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46A8" w:rsidRDefault="001B46A8" w:rsidP="001B46A8"/>
    <w:p w:rsidR="00B356CD" w:rsidRDefault="00B34474" w:rsidP="006B16E8">
      <w:pPr>
        <w:pStyle w:val="Heading1"/>
        <w:rPr>
          <w:sz w:val="44"/>
          <w:szCs w:val="44"/>
        </w:rPr>
      </w:pPr>
      <w:r>
        <w:rPr>
          <w:noProof/>
          <w:lang w:eastAsia="zh-CN"/>
        </w:rPr>
        <w:drawing>
          <wp:inline distT="0" distB="0" distL="0" distR="0">
            <wp:extent cx="2856352" cy="1267839"/>
            <wp:effectExtent l="19050" t="0" r="1148" b="0"/>
            <wp:docPr id="3" name="il_fi" descr="http://sheffieldsife.org/wp-content/uploads/2011/09/University_Sheffiel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heffieldsife.org/wp-content/uploads/2011/09/University_Sheffield-logo.jpg"/>
                    <pic:cNvPicPr>
                      <a:picLocks noChangeAspect="1" noChangeArrowheads="1"/>
                    </pic:cNvPicPr>
                  </pic:nvPicPr>
                  <pic:blipFill>
                    <a:blip r:embed="rId9" cstate="print"/>
                    <a:srcRect/>
                    <a:stretch>
                      <a:fillRect/>
                    </a:stretch>
                  </pic:blipFill>
                  <pic:spPr bwMode="auto">
                    <a:xfrm>
                      <a:off x="0" y="0"/>
                      <a:ext cx="2856490" cy="1267900"/>
                    </a:xfrm>
                    <a:prstGeom prst="rect">
                      <a:avLst/>
                    </a:prstGeom>
                    <a:noFill/>
                    <a:ln w="9525">
                      <a:noFill/>
                      <a:miter lim="800000"/>
                      <a:headEnd/>
                      <a:tailEnd/>
                    </a:ln>
                  </pic:spPr>
                </pic:pic>
              </a:graphicData>
            </a:graphic>
          </wp:inline>
        </w:drawing>
      </w:r>
    </w:p>
    <w:p w:rsidR="000F7907" w:rsidRPr="00586C5E" w:rsidRDefault="001B46A8" w:rsidP="006B16E8">
      <w:pPr>
        <w:pStyle w:val="Heading1"/>
        <w:rPr>
          <w:rStyle w:val="BookTitle"/>
          <w:rFonts w:eastAsiaTheme="minorHAnsi"/>
        </w:rPr>
      </w:pPr>
      <w:bookmarkStart w:id="0" w:name="_Toc331430075"/>
      <w:bookmarkStart w:id="1" w:name="_Toc331551427"/>
      <w:bookmarkStart w:id="2" w:name="_Toc331590601"/>
      <w:bookmarkStart w:id="3" w:name="_Toc367640375"/>
      <w:bookmarkStart w:id="4" w:name="_Toc367640578"/>
      <w:bookmarkStart w:id="5" w:name="_Toc367643193"/>
      <w:bookmarkStart w:id="6" w:name="_Toc368310864"/>
      <w:r w:rsidRPr="001B46A8">
        <w:rPr>
          <w:rStyle w:val="BookTitle"/>
        </w:rPr>
        <w:t>Characterisation of Putative Type VI Secretion System Effector</w:t>
      </w:r>
      <w:r w:rsidRPr="001B46A8">
        <w:rPr>
          <w:rStyle w:val="BookTitle"/>
        </w:rPr>
        <w:br/>
        <w:t xml:space="preserve">Proteins from </w:t>
      </w:r>
      <w:r w:rsidRPr="007A5E70">
        <w:rPr>
          <w:rStyle w:val="BookTitle"/>
          <w:rFonts w:eastAsiaTheme="minorHAnsi"/>
          <w:i/>
        </w:rPr>
        <w:t>Burkholderia cenocepacia</w:t>
      </w:r>
      <w:bookmarkEnd w:id="0"/>
      <w:bookmarkEnd w:id="1"/>
      <w:bookmarkEnd w:id="2"/>
      <w:bookmarkEnd w:id="3"/>
      <w:bookmarkEnd w:id="4"/>
      <w:bookmarkEnd w:id="5"/>
      <w:bookmarkEnd w:id="6"/>
    </w:p>
    <w:p w:rsidR="00B356CD" w:rsidRDefault="00B356CD" w:rsidP="006B16E8">
      <w:pPr>
        <w:rPr>
          <w:lang w:eastAsia="en-GB"/>
        </w:rPr>
      </w:pPr>
    </w:p>
    <w:p w:rsidR="00B356CD" w:rsidRPr="002E24DF" w:rsidRDefault="00B356CD" w:rsidP="006B16E8">
      <w:pPr>
        <w:jc w:val="center"/>
        <w:rPr>
          <w:sz w:val="28"/>
          <w:szCs w:val="28"/>
          <w:lang w:eastAsia="en-GB"/>
        </w:rPr>
      </w:pPr>
      <w:r w:rsidRPr="002E24DF">
        <w:rPr>
          <w:sz w:val="28"/>
          <w:szCs w:val="28"/>
          <w:lang w:eastAsia="en-GB"/>
        </w:rPr>
        <w:t>Mr. R.A.Jones</w:t>
      </w:r>
    </w:p>
    <w:p w:rsidR="00B356CD" w:rsidRPr="002E24DF" w:rsidRDefault="00B356CD" w:rsidP="006B16E8">
      <w:pPr>
        <w:jc w:val="center"/>
        <w:rPr>
          <w:sz w:val="28"/>
          <w:szCs w:val="28"/>
          <w:lang w:eastAsia="en-GB"/>
        </w:rPr>
      </w:pPr>
      <w:r w:rsidRPr="002E24DF">
        <w:rPr>
          <w:sz w:val="28"/>
          <w:szCs w:val="28"/>
          <w:lang w:eastAsia="en-GB"/>
        </w:rPr>
        <w:t>PhD Thesis</w:t>
      </w:r>
    </w:p>
    <w:p w:rsidR="00B34474" w:rsidRPr="002E24DF" w:rsidRDefault="00B34474" w:rsidP="006B16E8">
      <w:pPr>
        <w:jc w:val="center"/>
        <w:rPr>
          <w:sz w:val="28"/>
          <w:szCs w:val="28"/>
          <w:lang w:eastAsia="en-GB"/>
        </w:rPr>
      </w:pPr>
      <w:r w:rsidRPr="002E24DF">
        <w:rPr>
          <w:sz w:val="28"/>
          <w:szCs w:val="28"/>
          <w:lang w:eastAsia="en-GB"/>
        </w:rPr>
        <w:t>Department of Infection and Immunity</w:t>
      </w:r>
    </w:p>
    <w:p w:rsidR="00B34474" w:rsidRPr="002E24DF" w:rsidRDefault="00B34474" w:rsidP="006B16E8">
      <w:pPr>
        <w:jc w:val="center"/>
        <w:rPr>
          <w:sz w:val="28"/>
          <w:szCs w:val="28"/>
          <w:lang w:eastAsia="en-GB"/>
        </w:rPr>
      </w:pPr>
      <w:r w:rsidRPr="002E24DF">
        <w:rPr>
          <w:sz w:val="28"/>
          <w:szCs w:val="28"/>
          <w:lang w:eastAsia="en-GB"/>
        </w:rPr>
        <w:t>Supervisors: Dr. Mark Thomas and Dr. Jon</w:t>
      </w:r>
      <w:r w:rsidR="00B51559">
        <w:rPr>
          <w:sz w:val="28"/>
          <w:szCs w:val="28"/>
          <w:lang w:eastAsia="en-GB"/>
        </w:rPr>
        <w:t>athan</w:t>
      </w:r>
      <w:r w:rsidRPr="002E24DF">
        <w:rPr>
          <w:sz w:val="28"/>
          <w:szCs w:val="28"/>
          <w:lang w:eastAsia="en-GB"/>
        </w:rPr>
        <w:t xml:space="preserve"> Shaw</w:t>
      </w:r>
    </w:p>
    <w:p w:rsidR="00B34474" w:rsidRDefault="00B34474" w:rsidP="006B16E8">
      <w:pPr>
        <w:jc w:val="center"/>
        <w:rPr>
          <w:sz w:val="28"/>
          <w:szCs w:val="28"/>
          <w:lang w:eastAsia="en-GB"/>
        </w:rPr>
      </w:pPr>
      <w:r w:rsidRPr="002E24DF">
        <w:rPr>
          <w:sz w:val="28"/>
          <w:szCs w:val="28"/>
          <w:lang w:eastAsia="en-GB"/>
        </w:rPr>
        <w:t xml:space="preserve">Date of Submission </w:t>
      </w:r>
      <w:r w:rsidR="00B51559">
        <w:rPr>
          <w:sz w:val="28"/>
          <w:szCs w:val="28"/>
          <w:lang w:eastAsia="en-GB"/>
        </w:rPr>
        <w:t>31</w:t>
      </w:r>
      <w:r w:rsidR="00B51559" w:rsidRPr="00B51559">
        <w:rPr>
          <w:sz w:val="28"/>
          <w:szCs w:val="28"/>
          <w:vertAlign w:val="superscript"/>
          <w:lang w:eastAsia="en-GB"/>
        </w:rPr>
        <w:t>st</w:t>
      </w:r>
      <w:r w:rsidR="00B51559">
        <w:rPr>
          <w:sz w:val="28"/>
          <w:szCs w:val="28"/>
          <w:lang w:eastAsia="en-GB"/>
        </w:rPr>
        <w:t xml:space="preserve"> </w:t>
      </w:r>
      <w:r w:rsidRPr="002E24DF">
        <w:rPr>
          <w:sz w:val="28"/>
          <w:szCs w:val="28"/>
          <w:lang w:eastAsia="en-GB"/>
        </w:rPr>
        <w:t>July 2012</w:t>
      </w:r>
    </w:p>
    <w:p w:rsidR="00A73BD0" w:rsidRDefault="00A73BD0" w:rsidP="006B16E8">
      <w:pPr>
        <w:jc w:val="center"/>
        <w:rPr>
          <w:sz w:val="28"/>
          <w:szCs w:val="28"/>
          <w:lang w:eastAsia="en-GB"/>
        </w:rPr>
      </w:pPr>
    </w:p>
    <w:p w:rsidR="00A73BD0" w:rsidRDefault="00A73BD0" w:rsidP="006B16E8">
      <w:pPr>
        <w:jc w:val="center"/>
        <w:rPr>
          <w:sz w:val="28"/>
          <w:szCs w:val="28"/>
          <w:lang w:eastAsia="en-GB"/>
        </w:rPr>
      </w:pPr>
    </w:p>
    <w:p w:rsidR="004E7B98" w:rsidRDefault="004E7B98" w:rsidP="006B16E8">
      <w:pPr>
        <w:jc w:val="center"/>
        <w:rPr>
          <w:sz w:val="28"/>
          <w:szCs w:val="28"/>
          <w:lang w:eastAsia="en-GB"/>
        </w:rPr>
      </w:pPr>
    </w:p>
    <w:p w:rsidR="004E7B98" w:rsidRDefault="004E7B98" w:rsidP="006B16E8">
      <w:pPr>
        <w:jc w:val="center"/>
        <w:rPr>
          <w:sz w:val="28"/>
          <w:szCs w:val="28"/>
          <w:lang w:eastAsia="en-GB"/>
        </w:rPr>
      </w:pPr>
    </w:p>
    <w:p w:rsidR="000206BC" w:rsidRDefault="000206BC" w:rsidP="006B16E8">
      <w:pPr>
        <w:jc w:val="center"/>
        <w:rPr>
          <w:sz w:val="28"/>
          <w:szCs w:val="28"/>
          <w:lang w:eastAsia="en-GB"/>
        </w:rPr>
      </w:pPr>
    </w:p>
    <w:p w:rsidR="000206BC" w:rsidRDefault="000206BC" w:rsidP="006B16E8">
      <w:pPr>
        <w:jc w:val="center"/>
        <w:rPr>
          <w:sz w:val="28"/>
          <w:szCs w:val="28"/>
          <w:lang w:eastAsia="en-GB"/>
        </w:rPr>
      </w:pPr>
    </w:p>
    <w:p w:rsidR="004E7B98" w:rsidRDefault="004E7B98" w:rsidP="006B16E8">
      <w:pPr>
        <w:jc w:val="center"/>
        <w:rPr>
          <w:sz w:val="28"/>
          <w:szCs w:val="28"/>
          <w:lang w:eastAsia="en-GB"/>
        </w:rPr>
      </w:pPr>
    </w:p>
    <w:p w:rsidR="00786E07" w:rsidRPr="00586C5E" w:rsidRDefault="001B46A8" w:rsidP="006B16E8">
      <w:pPr>
        <w:pStyle w:val="Heading1"/>
        <w:rPr>
          <w:rStyle w:val="IntenseReference"/>
        </w:rPr>
      </w:pPr>
      <w:bookmarkStart w:id="7" w:name="_Toc331551428"/>
      <w:bookmarkStart w:id="8" w:name="_Toc331590602"/>
      <w:bookmarkStart w:id="9" w:name="_Toc367640376"/>
      <w:bookmarkStart w:id="10" w:name="_Toc367640579"/>
      <w:bookmarkStart w:id="11" w:name="_Toc367643194"/>
      <w:bookmarkStart w:id="12" w:name="_Toc368310865"/>
      <w:r w:rsidRPr="001B46A8">
        <w:rPr>
          <w:rStyle w:val="IntenseReference"/>
        </w:rPr>
        <w:lastRenderedPageBreak/>
        <w:t>Abstract</w:t>
      </w:r>
      <w:bookmarkEnd w:id="7"/>
      <w:bookmarkEnd w:id="8"/>
      <w:bookmarkEnd w:id="9"/>
      <w:bookmarkEnd w:id="10"/>
      <w:bookmarkEnd w:id="11"/>
      <w:bookmarkEnd w:id="12"/>
    </w:p>
    <w:p w:rsidR="00786E07" w:rsidRDefault="00786E07" w:rsidP="006B16E8">
      <w:pPr>
        <w:rPr>
          <w:lang w:eastAsia="en-GB"/>
        </w:rPr>
      </w:pPr>
    </w:p>
    <w:p w:rsidR="00786E07" w:rsidRPr="000E1656" w:rsidRDefault="00786E07" w:rsidP="006B16E8">
      <w:r>
        <w:t>The t</w:t>
      </w:r>
      <w:r w:rsidRPr="000E1656">
        <w:t>ype VI secretion</w:t>
      </w:r>
      <w:r>
        <w:t xml:space="preserve"> system (T6SS)</w:t>
      </w:r>
      <w:r w:rsidRPr="000E1656">
        <w:t xml:space="preserve"> is a recently discovered </w:t>
      </w:r>
      <w:r>
        <w:t xml:space="preserve">protein </w:t>
      </w:r>
      <w:r w:rsidRPr="000E1656">
        <w:t xml:space="preserve">secretion mechanism </w:t>
      </w:r>
      <w:r>
        <w:t>present</w:t>
      </w:r>
      <w:r w:rsidRPr="000E1656">
        <w:t xml:space="preserve"> in many pathogenic Gram-negative bacteria</w:t>
      </w:r>
      <w:r>
        <w:t>,</w:t>
      </w:r>
      <w:r w:rsidRPr="000E1656">
        <w:t xml:space="preserve"> including the opportunistic pathogen </w:t>
      </w:r>
      <w:r w:rsidRPr="000E1656">
        <w:rPr>
          <w:i/>
          <w:iCs/>
        </w:rPr>
        <w:t>Burkholderia cenocepacia</w:t>
      </w:r>
      <w:r w:rsidRPr="000E1656">
        <w:t xml:space="preserve">. </w:t>
      </w:r>
      <w:r w:rsidR="005E1F35" w:rsidRPr="005E1F35">
        <w:rPr>
          <w:i/>
          <w:iCs/>
        </w:rPr>
        <w:t>B. cenocepacia</w:t>
      </w:r>
      <w:r w:rsidRPr="000E1656">
        <w:rPr>
          <w:i/>
          <w:iCs/>
        </w:rPr>
        <w:t xml:space="preserve"> </w:t>
      </w:r>
      <w:r w:rsidRPr="000E1656">
        <w:t>infections</w:t>
      </w:r>
      <w:r w:rsidRPr="000E1656">
        <w:rPr>
          <w:i/>
          <w:iCs/>
        </w:rPr>
        <w:t xml:space="preserve"> </w:t>
      </w:r>
      <w:r w:rsidRPr="000E1656">
        <w:t xml:space="preserve">occur in patients with cystic fibrosis and chronic granulomatous disease. Such infections can be very serious, and even fatal. </w:t>
      </w:r>
    </w:p>
    <w:p w:rsidR="00786E07" w:rsidRDefault="00786E07" w:rsidP="006B16E8">
      <w:pPr>
        <w:rPr>
          <w:sz w:val="28"/>
          <w:szCs w:val="28"/>
          <w:lang w:eastAsia="en-GB"/>
        </w:rPr>
      </w:pPr>
      <w:r w:rsidRPr="000E1656">
        <w:t xml:space="preserve">The T6SS contains 13 </w:t>
      </w:r>
      <w:r>
        <w:t>core</w:t>
      </w:r>
      <w:r w:rsidRPr="000E1656">
        <w:t xml:space="preserve"> protein subunits, some of which are proposed to assemble into a protein structure analogous to </w:t>
      </w:r>
      <w:r>
        <w:t>an inverted</w:t>
      </w:r>
      <w:r w:rsidRPr="000E1656">
        <w:t xml:space="preserve"> bacteriophage T4 </w:t>
      </w:r>
      <w:r>
        <w:t xml:space="preserve">contractile </w:t>
      </w:r>
      <w:r w:rsidRPr="000E1656">
        <w:t xml:space="preserve">tail. This </w:t>
      </w:r>
      <w:r>
        <w:t>complex has been shown to</w:t>
      </w:r>
      <w:r w:rsidRPr="000E1656">
        <w:t xml:space="preserve"> inject bacterial effector proteins directly into host cells, as well as into the extracellular medium. T</w:t>
      </w:r>
      <w:r>
        <w:t>hree</w:t>
      </w:r>
      <w:r w:rsidRPr="000E1656">
        <w:t xml:space="preserve"> </w:t>
      </w:r>
      <w:r>
        <w:t>potential effector proteins of the T6SS are TssI, TagA</w:t>
      </w:r>
      <w:r w:rsidRPr="000E1656">
        <w:t xml:space="preserve"> and TagD</w:t>
      </w:r>
      <w:r>
        <w:t>. These putative effectors are present in</w:t>
      </w:r>
      <w:r w:rsidRPr="000E1656">
        <w:t xml:space="preserve"> </w:t>
      </w:r>
      <w:r w:rsidR="005E1F35" w:rsidRPr="005E1F35">
        <w:rPr>
          <w:i/>
          <w:iCs/>
        </w:rPr>
        <w:t>B. cenocepacia</w:t>
      </w:r>
      <w:r w:rsidRPr="000E1656">
        <w:t xml:space="preserve">, and </w:t>
      </w:r>
      <w:r>
        <w:t xml:space="preserve">two of them </w:t>
      </w:r>
      <w:r w:rsidRPr="000E1656">
        <w:t>feature C-terminal extensions</w:t>
      </w:r>
      <w:r>
        <w:t xml:space="preserve"> that are homologous to</w:t>
      </w:r>
      <w:r w:rsidRPr="000E1656">
        <w:t xml:space="preserve"> phospholipase</w:t>
      </w:r>
      <w:r>
        <w:t xml:space="preserve"> A1 enzymes (TssI BCAS0667 and TagD BCAL1294). </w:t>
      </w:r>
    </w:p>
    <w:p w:rsidR="00786E07" w:rsidRDefault="00786E07" w:rsidP="006B16E8">
      <w:r w:rsidRPr="000E1656">
        <w:t xml:space="preserve">Both </w:t>
      </w:r>
      <w:r>
        <w:t>TssI</w:t>
      </w:r>
      <w:r w:rsidRPr="000E1656">
        <w:t xml:space="preserve"> and TagD</w:t>
      </w:r>
      <w:r>
        <w:t>,</w:t>
      </w:r>
      <w:r w:rsidRPr="000E1656">
        <w:t xml:space="preserve"> </w:t>
      </w:r>
      <w:r>
        <w:t>and their PLA1-like C-terminal domains were</w:t>
      </w:r>
      <w:r w:rsidRPr="000E1656">
        <w:t xml:space="preserve"> over</w:t>
      </w:r>
      <w:r>
        <w:t xml:space="preserve">produced in </w:t>
      </w:r>
      <w:r w:rsidR="008E3460" w:rsidRPr="008E3460">
        <w:rPr>
          <w:i/>
        </w:rPr>
        <w:t>E. coli</w:t>
      </w:r>
      <w:r w:rsidRPr="000E1656">
        <w:t xml:space="preserve"> and their </w:t>
      </w:r>
      <w:r>
        <w:t>ability to hydrolyse fatty acyl esters was</w:t>
      </w:r>
      <w:r w:rsidRPr="000E1656">
        <w:t xml:space="preserve"> confirmed by enzymatic assays.</w:t>
      </w:r>
      <w:r>
        <w:t xml:space="preserve">  The PLA1-like domain of the putative TssI effector (BCAS0667) was further characterised and the kinetics determined; it was confirmed to be a psychrophilic phospholipase A1 that utilises a catalytic serine-aspartate-histidine triad.</w:t>
      </w:r>
    </w:p>
    <w:p w:rsidR="00786E07" w:rsidRDefault="00786E07" w:rsidP="006B16E8">
      <w:r>
        <w:t xml:space="preserve">Interactions between the putative effector proteins and other components of the T6SS were investigated using the bacterial adenylate cyclase two-hybrid system (BACTH). This analysis provided evidence to support the idea that different TssI subunits could associate to form heterooligomeric complexes. Interactions of the putative effector proteins TagA and TagD with the core T6SS </w:t>
      </w:r>
      <w:proofErr w:type="gramStart"/>
      <w:r>
        <w:t>proteins</w:t>
      </w:r>
      <w:proofErr w:type="gramEnd"/>
      <w:r>
        <w:t xml:space="preserve"> have also been investigated. </w:t>
      </w:r>
    </w:p>
    <w:p w:rsidR="0065512A" w:rsidRDefault="0065512A" w:rsidP="0065512A">
      <w:pPr>
        <w:rPr>
          <w:b/>
        </w:rPr>
      </w:pPr>
      <w:bookmarkStart w:id="13" w:name="_Toc232252964"/>
      <w:bookmarkStart w:id="14" w:name="_Toc330960771"/>
    </w:p>
    <w:p w:rsidR="000206BC" w:rsidRDefault="000206BC" w:rsidP="0065512A">
      <w:pPr>
        <w:rPr>
          <w:b/>
        </w:rPr>
      </w:pPr>
    </w:p>
    <w:p w:rsidR="000206BC" w:rsidRDefault="000206BC" w:rsidP="0065512A">
      <w:pPr>
        <w:rPr>
          <w:b/>
        </w:rPr>
      </w:pPr>
    </w:p>
    <w:p w:rsidR="00517BA3" w:rsidRPr="003C2102" w:rsidRDefault="001B46A8" w:rsidP="0065512A">
      <w:pPr>
        <w:pStyle w:val="Heading1"/>
        <w:rPr>
          <w:rStyle w:val="IntenseReference"/>
        </w:rPr>
      </w:pPr>
      <w:bookmarkStart w:id="15" w:name="_Toc367640377"/>
      <w:bookmarkStart w:id="16" w:name="_Toc367640580"/>
      <w:bookmarkStart w:id="17" w:name="_Toc367643195"/>
      <w:bookmarkStart w:id="18" w:name="_Toc368310866"/>
      <w:r w:rsidRPr="001B46A8">
        <w:rPr>
          <w:rStyle w:val="IntenseReference"/>
        </w:rPr>
        <w:lastRenderedPageBreak/>
        <w:t>Acknowledgments</w:t>
      </w:r>
      <w:bookmarkEnd w:id="15"/>
      <w:bookmarkEnd w:id="16"/>
      <w:bookmarkEnd w:id="17"/>
      <w:bookmarkEnd w:id="18"/>
    </w:p>
    <w:p w:rsidR="001B46A8" w:rsidRDefault="001B46A8" w:rsidP="001B46A8">
      <w:pPr>
        <w:spacing w:line="240" w:lineRule="auto"/>
      </w:pPr>
    </w:p>
    <w:p w:rsidR="001B46A8" w:rsidRPr="001B46A8" w:rsidRDefault="001B46A8" w:rsidP="001B46A8">
      <w:pPr>
        <w:rPr>
          <w:sz w:val="22"/>
        </w:rPr>
      </w:pPr>
      <w:r w:rsidRPr="001B46A8">
        <w:rPr>
          <w:sz w:val="22"/>
          <w:lang w:eastAsia="en-GB"/>
        </w:rPr>
        <w:t xml:space="preserve">Many people were involved in supporting me with the task of completing my work and writing my thesis. There simply is not enough space to thank everyone. I would however, like to try. </w:t>
      </w:r>
    </w:p>
    <w:p w:rsidR="001B46A8" w:rsidRPr="001B46A8" w:rsidRDefault="001B46A8" w:rsidP="001B46A8">
      <w:pPr>
        <w:rPr>
          <w:sz w:val="22"/>
        </w:rPr>
      </w:pPr>
      <w:r w:rsidRPr="001B46A8">
        <w:rPr>
          <w:sz w:val="22"/>
          <w:lang w:eastAsia="en-GB"/>
        </w:rPr>
        <w:t xml:space="preserve">Firstly to my supervisor Dr. Mark Thomas, who read through the whole of this book, and checked every page, in a very short space of time. Thank you for that, and for all of your support. </w:t>
      </w:r>
    </w:p>
    <w:p w:rsidR="001B46A8" w:rsidRPr="001B46A8" w:rsidRDefault="001B46A8" w:rsidP="001B46A8">
      <w:pPr>
        <w:rPr>
          <w:sz w:val="22"/>
        </w:rPr>
      </w:pPr>
      <w:r w:rsidRPr="001B46A8">
        <w:rPr>
          <w:sz w:val="22"/>
          <w:lang w:eastAsia="en-GB"/>
        </w:rPr>
        <w:t>I must also mention my co-supervisor</w:t>
      </w:r>
      <w:r w:rsidR="00D45148">
        <w:rPr>
          <w:sz w:val="22"/>
          <w:lang w:eastAsia="en-GB"/>
        </w:rPr>
        <w:t xml:space="preserve">, </w:t>
      </w:r>
      <w:r w:rsidRPr="001B46A8">
        <w:rPr>
          <w:sz w:val="22"/>
          <w:lang w:eastAsia="en-GB"/>
        </w:rPr>
        <w:t>who got me skiing again, drank gin with me and was always on hand to offer an incisive insult. Jon also spent many hours with me staring at the AKTA, helping with my assays and giving me advice. Cheers Jon.</w:t>
      </w:r>
    </w:p>
    <w:p w:rsidR="001B46A8" w:rsidRPr="001B46A8" w:rsidRDefault="001B46A8" w:rsidP="001B46A8">
      <w:pPr>
        <w:rPr>
          <w:sz w:val="22"/>
        </w:rPr>
      </w:pPr>
      <w:r w:rsidRPr="001B46A8">
        <w:rPr>
          <w:sz w:val="22"/>
          <w:lang w:eastAsia="en-GB"/>
        </w:rPr>
        <w:t xml:space="preserve">To the other members of my lab group, Sravanthi you helped through a tough 2 years starting my PhD and I could not have asked for a finer mentor. Asma, your support was invaluable, and I hope you too will soon be finished! Luul, you were a tremendous help, and your constant smile and willingness brightened up the whole lab. Thank you all. </w:t>
      </w:r>
      <w:r w:rsidR="00944AA4">
        <w:rPr>
          <w:sz w:val="22"/>
          <w:lang w:eastAsia="en-GB"/>
        </w:rPr>
        <w:t xml:space="preserve">Thanks must also go to Rick, Sveta and Professor Rice, for their help with my attempts at crystallography. </w:t>
      </w:r>
    </w:p>
    <w:p w:rsidR="001B46A8" w:rsidRDefault="001B46A8" w:rsidP="001B46A8">
      <w:pPr>
        <w:rPr>
          <w:sz w:val="22"/>
        </w:rPr>
      </w:pPr>
      <w:r w:rsidRPr="001B46A8">
        <w:rPr>
          <w:sz w:val="22"/>
          <w:lang w:eastAsia="en-GB"/>
        </w:rPr>
        <w:t xml:space="preserve">I could not have finished this without all of my friends in the department. Jen and Matt you started as colleagues and became two of my closest friends, I cannot thank you enough. </w:t>
      </w:r>
      <w:r w:rsidR="00A81A42">
        <w:rPr>
          <w:sz w:val="22"/>
          <w:lang w:eastAsia="en-GB"/>
        </w:rPr>
        <w:t>Bex</w:t>
      </w:r>
      <w:r w:rsidRPr="001B46A8">
        <w:rPr>
          <w:sz w:val="22"/>
          <w:lang w:eastAsia="en-GB"/>
        </w:rPr>
        <w:t xml:space="preserve">, Martin, Lorena, Jay, Magda and Jing were also a constant source of amusement and support. To Rob, Luke, Andy and Alex who also signed up for a PhD you were the best of mates and many great times were had. I am also very grateful to Ruth, for all that coffee, and all those custard tarts! To Gilb and Dave, you know who you are and what you have done; the less said about the pair of you the better, thank you. </w:t>
      </w:r>
    </w:p>
    <w:p w:rsidR="001B46A8" w:rsidRPr="001B46A8" w:rsidRDefault="001B46A8" w:rsidP="001B46A8">
      <w:pPr>
        <w:rPr>
          <w:sz w:val="22"/>
        </w:rPr>
      </w:pPr>
      <w:r w:rsidRPr="001B46A8">
        <w:rPr>
          <w:sz w:val="22"/>
          <w:lang w:eastAsia="en-GB"/>
        </w:rPr>
        <w:t>To all of Laura’s family, who accepted, amused and bullied me in equal measure, you made this a lot more fun.</w:t>
      </w:r>
    </w:p>
    <w:p w:rsidR="001B46A8" w:rsidRPr="001B46A8" w:rsidRDefault="001B46A8" w:rsidP="001B46A8">
      <w:pPr>
        <w:rPr>
          <w:sz w:val="22"/>
        </w:rPr>
      </w:pPr>
      <w:r w:rsidRPr="001B46A8">
        <w:rPr>
          <w:sz w:val="22"/>
          <w:lang w:eastAsia="en-GB"/>
        </w:rPr>
        <w:t xml:space="preserve">I could write another book on just how much support my parents (and to a lesser extent J+C) have given me throughout this process, and at all other times. You provided a constant place to visit where I was always happy and you have always been there for me. </w:t>
      </w:r>
    </w:p>
    <w:p w:rsidR="001B46A8" w:rsidRPr="001B46A8" w:rsidRDefault="001B46A8" w:rsidP="001B46A8">
      <w:pPr>
        <w:rPr>
          <w:sz w:val="22"/>
        </w:rPr>
      </w:pPr>
      <w:r w:rsidRPr="001B46A8">
        <w:rPr>
          <w:sz w:val="22"/>
          <w:lang w:eastAsia="en-GB"/>
        </w:rPr>
        <w:t>Finally Laura, you are the best thing about these past 4 years, and I simply could not have done it without you. Thank you doesn’t really cover it.</w:t>
      </w:r>
    </w:p>
    <w:p w:rsidR="006F1FA7" w:rsidRDefault="0008136A">
      <w:pPr>
        <w:pStyle w:val="Heading1"/>
        <w:rPr>
          <w:rStyle w:val="IntenseReference"/>
        </w:rPr>
      </w:pPr>
      <w:bookmarkStart w:id="19" w:name="_Toc368310867"/>
      <w:r>
        <w:lastRenderedPageBreak/>
        <w:t>Table of</w:t>
      </w:r>
      <w:bookmarkEnd w:id="19"/>
      <w:r>
        <w:t xml:space="preserve"> </w:t>
      </w:r>
      <w:bookmarkStart w:id="20" w:name="_Toc367640378"/>
      <w:bookmarkStart w:id="21" w:name="_Toc367640581"/>
      <w:bookmarkStart w:id="22" w:name="_Toc367643196"/>
      <w:bookmarkStart w:id="23" w:name="_Toc368310868"/>
      <w:r w:rsidR="001B46A8" w:rsidRPr="001B46A8">
        <w:rPr>
          <w:rStyle w:val="IntenseReference"/>
        </w:rPr>
        <w:t>Contents</w:t>
      </w:r>
      <w:bookmarkEnd w:id="20"/>
      <w:bookmarkEnd w:id="21"/>
      <w:bookmarkEnd w:id="22"/>
      <w:bookmarkEnd w:id="23"/>
    </w:p>
    <w:p w:rsidR="006F1FA7" w:rsidRDefault="001B46A8">
      <w:pPr>
        <w:pStyle w:val="TOC1"/>
        <w:rPr>
          <w:rFonts w:asciiTheme="minorHAnsi" w:eastAsiaTheme="minorEastAsia" w:hAnsiTheme="minorHAnsi" w:cstheme="minorBidi"/>
          <w:b w:val="0"/>
          <w:bCs w:val="0"/>
          <w:sz w:val="22"/>
          <w:szCs w:val="22"/>
          <w:lang w:eastAsia="en-GB"/>
        </w:rPr>
      </w:pPr>
      <w:r>
        <w:rPr>
          <w:sz w:val="16"/>
          <w:szCs w:val="16"/>
        </w:rPr>
        <w:fldChar w:fldCharType="begin"/>
      </w:r>
      <w:r w:rsidR="00A011DA">
        <w:rPr>
          <w:sz w:val="16"/>
          <w:szCs w:val="16"/>
        </w:rPr>
        <w:instrText xml:space="preserve"> TOC \o "1-2" \u \t "Heading 4,3" </w:instrText>
      </w:r>
      <w:r>
        <w:rPr>
          <w:sz w:val="16"/>
          <w:szCs w:val="16"/>
        </w:rPr>
        <w:fldChar w:fldCharType="separate"/>
      </w:r>
    </w:p>
    <w:p w:rsidR="00B963E2" w:rsidRDefault="00B963E2">
      <w:pPr>
        <w:pStyle w:val="TOC1"/>
        <w:rPr>
          <w:rFonts w:asciiTheme="minorHAnsi" w:eastAsiaTheme="minorEastAsia" w:hAnsiTheme="minorHAnsi" w:cstheme="minorBidi"/>
          <w:b w:val="0"/>
          <w:bCs w:val="0"/>
          <w:sz w:val="22"/>
          <w:szCs w:val="22"/>
          <w:lang w:eastAsia="en-GB"/>
        </w:rPr>
      </w:pPr>
      <w:r>
        <w:t>Chapter 1</w:t>
      </w:r>
      <w:r>
        <w:tab/>
      </w:r>
      <w:r w:rsidR="001B46A8">
        <w:fldChar w:fldCharType="begin"/>
      </w:r>
      <w:r>
        <w:instrText xml:space="preserve"> PAGEREF _Toc367640389 \h </w:instrText>
      </w:r>
      <w:r w:rsidR="001B46A8">
        <w:fldChar w:fldCharType="separate"/>
      </w:r>
      <w:r w:rsidR="00CC0CB1">
        <w:t>15</w:t>
      </w:r>
      <w:r w:rsidR="001B46A8">
        <w:fldChar w:fldCharType="end"/>
      </w:r>
    </w:p>
    <w:p w:rsidR="00B963E2" w:rsidRDefault="00B963E2">
      <w:pPr>
        <w:pStyle w:val="TOC1"/>
        <w:rPr>
          <w:rFonts w:asciiTheme="minorHAnsi" w:eastAsiaTheme="minorEastAsia" w:hAnsiTheme="minorHAnsi" w:cstheme="minorBidi"/>
          <w:b w:val="0"/>
          <w:bCs w:val="0"/>
          <w:sz w:val="22"/>
          <w:szCs w:val="22"/>
          <w:lang w:eastAsia="en-GB"/>
        </w:rPr>
      </w:pPr>
      <w:r>
        <w:t>Introduction</w:t>
      </w:r>
      <w:r>
        <w:tab/>
      </w:r>
      <w:r w:rsidR="001B46A8">
        <w:fldChar w:fldCharType="begin"/>
      </w:r>
      <w:r>
        <w:instrText xml:space="preserve"> PAGEREF _Toc367640390 \h </w:instrText>
      </w:r>
      <w:r w:rsidR="001B46A8">
        <w:fldChar w:fldCharType="separate"/>
      </w:r>
      <w:r w:rsidR="00CC0CB1">
        <w:t>15</w:t>
      </w:r>
      <w:r w:rsidR="001B46A8">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1.1 The</w:t>
      </w:r>
      <w:r w:rsidRPr="00E5312B">
        <w:rPr>
          <w:i/>
          <w:noProof/>
        </w:rPr>
        <w:t xml:space="preserve"> B. cepacia</w:t>
      </w:r>
      <w:r>
        <w:rPr>
          <w:noProof/>
        </w:rPr>
        <w:t xml:space="preserve"> complex and</w:t>
      </w:r>
      <w:r w:rsidRPr="00E5312B">
        <w:rPr>
          <w:i/>
          <w:noProof/>
        </w:rPr>
        <w:t xml:space="preserve"> Burkholderia cenocepacia</w:t>
      </w:r>
      <w:r>
        <w:rPr>
          <w:noProof/>
        </w:rPr>
        <w:tab/>
      </w:r>
      <w:r w:rsidR="001B46A8">
        <w:rPr>
          <w:noProof/>
        </w:rPr>
        <w:fldChar w:fldCharType="begin"/>
      </w:r>
      <w:r>
        <w:rPr>
          <w:noProof/>
        </w:rPr>
        <w:instrText xml:space="preserve"> PAGEREF _Toc367640391 \h </w:instrText>
      </w:r>
      <w:r w:rsidR="001B46A8">
        <w:rPr>
          <w:noProof/>
        </w:rPr>
      </w:r>
      <w:r w:rsidR="001B46A8">
        <w:rPr>
          <w:noProof/>
        </w:rPr>
        <w:fldChar w:fldCharType="separate"/>
      </w:r>
      <w:r w:rsidR="00CC0CB1">
        <w:rPr>
          <w:noProof/>
        </w:rPr>
        <w:t>16</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1.2 The Bcc as pathogens</w:t>
      </w:r>
      <w:r>
        <w:rPr>
          <w:noProof/>
        </w:rPr>
        <w:tab/>
      </w:r>
      <w:r w:rsidR="001B46A8">
        <w:rPr>
          <w:noProof/>
        </w:rPr>
        <w:fldChar w:fldCharType="begin"/>
      </w:r>
      <w:r>
        <w:rPr>
          <w:noProof/>
        </w:rPr>
        <w:instrText xml:space="preserve"> PAGEREF _Toc367640392 \h </w:instrText>
      </w:r>
      <w:r w:rsidR="001B46A8">
        <w:rPr>
          <w:noProof/>
        </w:rPr>
      </w:r>
      <w:r w:rsidR="001B46A8">
        <w:rPr>
          <w:noProof/>
        </w:rPr>
        <w:fldChar w:fldCharType="separate"/>
      </w:r>
      <w:r w:rsidR="00CC0CB1">
        <w:rPr>
          <w:noProof/>
        </w:rPr>
        <w:t>17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1.3 Protein secretion in Gram-negative bacteria.</w:t>
      </w:r>
      <w:r>
        <w:rPr>
          <w:noProof/>
        </w:rPr>
        <w:tab/>
      </w:r>
      <w:r w:rsidR="001B46A8">
        <w:rPr>
          <w:noProof/>
        </w:rPr>
        <w:fldChar w:fldCharType="begin"/>
      </w:r>
      <w:r>
        <w:rPr>
          <w:noProof/>
        </w:rPr>
        <w:instrText xml:space="preserve"> PAGEREF _Toc367640393 \h </w:instrText>
      </w:r>
      <w:r w:rsidR="001B46A8">
        <w:rPr>
          <w:noProof/>
        </w:rPr>
      </w:r>
      <w:r w:rsidR="001B46A8">
        <w:rPr>
          <w:noProof/>
        </w:rPr>
        <w:fldChar w:fldCharType="separate"/>
      </w:r>
      <w:r w:rsidR="00CC0CB1">
        <w:rPr>
          <w:noProof/>
        </w:rPr>
        <w:t>19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1.3.1 Type I secretion system</w:t>
      </w:r>
      <w:r>
        <w:rPr>
          <w:noProof/>
        </w:rPr>
        <w:tab/>
      </w:r>
      <w:r w:rsidR="001B46A8">
        <w:rPr>
          <w:noProof/>
        </w:rPr>
        <w:fldChar w:fldCharType="begin"/>
      </w:r>
      <w:r>
        <w:rPr>
          <w:noProof/>
        </w:rPr>
        <w:instrText xml:space="preserve"> PAGEREF _Toc367640394 \h </w:instrText>
      </w:r>
      <w:r w:rsidR="001B46A8">
        <w:rPr>
          <w:noProof/>
        </w:rPr>
      </w:r>
      <w:r w:rsidR="001B46A8">
        <w:rPr>
          <w:noProof/>
        </w:rPr>
        <w:fldChar w:fldCharType="separate"/>
      </w:r>
      <w:r w:rsidR="00CC0CB1">
        <w:rPr>
          <w:noProof/>
        </w:rPr>
        <w:t>20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1.3.2 Type II secretion system</w:t>
      </w:r>
      <w:r>
        <w:rPr>
          <w:noProof/>
        </w:rPr>
        <w:tab/>
      </w:r>
      <w:r w:rsidR="001B46A8">
        <w:rPr>
          <w:noProof/>
        </w:rPr>
        <w:fldChar w:fldCharType="begin"/>
      </w:r>
      <w:r>
        <w:rPr>
          <w:noProof/>
        </w:rPr>
        <w:instrText xml:space="preserve"> PAGEREF _Toc367640395 \h </w:instrText>
      </w:r>
      <w:r w:rsidR="001B46A8">
        <w:rPr>
          <w:noProof/>
        </w:rPr>
      </w:r>
      <w:r w:rsidR="001B46A8">
        <w:rPr>
          <w:noProof/>
        </w:rPr>
        <w:fldChar w:fldCharType="separate"/>
      </w:r>
      <w:r w:rsidR="00CC0CB1">
        <w:rPr>
          <w:noProof/>
        </w:rPr>
        <w:t>20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1.3.3 Type III secretion system</w:t>
      </w:r>
      <w:r>
        <w:rPr>
          <w:noProof/>
        </w:rPr>
        <w:tab/>
      </w:r>
      <w:r w:rsidR="001B46A8">
        <w:rPr>
          <w:noProof/>
        </w:rPr>
        <w:fldChar w:fldCharType="begin"/>
      </w:r>
      <w:r>
        <w:rPr>
          <w:noProof/>
        </w:rPr>
        <w:instrText xml:space="preserve"> PAGEREF _Toc367640396 \h </w:instrText>
      </w:r>
      <w:r w:rsidR="001B46A8">
        <w:rPr>
          <w:noProof/>
        </w:rPr>
      </w:r>
      <w:r w:rsidR="001B46A8">
        <w:rPr>
          <w:noProof/>
        </w:rPr>
        <w:fldChar w:fldCharType="separate"/>
      </w:r>
      <w:r w:rsidR="00CC0CB1">
        <w:rPr>
          <w:noProof/>
        </w:rPr>
        <w:t>20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1.3.4 Type IV secretion system</w:t>
      </w:r>
      <w:r>
        <w:rPr>
          <w:noProof/>
        </w:rPr>
        <w:tab/>
      </w:r>
      <w:r w:rsidR="001B46A8">
        <w:rPr>
          <w:noProof/>
        </w:rPr>
        <w:fldChar w:fldCharType="begin"/>
      </w:r>
      <w:r>
        <w:rPr>
          <w:noProof/>
        </w:rPr>
        <w:instrText xml:space="preserve"> PAGEREF _Toc367640397 \h </w:instrText>
      </w:r>
      <w:r w:rsidR="001B46A8">
        <w:rPr>
          <w:noProof/>
        </w:rPr>
      </w:r>
      <w:r w:rsidR="001B46A8">
        <w:rPr>
          <w:noProof/>
        </w:rPr>
        <w:fldChar w:fldCharType="separate"/>
      </w:r>
      <w:r w:rsidR="00CC0CB1">
        <w:rPr>
          <w:noProof/>
        </w:rPr>
        <w:t>21</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1.3.5 Type V secretion system</w:t>
      </w:r>
      <w:r>
        <w:rPr>
          <w:noProof/>
        </w:rPr>
        <w:tab/>
      </w:r>
      <w:r w:rsidR="001B46A8">
        <w:rPr>
          <w:noProof/>
        </w:rPr>
        <w:fldChar w:fldCharType="begin"/>
      </w:r>
      <w:r>
        <w:rPr>
          <w:noProof/>
        </w:rPr>
        <w:instrText xml:space="preserve"> PAGEREF _Toc367640398 \h </w:instrText>
      </w:r>
      <w:r w:rsidR="001B46A8">
        <w:rPr>
          <w:noProof/>
        </w:rPr>
      </w:r>
      <w:r w:rsidR="001B46A8">
        <w:rPr>
          <w:noProof/>
        </w:rPr>
        <w:fldChar w:fldCharType="separate"/>
      </w:r>
      <w:r w:rsidR="00CC0CB1">
        <w:rPr>
          <w:noProof/>
        </w:rPr>
        <w:t>21</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1.3.6 The Chaperone usher pathway</w:t>
      </w:r>
      <w:r>
        <w:rPr>
          <w:noProof/>
        </w:rPr>
        <w:tab/>
      </w:r>
      <w:r w:rsidR="001B46A8">
        <w:rPr>
          <w:noProof/>
        </w:rPr>
        <w:fldChar w:fldCharType="begin"/>
      </w:r>
      <w:r>
        <w:rPr>
          <w:noProof/>
        </w:rPr>
        <w:instrText xml:space="preserve"> PAGEREF _Toc367640399 \h </w:instrText>
      </w:r>
      <w:r w:rsidR="001B46A8">
        <w:rPr>
          <w:noProof/>
        </w:rPr>
      </w:r>
      <w:r w:rsidR="001B46A8">
        <w:rPr>
          <w:noProof/>
        </w:rPr>
        <w:fldChar w:fldCharType="separate"/>
      </w:r>
      <w:r w:rsidR="00CC0CB1">
        <w:rPr>
          <w:noProof/>
        </w:rPr>
        <w:t>22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1.3.7 The Type VI secretion system</w:t>
      </w:r>
      <w:r>
        <w:rPr>
          <w:noProof/>
        </w:rPr>
        <w:tab/>
      </w:r>
      <w:r w:rsidR="001B46A8">
        <w:rPr>
          <w:noProof/>
        </w:rPr>
        <w:fldChar w:fldCharType="begin"/>
      </w:r>
      <w:r>
        <w:rPr>
          <w:noProof/>
        </w:rPr>
        <w:instrText xml:space="preserve"> PAGEREF _Toc367640400 \h </w:instrText>
      </w:r>
      <w:r w:rsidR="001B46A8">
        <w:rPr>
          <w:noProof/>
        </w:rPr>
      </w:r>
      <w:r w:rsidR="001B46A8">
        <w:rPr>
          <w:noProof/>
        </w:rPr>
        <w:fldChar w:fldCharType="separate"/>
      </w:r>
      <w:r w:rsidR="00CC0CB1">
        <w:rPr>
          <w:noProof/>
        </w:rPr>
        <w:t>23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1.3.8 Type VII secretion system</w:t>
      </w:r>
      <w:r>
        <w:rPr>
          <w:noProof/>
        </w:rPr>
        <w:tab/>
      </w:r>
      <w:r w:rsidR="001B46A8">
        <w:rPr>
          <w:noProof/>
        </w:rPr>
        <w:fldChar w:fldCharType="begin"/>
      </w:r>
      <w:r>
        <w:rPr>
          <w:noProof/>
        </w:rPr>
        <w:instrText xml:space="preserve"> PAGEREF _Toc367640401 \h </w:instrText>
      </w:r>
      <w:r w:rsidR="001B46A8">
        <w:rPr>
          <w:noProof/>
        </w:rPr>
      </w:r>
      <w:r w:rsidR="001B46A8">
        <w:rPr>
          <w:noProof/>
        </w:rPr>
        <w:fldChar w:fldCharType="separate"/>
      </w:r>
      <w:r w:rsidR="00CC0CB1">
        <w:rPr>
          <w:noProof/>
        </w:rPr>
        <w:t>23</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1.4 The Type VI secretion system</w:t>
      </w:r>
      <w:r>
        <w:rPr>
          <w:noProof/>
        </w:rPr>
        <w:tab/>
      </w:r>
      <w:r w:rsidR="001B46A8">
        <w:rPr>
          <w:noProof/>
        </w:rPr>
        <w:fldChar w:fldCharType="begin"/>
      </w:r>
      <w:r>
        <w:rPr>
          <w:noProof/>
        </w:rPr>
        <w:instrText xml:space="preserve"> PAGEREF _Toc367640402 \h </w:instrText>
      </w:r>
      <w:r w:rsidR="001B46A8">
        <w:rPr>
          <w:noProof/>
        </w:rPr>
      </w:r>
      <w:r w:rsidR="001B46A8">
        <w:rPr>
          <w:noProof/>
        </w:rPr>
        <w:fldChar w:fldCharType="separate"/>
      </w:r>
      <w:r w:rsidR="00CC0CB1">
        <w:rPr>
          <w:noProof/>
        </w:rPr>
        <w:t>25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1.4.1 The discovery of the Type VI secretion system</w:t>
      </w:r>
      <w:r>
        <w:rPr>
          <w:noProof/>
        </w:rPr>
        <w:tab/>
      </w:r>
      <w:r w:rsidR="001B46A8">
        <w:rPr>
          <w:noProof/>
        </w:rPr>
        <w:fldChar w:fldCharType="begin"/>
      </w:r>
      <w:r>
        <w:rPr>
          <w:noProof/>
        </w:rPr>
        <w:instrText xml:space="preserve"> PAGEREF _Toc367640403 \h </w:instrText>
      </w:r>
      <w:r w:rsidR="001B46A8">
        <w:rPr>
          <w:noProof/>
        </w:rPr>
      </w:r>
      <w:r w:rsidR="001B46A8">
        <w:rPr>
          <w:noProof/>
        </w:rPr>
        <w:fldChar w:fldCharType="separate"/>
      </w:r>
      <w:r w:rsidR="00CC0CB1">
        <w:rPr>
          <w:noProof/>
        </w:rPr>
        <w:t>25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1.4.2 The effect of the T6SS on virulence against eukaryotes</w:t>
      </w:r>
      <w:r>
        <w:rPr>
          <w:noProof/>
        </w:rPr>
        <w:tab/>
      </w:r>
      <w:r w:rsidR="001B46A8">
        <w:rPr>
          <w:noProof/>
        </w:rPr>
        <w:fldChar w:fldCharType="begin"/>
      </w:r>
      <w:r>
        <w:rPr>
          <w:noProof/>
        </w:rPr>
        <w:instrText xml:space="preserve"> PAGEREF _Toc367640404 \h </w:instrText>
      </w:r>
      <w:r w:rsidR="001B46A8">
        <w:rPr>
          <w:noProof/>
        </w:rPr>
      </w:r>
      <w:r w:rsidR="001B46A8">
        <w:rPr>
          <w:noProof/>
        </w:rPr>
        <w:fldChar w:fldCharType="separate"/>
      </w:r>
      <w:r w:rsidR="00CC0CB1">
        <w:rPr>
          <w:noProof/>
        </w:rPr>
        <w:t>25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1.4.3 The effect of the T6SS on virulence against prokaryotes</w:t>
      </w:r>
      <w:r>
        <w:rPr>
          <w:noProof/>
        </w:rPr>
        <w:tab/>
      </w:r>
      <w:r w:rsidR="001B46A8">
        <w:rPr>
          <w:noProof/>
        </w:rPr>
        <w:fldChar w:fldCharType="begin"/>
      </w:r>
      <w:r>
        <w:rPr>
          <w:noProof/>
        </w:rPr>
        <w:instrText xml:space="preserve"> PAGEREF _Toc367640405 \h </w:instrText>
      </w:r>
      <w:r w:rsidR="001B46A8">
        <w:rPr>
          <w:noProof/>
        </w:rPr>
      </w:r>
      <w:r w:rsidR="001B46A8">
        <w:rPr>
          <w:noProof/>
        </w:rPr>
        <w:fldChar w:fldCharType="separate"/>
      </w:r>
      <w:r w:rsidR="00CC0CB1">
        <w:rPr>
          <w:noProof/>
        </w:rPr>
        <w:t>26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1.4.4 Functions of the T6SS core components</w:t>
      </w:r>
      <w:r>
        <w:rPr>
          <w:noProof/>
        </w:rPr>
        <w:tab/>
      </w:r>
      <w:r w:rsidR="001B46A8">
        <w:rPr>
          <w:noProof/>
        </w:rPr>
        <w:fldChar w:fldCharType="begin"/>
      </w:r>
      <w:r>
        <w:rPr>
          <w:noProof/>
        </w:rPr>
        <w:instrText xml:space="preserve"> PAGEREF _Toc367640406 \h </w:instrText>
      </w:r>
      <w:r w:rsidR="001B46A8">
        <w:rPr>
          <w:noProof/>
        </w:rPr>
      </w:r>
      <w:r w:rsidR="001B46A8">
        <w:rPr>
          <w:noProof/>
        </w:rPr>
        <w:fldChar w:fldCharType="separate"/>
      </w:r>
      <w:r w:rsidR="00CC0CB1">
        <w:rPr>
          <w:noProof/>
        </w:rPr>
        <w:t>26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1.4.5 T6SS-associated genes (</w:t>
      </w:r>
      <w:r w:rsidRPr="00E5312B">
        <w:rPr>
          <w:noProof/>
        </w:rPr>
        <w:t>tag</w:t>
      </w:r>
      <w:r>
        <w:rPr>
          <w:noProof/>
        </w:rPr>
        <w:t>)</w:t>
      </w:r>
      <w:r>
        <w:rPr>
          <w:noProof/>
        </w:rPr>
        <w:tab/>
      </w:r>
      <w:r w:rsidR="001B46A8">
        <w:rPr>
          <w:noProof/>
        </w:rPr>
        <w:fldChar w:fldCharType="begin"/>
      </w:r>
      <w:r>
        <w:rPr>
          <w:noProof/>
        </w:rPr>
        <w:instrText xml:space="preserve"> PAGEREF _Toc367640407 \h </w:instrText>
      </w:r>
      <w:r w:rsidR="001B46A8">
        <w:rPr>
          <w:noProof/>
        </w:rPr>
      </w:r>
      <w:r w:rsidR="001B46A8">
        <w:rPr>
          <w:noProof/>
        </w:rPr>
        <w:fldChar w:fldCharType="separate"/>
      </w:r>
      <w:r w:rsidR="00CC0CB1">
        <w:rPr>
          <w:noProof/>
        </w:rPr>
        <w:t>37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1.4.6 Effector proteins secreted by the T6SS</w:t>
      </w:r>
      <w:r>
        <w:rPr>
          <w:noProof/>
        </w:rPr>
        <w:tab/>
      </w:r>
      <w:r w:rsidR="001B46A8">
        <w:rPr>
          <w:noProof/>
        </w:rPr>
        <w:fldChar w:fldCharType="begin"/>
      </w:r>
      <w:r>
        <w:rPr>
          <w:noProof/>
        </w:rPr>
        <w:instrText xml:space="preserve"> PAGEREF _Toc367640408 \h </w:instrText>
      </w:r>
      <w:r w:rsidR="001B46A8">
        <w:rPr>
          <w:noProof/>
        </w:rPr>
      </w:r>
      <w:r w:rsidR="001B46A8">
        <w:rPr>
          <w:noProof/>
        </w:rPr>
        <w:fldChar w:fldCharType="separate"/>
      </w:r>
      <w:r w:rsidR="00CC0CB1">
        <w:rPr>
          <w:noProof/>
        </w:rPr>
        <w:t>39</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1.5 Regulation of the T6SS</w:t>
      </w:r>
      <w:r>
        <w:rPr>
          <w:noProof/>
        </w:rPr>
        <w:tab/>
      </w:r>
      <w:r w:rsidR="001B46A8">
        <w:rPr>
          <w:noProof/>
        </w:rPr>
        <w:fldChar w:fldCharType="begin"/>
      </w:r>
      <w:r>
        <w:rPr>
          <w:noProof/>
        </w:rPr>
        <w:instrText xml:space="preserve"> PAGEREF _Toc367640409 \h </w:instrText>
      </w:r>
      <w:r w:rsidR="001B46A8">
        <w:rPr>
          <w:noProof/>
        </w:rPr>
      </w:r>
      <w:r w:rsidR="001B46A8">
        <w:rPr>
          <w:noProof/>
        </w:rPr>
        <w:fldChar w:fldCharType="separate"/>
      </w:r>
      <w:r w:rsidR="00CC0CB1">
        <w:rPr>
          <w:noProof/>
        </w:rPr>
        <w:t>39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1.5.1 Regulation of transcription of the T6SS</w:t>
      </w:r>
      <w:r>
        <w:rPr>
          <w:noProof/>
        </w:rPr>
        <w:tab/>
      </w:r>
      <w:r w:rsidR="001B46A8">
        <w:rPr>
          <w:noProof/>
        </w:rPr>
        <w:fldChar w:fldCharType="begin"/>
      </w:r>
      <w:r>
        <w:rPr>
          <w:noProof/>
        </w:rPr>
        <w:instrText xml:space="preserve"> PAGEREF _Toc367640410 \h </w:instrText>
      </w:r>
      <w:r w:rsidR="001B46A8">
        <w:rPr>
          <w:noProof/>
        </w:rPr>
      </w:r>
      <w:r w:rsidR="001B46A8">
        <w:rPr>
          <w:noProof/>
        </w:rPr>
        <w:fldChar w:fldCharType="separate"/>
      </w:r>
      <w:r w:rsidR="00CC0CB1">
        <w:rPr>
          <w:noProof/>
        </w:rPr>
        <w:t>39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1.5.2 Post-transcriptional regulation of the type T6SS</w:t>
      </w:r>
      <w:r>
        <w:rPr>
          <w:noProof/>
        </w:rPr>
        <w:tab/>
      </w:r>
      <w:r w:rsidR="001B46A8">
        <w:rPr>
          <w:noProof/>
        </w:rPr>
        <w:fldChar w:fldCharType="begin"/>
      </w:r>
      <w:r>
        <w:rPr>
          <w:noProof/>
        </w:rPr>
        <w:instrText xml:space="preserve"> PAGEREF _Toc367640411 \h </w:instrText>
      </w:r>
      <w:r w:rsidR="001B46A8">
        <w:rPr>
          <w:noProof/>
        </w:rPr>
      </w:r>
      <w:r w:rsidR="001B46A8">
        <w:rPr>
          <w:noProof/>
        </w:rPr>
        <w:fldChar w:fldCharType="separate"/>
      </w:r>
      <w:r w:rsidR="00CC0CB1">
        <w:rPr>
          <w:noProof/>
        </w:rPr>
        <w:t>40</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 xml:space="preserve">1.6 The T6SS in </w:t>
      </w:r>
      <w:r w:rsidRPr="00E5312B">
        <w:rPr>
          <w:i/>
          <w:noProof/>
        </w:rPr>
        <w:t>Burkholderia cenocepacia</w:t>
      </w:r>
      <w:r>
        <w:rPr>
          <w:noProof/>
        </w:rPr>
        <w:tab/>
      </w:r>
      <w:r w:rsidR="001B46A8">
        <w:rPr>
          <w:noProof/>
        </w:rPr>
        <w:fldChar w:fldCharType="begin"/>
      </w:r>
      <w:r>
        <w:rPr>
          <w:noProof/>
        </w:rPr>
        <w:instrText xml:space="preserve"> PAGEREF _Toc367640412 \h </w:instrText>
      </w:r>
      <w:r w:rsidR="001B46A8">
        <w:rPr>
          <w:noProof/>
        </w:rPr>
      </w:r>
      <w:r w:rsidR="001B46A8">
        <w:rPr>
          <w:noProof/>
        </w:rPr>
        <w:fldChar w:fldCharType="separate"/>
      </w:r>
      <w:r w:rsidR="00CC0CB1">
        <w:rPr>
          <w:noProof/>
        </w:rPr>
        <w:t>40</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1.7 Bacterial lipases, phospholipases and esterases</w:t>
      </w:r>
      <w:r>
        <w:rPr>
          <w:noProof/>
        </w:rPr>
        <w:tab/>
      </w:r>
      <w:r w:rsidR="001B46A8">
        <w:rPr>
          <w:noProof/>
        </w:rPr>
        <w:fldChar w:fldCharType="begin"/>
      </w:r>
      <w:r>
        <w:rPr>
          <w:noProof/>
        </w:rPr>
        <w:instrText xml:space="preserve"> PAGEREF _Toc367640413 \h </w:instrText>
      </w:r>
      <w:r w:rsidR="001B46A8">
        <w:rPr>
          <w:noProof/>
        </w:rPr>
      </w:r>
      <w:r w:rsidR="001B46A8">
        <w:rPr>
          <w:noProof/>
        </w:rPr>
        <w:fldChar w:fldCharType="separate"/>
      </w:r>
      <w:r w:rsidR="00CC0CB1">
        <w:rPr>
          <w:noProof/>
        </w:rPr>
        <w:t>47</w:t>
      </w:r>
      <w:r w:rsidR="001B46A8">
        <w:rPr>
          <w:noProof/>
        </w:rPr>
        <w:fldChar w:fldCharType="end"/>
      </w:r>
    </w:p>
    <w:p w:rsidR="00B963E2" w:rsidRPr="00E049BB" w:rsidRDefault="00B963E2">
      <w:pPr>
        <w:pStyle w:val="TOC3"/>
        <w:tabs>
          <w:tab w:val="right" w:leader="dot" w:pos="8828"/>
        </w:tabs>
        <w:rPr>
          <w:rFonts w:asciiTheme="minorHAnsi" w:eastAsiaTheme="minorEastAsia" w:hAnsiTheme="minorHAnsi" w:cstheme="minorBidi"/>
          <w:i w:val="0"/>
          <w:iCs w:val="0"/>
          <w:noProof/>
          <w:sz w:val="22"/>
          <w:szCs w:val="22"/>
          <w:lang w:val="es-ES_tradnl" w:eastAsia="en-GB"/>
        </w:rPr>
      </w:pPr>
      <w:r w:rsidRPr="00E049BB">
        <w:rPr>
          <w:noProof/>
          <w:lang w:val="es-ES_tradnl"/>
        </w:rPr>
        <w:t>1.7.1 Hydrolases, esterases and proteases</w:t>
      </w:r>
      <w:r w:rsidRPr="00E049BB">
        <w:rPr>
          <w:noProof/>
          <w:lang w:val="es-ES_tradnl"/>
        </w:rPr>
        <w:tab/>
      </w:r>
      <w:r w:rsidR="001B46A8">
        <w:rPr>
          <w:noProof/>
        </w:rPr>
        <w:fldChar w:fldCharType="begin"/>
      </w:r>
      <w:r w:rsidRPr="00E049BB">
        <w:rPr>
          <w:noProof/>
          <w:lang w:val="es-ES_tradnl"/>
        </w:rPr>
        <w:instrText xml:space="preserve"> PAGEREF _Toc367640414 \h </w:instrText>
      </w:r>
      <w:r w:rsidR="001B46A8">
        <w:rPr>
          <w:noProof/>
        </w:rPr>
      </w:r>
      <w:r w:rsidR="001B46A8">
        <w:rPr>
          <w:noProof/>
        </w:rPr>
        <w:fldChar w:fldCharType="separate"/>
      </w:r>
      <w:r w:rsidR="00CC0CB1" w:rsidRPr="00E049BB">
        <w:rPr>
          <w:noProof/>
          <w:lang w:val="es-ES_tradnl"/>
        </w:rPr>
        <w:t>47</w:t>
      </w:r>
      <w:r w:rsidR="001B46A8">
        <w:rPr>
          <w:noProof/>
        </w:rPr>
        <w:fldChar w:fldCharType="end"/>
      </w:r>
    </w:p>
    <w:p w:rsidR="00B963E2" w:rsidRPr="00E049BB" w:rsidRDefault="00B963E2">
      <w:pPr>
        <w:pStyle w:val="TOC3"/>
        <w:tabs>
          <w:tab w:val="right" w:leader="dot" w:pos="8828"/>
        </w:tabs>
        <w:rPr>
          <w:rFonts w:asciiTheme="minorHAnsi" w:eastAsiaTheme="minorEastAsia" w:hAnsiTheme="minorHAnsi" w:cstheme="minorBidi"/>
          <w:i w:val="0"/>
          <w:iCs w:val="0"/>
          <w:noProof/>
          <w:sz w:val="22"/>
          <w:szCs w:val="22"/>
          <w:lang w:val="es-ES_tradnl" w:eastAsia="en-GB"/>
        </w:rPr>
      </w:pPr>
      <w:r w:rsidRPr="00E049BB">
        <w:rPr>
          <w:noProof/>
          <w:lang w:val="es-ES_tradnl"/>
        </w:rPr>
        <w:t>1.7.2 Lipases</w:t>
      </w:r>
      <w:r w:rsidRPr="00E049BB">
        <w:rPr>
          <w:noProof/>
          <w:lang w:val="es-ES_tradnl"/>
        </w:rPr>
        <w:tab/>
      </w:r>
      <w:r w:rsidR="001B46A8">
        <w:rPr>
          <w:noProof/>
        </w:rPr>
        <w:fldChar w:fldCharType="begin"/>
      </w:r>
      <w:r w:rsidRPr="00E049BB">
        <w:rPr>
          <w:noProof/>
          <w:lang w:val="es-ES_tradnl"/>
        </w:rPr>
        <w:instrText xml:space="preserve"> PAGEREF _Toc367640415 \h </w:instrText>
      </w:r>
      <w:r w:rsidR="001B46A8">
        <w:rPr>
          <w:noProof/>
        </w:rPr>
      </w:r>
      <w:r w:rsidR="001B46A8">
        <w:rPr>
          <w:noProof/>
        </w:rPr>
        <w:fldChar w:fldCharType="separate"/>
      </w:r>
      <w:r w:rsidR="00CC0CB1" w:rsidRPr="00E049BB">
        <w:rPr>
          <w:noProof/>
          <w:lang w:val="es-ES_tradnl"/>
        </w:rPr>
        <w:t>49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1.7.3 Phospholipases</w:t>
      </w:r>
      <w:r>
        <w:rPr>
          <w:noProof/>
        </w:rPr>
        <w:tab/>
      </w:r>
      <w:r w:rsidR="001B46A8">
        <w:rPr>
          <w:noProof/>
        </w:rPr>
        <w:fldChar w:fldCharType="begin"/>
      </w:r>
      <w:r>
        <w:rPr>
          <w:noProof/>
        </w:rPr>
        <w:instrText xml:space="preserve"> PAGEREF _Toc367640416 \h </w:instrText>
      </w:r>
      <w:r w:rsidR="001B46A8">
        <w:rPr>
          <w:noProof/>
        </w:rPr>
      </w:r>
      <w:r w:rsidR="001B46A8">
        <w:rPr>
          <w:noProof/>
        </w:rPr>
        <w:fldChar w:fldCharType="separate"/>
      </w:r>
      <w:r w:rsidR="00CC0CB1">
        <w:rPr>
          <w:noProof/>
        </w:rPr>
        <w:t>52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1.7.4 Roles of phospholipases</w:t>
      </w:r>
      <w:r>
        <w:rPr>
          <w:noProof/>
        </w:rPr>
        <w:tab/>
      </w:r>
      <w:r w:rsidR="001B46A8">
        <w:rPr>
          <w:noProof/>
        </w:rPr>
        <w:fldChar w:fldCharType="begin"/>
      </w:r>
      <w:r>
        <w:rPr>
          <w:noProof/>
        </w:rPr>
        <w:instrText xml:space="preserve"> PAGEREF _Toc367640417 \h </w:instrText>
      </w:r>
      <w:r w:rsidR="001B46A8">
        <w:rPr>
          <w:noProof/>
        </w:rPr>
      </w:r>
      <w:r w:rsidR="001B46A8">
        <w:rPr>
          <w:noProof/>
        </w:rPr>
        <w:fldChar w:fldCharType="separate"/>
      </w:r>
      <w:r w:rsidR="00CC0CB1">
        <w:rPr>
          <w:noProof/>
        </w:rPr>
        <w:t>53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1.7.5 Secreted lipases and phospholipases of bacteria</w:t>
      </w:r>
      <w:r>
        <w:rPr>
          <w:noProof/>
        </w:rPr>
        <w:tab/>
      </w:r>
      <w:r w:rsidR="001B46A8">
        <w:rPr>
          <w:noProof/>
        </w:rPr>
        <w:fldChar w:fldCharType="begin"/>
      </w:r>
      <w:r>
        <w:rPr>
          <w:noProof/>
        </w:rPr>
        <w:instrText xml:space="preserve"> PAGEREF _Toc367640418 \h </w:instrText>
      </w:r>
      <w:r w:rsidR="001B46A8">
        <w:rPr>
          <w:noProof/>
        </w:rPr>
      </w:r>
      <w:r w:rsidR="001B46A8">
        <w:rPr>
          <w:noProof/>
        </w:rPr>
        <w:fldChar w:fldCharType="separate"/>
      </w:r>
      <w:r w:rsidR="00CC0CB1">
        <w:rPr>
          <w:noProof/>
        </w:rPr>
        <w:t>53</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1.8 Hypotheses</w:t>
      </w:r>
      <w:r>
        <w:rPr>
          <w:noProof/>
        </w:rPr>
        <w:tab/>
      </w:r>
      <w:r w:rsidR="001B46A8">
        <w:rPr>
          <w:noProof/>
        </w:rPr>
        <w:fldChar w:fldCharType="begin"/>
      </w:r>
      <w:r>
        <w:rPr>
          <w:noProof/>
        </w:rPr>
        <w:instrText xml:space="preserve"> PAGEREF _Toc367640419 \h </w:instrText>
      </w:r>
      <w:r w:rsidR="001B46A8">
        <w:rPr>
          <w:noProof/>
        </w:rPr>
      </w:r>
      <w:r w:rsidR="001B46A8">
        <w:rPr>
          <w:noProof/>
        </w:rPr>
        <w:fldChar w:fldCharType="separate"/>
      </w:r>
      <w:r w:rsidR="00CC0CB1">
        <w:rPr>
          <w:noProof/>
        </w:rPr>
        <w:t>54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1.9 Main aims; Key research questions</w:t>
      </w:r>
      <w:r>
        <w:rPr>
          <w:noProof/>
        </w:rPr>
        <w:tab/>
      </w:r>
      <w:r w:rsidR="001B46A8">
        <w:rPr>
          <w:noProof/>
        </w:rPr>
        <w:fldChar w:fldCharType="begin"/>
      </w:r>
      <w:r>
        <w:rPr>
          <w:noProof/>
        </w:rPr>
        <w:instrText xml:space="preserve"> PAGEREF _Toc367640420 \h </w:instrText>
      </w:r>
      <w:r w:rsidR="001B46A8">
        <w:rPr>
          <w:noProof/>
        </w:rPr>
      </w:r>
      <w:r w:rsidR="001B46A8">
        <w:rPr>
          <w:noProof/>
        </w:rPr>
        <w:fldChar w:fldCharType="separate"/>
      </w:r>
      <w:r w:rsidR="00CC0CB1">
        <w:rPr>
          <w:noProof/>
        </w:rPr>
        <w:t>54</w:t>
      </w:r>
      <w:r w:rsidR="001B46A8">
        <w:rPr>
          <w:noProof/>
        </w:rPr>
        <w:fldChar w:fldCharType="end"/>
      </w:r>
    </w:p>
    <w:p w:rsidR="00B963E2" w:rsidRDefault="00B963E2">
      <w:pPr>
        <w:pStyle w:val="TOC1"/>
        <w:rPr>
          <w:rFonts w:asciiTheme="minorHAnsi" w:eastAsiaTheme="minorEastAsia" w:hAnsiTheme="minorHAnsi" w:cstheme="minorBidi"/>
          <w:b w:val="0"/>
          <w:bCs w:val="0"/>
          <w:sz w:val="22"/>
          <w:szCs w:val="22"/>
          <w:lang w:eastAsia="en-GB"/>
        </w:rPr>
      </w:pPr>
      <w:r>
        <w:t>Chapter 2</w:t>
      </w:r>
      <w:r>
        <w:tab/>
      </w:r>
      <w:r w:rsidR="001B46A8">
        <w:fldChar w:fldCharType="begin"/>
      </w:r>
      <w:r>
        <w:instrText xml:space="preserve"> PAGEREF _Toc367640421 \h </w:instrText>
      </w:r>
      <w:r w:rsidR="001B46A8">
        <w:fldChar w:fldCharType="separate"/>
      </w:r>
      <w:r w:rsidR="00CC0CB1">
        <w:t>55</w:t>
      </w:r>
      <w:r w:rsidR="001B46A8">
        <w:fldChar w:fldCharType="end"/>
      </w:r>
    </w:p>
    <w:p w:rsidR="00B963E2" w:rsidRDefault="00B963E2">
      <w:pPr>
        <w:pStyle w:val="TOC1"/>
        <w:rPr>
          <w:rFonts w:asciiTheme="minorHAnsi" w:eastAsiaTheme="minorEastAsia" w:hAnsiTheme="minorHAnsi" w:cstheme="minorBidi"/>
          <w:b w:val="0"/>
          <w:bCs w:val="0"/>
          <w:sz w:val="22"/>
          <w:szCs w:val="22"/>
          <w:lang w:eastAsia="en-GB"/>
        </w:rPr>
      </w:pPr>
      <w:r>
        <w:t>Materials and Methods</w:t>
      </w:r>
      <w:r>
        <w:tab/>
      </w:r>
      <w:r w:rsidR="001B46A8">
        <w:fldChar w:fldCharType="begin"/>
      </w:r>
      <w:r>
        <w:instrText xml:space="preserve"> PAGEREF _Toc367640422 \h </w:instrText>
      </w:r>
      <w:r w:rsidR="001B46A8">
        <w:fldChar w:fldCharType="separate"/>
      </w:r>
      <w:r w:rsidR="00CC0CB1">
        <w:t>55</w:t>
      </w:r>
      <w:r w:rsidR="001B46A8">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2.1 Bacterial Strains, Plasmids and Primers Utilised</w:t>
      </w:r>
      <w:r>
        <w:rPr>
          <w:noProof/>
        </w:rPr>
        <w:tab/>
      </w:r>
      <w:r w:rsidR="001B46A8">
        <w:rPr>
          <w:noProof/>
        </w:rPr>
        <w:fldChar w:fldCharType="begin"/>
      </w:r>
      <w:r>
        <w:rPr>
          <w:noProof/>
        </w:rPr>
        <w:instrText xml:space="preserve"> PAGEREF _Toc367640423 \h </w:instrText>
      </w:r>
      <w:r w:rsidR="001B46A8">
        <w:rPr>
          <w:noProof/>
        </w:rPr>
      </w:r>
      <w:r w:rsidR="001B46A8">
        <w:rPr>
          <w:noProof/>
        </w:rPr>
        <w:fldChar w:fldCharType="separate"/>
      </w:r>
      <w:r w:rsidR="00CC0CB1">
        <w:rPr>
          <w:noProof/>
        </w:rPr>
        <w:t>56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2.1.1 Bacterial Strain Maintenance</w:t>
      </w:r>
      <w:r>
        <w:rPr>
          <w:noProof/>
        </w:rPr>
        <w:tab/>
      </w:r>
      <w:r w:rsidR="001B46A8">
        <w:rPr>
          <w:noProof/>
        </w:rPr>
        <w:fldChar w:fldCharType="begin"/>
      </w:r>
      <w:r>
        <w:rPr>
          <w:noProof/>
        </w:rPr>
        <w:instrText xml:space="preserve"> PAGEREF _Toc367640424 \h </w:instrText>
      </w:r>
      <w:r w:rsidR="001B46A8">
        <w:rPr>
          <w:noProof/>
        </w:rPr>
      </w:r>
      <w:r w:rsidR="001B46A8">
        <w:rPr>
          <w:noProof/>
        </w:rPr>
        <w:fldChar w:fldCharType="separate"/>
      </w:r>
      <w:r w:rsidR="00CC0CB1">
        <w:rPr>
          <w:noProof/>
        </w:rPr>
        <w:t>57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2.2 PCR Primers</w:t>
      </w:r>
      <w:r>
        <w:rPr>
          <w:noProof/>
        </w:rPr>
        <w:tab/>
      </w:r>
      <w:r w:rsidR="001B46A8">
        <w:rPr>
          <w:noProof/>
        </w:rPr>
        <w:fldChar w:fldCharType="begin"/>
      </w:r>
      <w:r>
        <w:rPr>
          <w:noProof/>
        </w:rPr>
        <w:instrText xml:space="preserve"> PAGEREF _Toc367640425 \h </w:instrText>
      </w:r>
      <w:r w:rsidR="001B46A8">
        <w:rPr>
          <w:noProof/>
        </w:rPr>
      </w:r>
      <w:r w:rsidR="001B46A8">
        <w:rPr>
          <w:noProof/>
        </w:rPr>
        <w:fldChar w:fldCharType="separate"/>
      </w:r>
      <w:r w:rsidR="00CC0CB1">
        <w:rPr>
          <w:noProof/>
        </w:rPr>
        <w:t>58</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2.3 Media</w:t>
      </w:r>
      <w:r>
        <w:rPr>
          <w:noProof/>
        </w:rPr>
        <w:tab/>
      </w:r>
      <w:r w:rsidR="001B46A8">
        <w:rPr>
          <w:noProof/>
        </w:rPr>
        <w:fldChar w:fldCharType="begin"/>
      </w:r>
      <w:r>
        <w:rPr>
          <w:noProof/>
        </w:rPr>
        <w:instrText xml:space="preserve"> PAGEREF _Toc367640426 \h </w:instrText>
      </w:r>
      <w:r w:rsidR="001B46A8">
        <w:rPr>
          <w:noProof/>
        </w:rPr>
      </w:r>
      <w:r w:rsidR="001B46A8">
        <w:rPr>
          <w:noProof/>
        </w:rPr>
        <w:fldChar w:fldCharType="separate"/>
      </w:r>
      <w:r w:rsidR="00CC0CB1">
        <w:rPr>
          <w:noProof/>
        </w:rPr>
        <w:t>62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2.3.1 LB media</w:t>
      </w:r>
      <w:r>
        <w:rPr>
          <w:noProof/>
        </w:rPr>
        <w:tab/>
      </w:r>
      <w:r w:rsidR="001B46A8">
        <w:rPr>
          <w:noProof/>
        </w:rPr>
        <w:fldChar w:fldCharType="begin"/>
      </w:r>
      <w:r>
        <w:rPr>
          <w:noProof/>
        </w:rPr>
        <w:instrText xml:space="preserve"> PAGEREF _Toc367640427 \h </w:instrText>
      </w:r>
      <w:r w:rsidR="001B46A8">
        <w:rPr>
          <w:noProof/>
        </w:rPr>
      </w:r>
      <w:r w:rsidR="001B46A8">
        <w:rPr>
          <w:noProof/>
        </w:rPr>
        <w:fldChar w:fldCharType="separate"/>
      </w:r>
      <w:r w:rsidR="00CC0CB1">
        <w:rPr>
          <w:noProof/>
        </w:rPr>
        <w:t>62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2.3.2 LB agar</w:t>
      </w:r>
      <w:r>
        <w:rPr>
          <w:noProof/>
        </w:rPr>
        <w:tab/>
      </w:r>
      <w:r w:rsidR="001B46A8">
        <w:rPr>
          <w:noProof/>
        </w:rPr>
        <w:fldChar w:fldCharType="begin"/>
      </w:r>
      <w:r>
        <w:rPr>
          <w:noProof/>
        </w:rPr>
        <w:instrText xml:space="preserve"> PAGEREF _Toc367640428 \h </w:instrText>
      </w:r>
      <w:r w:rsidR="001B46A8">
        <w:rPr>
          <w:noProof/>
        </w:rPr>
      </w:r>
      <w:r w:rsidR="001B46A8">
        <w:rPr>
          <w:noProof/>
        </w:rPr>
        <w:fldChar w:fldCharType="separate"/>
      </w:r>
      <w:r w:rsidR="00CC0CB1">
        <w:rPr>
          <w:noProof/>
        </w:rPr>
        <w:t>62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2.3.3 Brain Heart Infusion (BHI) Media</w:t>
      </w:r>
      <w:r>
        <w:rPr>
          <w:noProof/>
        </w:rPr>
        <w:tab/>
      </w:r>
      <w:r w:rsidR="001B46A8">
        <w:rPr>
          <w:noProof/>
        </w:rPr>
        <w:fldChar w:fldCharType="begin"/>
      </w:r>
      <w:r>
        <w:rPr>
          <w:noProof/>
        </w:rPr>
        <w:instrText xml:space="preserve"> PAGEREF _Toc367640429 \h </w:instrText>
      </w:r>
      <w:r w:rsidR="001B46A8">
        <w:rPr>
          <w:noProof/>
        </w:rPr>
      </w:r>
      <w:r w:rsidR="001B46A8">
        <w:rPr>
          <w:noProof/>
        </w:rPr>
        <w:fldChar w:fldCharType="separate"/>
      </w:r>
      <w:r w:rsidR="00CC0CB1">
        <w:rPr>
          <w:noProof/>
        </w:rPr>
        <w:t>62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2.3.4 M9 minimal salts agar</w:t>
      </w:r>
      <w:r>
        <w:rPr>
          <w:noProof/>
        </w:rPr>
        <w:tab/>
      </w:r>
      <w:r w:rsidR="001B46A8">
        <w:rPr>
          <w:noProof/>
        </w:rPr>
        <w:fldChar w:fldCharType="begin"/>
      </w:r>
      <w:r>
        <w:rPr>
          <w:noProof/>
        </w:rPr>
        <w:instrText xml:space="preserve"> PAGEREF _Toc367640430 \h </w:instrText>
      </w:r>
      <w:r w:rsidR="001B46A8">
        <w:rPr>
          <w:noProof/>
        </w:rPr>
      </w:r>
      <w:r w:rsidR="001B46A8">
        <w:rPr>
          <w:noProof/>
        </w:rPr>
        <w:fldChar w:fldCharType="separate"/>
      </w:r>
      <w:r w:rsidR="00CC0CB1">
        <w:rPr>
          <w:noProof/>
        </w:rPr>
        <w:t>62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2.3.5 MacConkey agar</w:t>
      </w:r>
      <w:r>
        <w:rPr>
          <w:noProof/>
        </w:rPr>
        <w:tab/>
      </w:r>
      <w:r w:rsidR="001B46A8">
        <w:rPr>
          <w:noProof/>
        </w:rPr>
        <w:fldChar w:fldCharType="begin"/>
      </w:r>
      <w:r>
        <w:rPr>
          <w:noProof/>
        </w:rPr>
        <w:instrText xml:space="preserve"> PAGEREF _Toc367640431 \h </w:instrText>
      </w:r>
      <w:r w:rsidR="001B46A8">
        <w:rPr>
          <w:noProof/>
        </w:rPr>
      </w:r>
      <w:r w:rsidR="001B46A8">
        <w:rPr>
          <w:noProof/>
        </w:rPr>
        <w:fldChar w:fldCharType="separate"/>
      </w:r>
      <w:r w:rsidR="00CC0CB1">
        <w:rPr>
          <w:noProof/>
        </w:rPr>
        <w:t>62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2.3.6 MacConkey maltose agar</w:t>
      </w:r>
      <w:r>
        <w:rPr>
          <w:noProof/>
        </w:rPr>
        <w:tab/>
      </w:r>
      <w:r w:rsidR="001B46A8">
        <w:rPr>
          <w:noProof/>
        </w:rPr>
        <w:fldChar w:fldCharType="begin"/>
      </w:r>
      <w:r>
        <w:rPr>
          <w:noProof/>
        </w:rPr>
        <w:instrText xml:space="preserve"> PAGEREF _Toc367640432 \h </w:instrText>
      </w:r>
      <w:r w:rsidR="001B46A8">
        <w:rPr>
          <w:noProof/>
        </w:rPr>
      </w:r>
      <w:r w:rsidR="001B46A8">
        <w:rPr>
          <w:noProof/>
        </w:rPr>
        <w:fldChar w:fldCharType="separate"/>
      </w:r>
      <w:r w:rsidR="00CC0CB1">
        <w:rPr>
          <w:noProof/>
        </w:rPr>
        <w:t>63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sidRPr="00E5312B">
        <w:rPr>
          <w:noProof/>
          <w:lang w:val="en-US"/>
        </w:rPr>
        <w:t>2.3.7 D-BHI milk agar</w:t>
      </w:r>
      <w:r>
        <w:rPr>
          <w:noProof/>
        </w:rPr>
        <w:tab/>
      </w:r>
      <w:r w:rsidR="001B46A8">
        <w:rPr>
          <w:noProof/>
        </w:rPr>
        <w:fldChar w:fldCharType="begin"/>
      </w:r>
      <w:r>
        <w:rPr>
          <w:noProof/>
        </w:rPr>
        <w:instrText xml:space="preserve"> PAGEREF _Toc367640433 \h </w:instrText>
      </w:r>
      <w:r w:rsidR="001B46A8">
        <w:rPr>
          <w:noProof/>
        </w:rPr>
      </w:r>
      <w:r w:rsidR="001B46A8">
        <w:rPr>
          <w:noProof/>
        </w:rPr>
        <w:fldChar w:fldCharType="separate"/>
      </w:r>
      <w:r w:rsidR="00CC0CB1">
        <w:rPr>
          <w:noProof/>
        </w:rPr>
        <w:t>63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2.3.8 Esterase detection plates (Tween 80 plates)</w:t>
      </w:r>
      <w:r>
        <w:rPr>
          <w:noProof/>
        </w:rPr>
        <w:tab/>
      </w:r>
      <w:r w:rsidR="001B46A8">
        <w:rPr>
          <w:noProof/>
        </w:rPr>
        <w:fldChar w:fldCharType="begin"/>
      </w:r>
      <w:r>
        <w:rPr>
          <w:noProof/>
        </w:rPr>
        <w:instrText xml:space="preserve"> PAGEREF _Toc367640434 \h </w:instrText>
      </w:r>
      <w:r w:rsidR="001B46A8">
        <w:rPr>
          <w:noProof/>
        </w:rPr>
      </w:r>
      <w:r w:rsidR="001B46A8">
        <w:rPr>
          <w:noProof/>
        </w:rPr>
        <w:fldChar w:fldCharType="separate"/>
      </w:r>
      <w:r w:rsidR="00CC0CB1">
        <w:rPr>
          <w:noProof/>
        </w:rPr>
        <w:t>63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2.3.9 Antibiotics</w:t>
      </w:r>
      <w:r>
        <w:rPr>
          <w:noProof/>
        </w:rPr>
        <w:tab/>
      </w:r>
      <w:r w:rsidR="001B46A8">
        <w:rPr>
          <w:noProof/>
        </w:rPr>
        <w:fldChar w:fldCharType="begin"/>
      </w:r>
      <w:r>
        <w:rPr>
          <w:noProof/>
        </w:rPr>
        <w:instrText xml:space="preserve"> PAGEREF _Toc367640435 \h </w:instrText>
      </w:r>
      <w:r w:rsidR="001B46A8">
        <w:rPr>
          <w:noProof/>
        </w:rPr>
      </w:r>
      <w:r w:rsidR="001B46A8">
        <w:rPr>
          <w:noProof/>
        </w:rPr>
        <w:fldChar w:fldCharType="separate"/>
      </w:r>
      <w:r w:rsidR="00CC0CB1">
        <w:rPr>
          <w:noProof/>
        </w:rPr>
        <w:t>63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2.3.10 Other additions to media and agar</w:t>
      </w:r>
      <w:r>
        <w:rPr>
          <w:noProof/>
        </w:rPr>
        <w:tab/>
      </w:r>
      <w:r w:rsidR="001B46A8">
        <w:rPr>
          <w:noProof/>
        </w:rPr>
        <w:fldChar w:fldCharType="begin"/>
      </w:r>
      <w:r>
        <w:rPr>
          <w:noProof/>
        </w:rPr>
        <w:instrText xml:space="preserve"> PAGEREF _Toc367640436 \h </w:instrText>
      </w:r>
      <w:r w:rsidR="001B46A8">
        <w:rPr>
          <w:noProof/>
        </w:rPr>
      </w:r>
      <w:r w:rsidR="001B46A8">
        <w:rPr>
          <w:noProof/>
        </w:rPr>
        <w:fldChar w:fldCharType="separate"/>
      </w:r>
      <w:r w:rsidR="00CC0CB1">
        <w:rPr>
          <w:noProof/>
        </w:rPr>
        <w:t>64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2.4 Transformation procedure and competant cell protocol</w:t>
      </w:r>
      <w:r>
        <w:rPr>
          <w:noProof/>
        </w:rPr>
        <w:tab/>
      </w:r>
      <w:r w:rsidR="001B46A8">
        <w:rPr>
          <w:noProof/>
        </w:rPr>
        <w:fldChar w:fldCharType="begin"/>
      </w:r>
      <w:r>
        <w:rPr>
          <w:noProof/>
        </w:rPr>
        <w:instrText xml:space="preserve"> PAGEREF _Toc367640437 \h </w:instrText>
      </w:r>
      <w:r w:rsidR="001B46A8">
        <w:rPr>
          <w:noProof/>
        </w:rPr>
      </w:r>
      <w:r w:rsidR="001B46A8">
        <w:rPr>
          <w:noProof/>
        </w:rPr>
        <w:fldChar w:fldCharType="separate"/>
      </w:r>
      <w:r w:rsidR="00CC0CB1">
        <w:rPr>
          <w:noProof/>
        </w:rPr>
        <w:t>64</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2.4.1 Preparation of competant cells by Hanahans method</w:t>
      </w:r>
      <w:r>
        <w:rPr>
          <w:noProof/>
        </w:rPr>
        <w:tab/>
      </w:r>
      <w:r w:rsidR="001B46A8">
        <w:rPr>
          <w:noProof/>
        </w:rPr>
        <w:fldChar w:fldCharType="begin"/>
      </w:r>
      <w:r>
        <w:rPr>
          <w:noProof/>
        </w:rPr>
        <w:instrText xml:space="preserve"> PAGEREF _Toc367640438 \h </w:instrText>
      </w:r>
      <w:r w:rsidR="001B46A8">
        <w:rPr>
          <w:noProof/>
        </w:rPr>
      </w:r>
      <w:r w:rsidR="001B46A8">
        <w:rPr>
          <w:noProof/>
        </w:rPr>
        <w:fldChar w:fldCharType="separate"/>
      </w:r>
      <w:r w:rsidR="00CC0CB1">
        <w:rPr>
          <w:noProof/>
        </w:rPr>
        <w:t>64</w:t>
      </w:r>
      <w:r w:rsidR="001B46A8">
        <w:rPr>
          <w:noProof/>
        </w:rPr>
        <w:fldChar w:fldCharType="end"/>
      </w:r>
    </w:p>
    <w:p w:rsidR="00B963E2" w:rsidRPr="00E049BB" w:rsidRDefault="00B963E2">
      <w:pPr>
        <w:pStyle w:val="TOC3"/>
        <w:tabs>
          <w:tab w:val="right" w:leader="dot" w:pos="8828"/>
        </w:tabs>
        <w:rPr>
          <w:rFonts w:asciiTheme="minorHAnsi" w:eastAsiaTheme="minorEastAsia" w:hAnsiTheme="minorHAnsi" w:cstheme="minorBidi"/>
          <w:i w:val="0"/>
          <w:iCs w:val="0"/>
          <w:noProof/>
          <w:sz w:val="22"/>
          <w:szCs w:val="22"/>
          <w:lang w:val="fr-FR" w:eastAsia="en-GB"/>
        </w:rPr>
      </w:pPr>
      <w:r w:rsidRPr="00E049BB">
        <w:rPr>
          <w:noProof/>
          <w:lang w:val="fr-FR"/>
        </w:rPr>
        <w:t>2.4.2 Transformation procedure</w:t>
      </w:r>
      <w:r w:rsidRPr="00E049BB">
        <w:rPr>
          <w:noProof/>
          <w:lang w:val="fr-FR"/>
        </w:rPr>
        <w:tab/>
      </w:r>
      <w:r w:rsidR="001B46A8">
        <w:rPr>
          <w:noProof/>
        </w:rPr>
        <w:fldChar w:fldCharType="begin"/>
      </w:r>
      <w:r w:rsidRPr="00E049BB">
        <w:rPr>
          <w:noProof/>
          <w:lang w:val="fr-FR"/>
        </w:rPr>
        <w:instrText xml:space="preserve"> PAGEREF _Toc367640439 \h </w:instrText>
      </w:r>
      <w:r w:rsidR="001B46A8">
        <w:rPr>
          <w:noProof/>
        </w:rPr>
      </w:r>
      <w:r w:rsidR="001B46A8">
        <w:rPr>
          <w:noProof/>
        </w:rPr>
        <w:fldChar w:fldCharType="separate"/>
      </w:r>
      <w:r w:rsidR="00CC0CB1" w:rsidRPr="00E049BB">
        <w:rPr>
          <w:noProof/>
          <w:lang w:val="fr-FR"/>
        </w:rPr>
        <w:t>65</w:t>
      </w:r>
      <w:r w:rsidR="001B46A8">
        <w:rPr>
          <w:noProof/>
        </w:rPr>
        <w:fldChar w:fldCharType="end"/>
      </w:r>
    </w:p>
    <w:p w:rsidR="00B963E2" w:rsidRPr="00E049BB" w:rsidRDefault="00B963E2">
      <w:pPr>
        <w:pStyle w:val="TOC2"/>
        <w:tabs>
          <w:tab w:val="right" w:leader="dot" w:pos="8828"/>
        </w:tabs>
        <w:rPr>
          <w:rFonts w:asciiTheme="minorHAnsi" w:eastAsiaTheme="minorEastAsia" w:hAnsiTheme="minorHAnsi" w:cstheme="minorBidi"/>
          <w:noProof/>
          <w:szCs w:val="22"/>
          <w:lang w:val="fr-FR" w:eastAsia="en-GB"/>
        </w:rPr>
      </w:pPr>
      <w:r w:rsidRPr="00E049BB">
        <w:rPr>
          <w:noProof/>
          <w:lang w:val="fr-FR"/>
        </w:rPr>
        <w:t>2.5 DNA amplification</w:t>
      </w:r>
      <w:r w:rsidRPr="00E049BB">
        <w:rPr>
          <w:noProof/>
          <w:lang w:val="fr-FR"/>
        </w:rPr>
        <w:tab/>
      </w:r>
      <w:r w:rsidR="001B46A8">
        <w:rPr>
          <w:noProof/>
        </w:rPr>
        <w:fldChar w:fldCharType="begin"/>
      </w:r>
      <w:r w:rsidRPr="00E049BB">
        <w:rPr>
          <w:noProof/>
          <w:lang w:val="fr-FR"/>
        </w:rPr>
        <w:instrText xml:space="preserve"> PAGEREF _Toc367640440 \h </w:instrText>
      </w:r>
      <w:r w:rsidR="001B46A8">
        <w:rPr>
          <w:noProof/>
        </w:rPr>
      </w:r>
      <w:r w:rsidR="001B46A8">
        <w:rPr>
          <w:noProof/>
        </w:rPr>
        <w:fldChar w:fldCharType="separate"/>
      </w:r>
      <w:r w:rsidR="00CC0CB1" w:rsidRPr="00E049BB">
        <w:rPr>
          <w:noProof/>
          <w:lang w:val="fr-FR"/>
        </w:rPr>
        <w:t>65</w:t>
      </w:r>
      <w:r w:rsidR="001B46A8">
        <w:rPr>
          <w:noProof/>
        </w:rPr>
        <w:fldChar w:fldCharType="end"/>
      </w:r>
    </w:p>
    <w:p w:rsidR="00B963E2" w:rsidRPr="00E049BB" w:rsidRDefault="00B963E2">
      <w:pPr>
        <w:pStyle w:val="TOC3"/>
        <w:tabs>
          <w:tab w:val="right" w:leader="dot" w:pos="8828"/>
        </w:tabs>
        <w:rPr>
          <w:rFonts w:asciiTheme="minorHAnsi" w:eastAsiaTheme="minorEastAsia" w:hAnsiTheme="minorHAnsi" w:cstheme="minorBidi"/>
          <w:i w:val="0"/>
          <w:iCs w:val="0"/>
          <w:noProof/>
          <w:sz w:val="22"/>
          <w:szCs w:val="22"/>
          <w:lang w:val="fr-FR" w:eastAsia="en-GB"/>
        </w:rPr>
      </w:pPr>
      <w:r w:rsidRPr="00E049BB">
        <w:rPr>
          <w:noProof/>
          <w:lang w:val="fr-FR"/>
        </w:rPr>
        <w:t>2.5.1 Polymerase Chain Reaction (PCR)</w:t>
      </w:r>
      <w:r w:rsidRPr="00E049BB">
        <w:rPr>
          <w:noProof/>
          <w:lang w:val="fr-FR"/>
        </w:rPr>
        <w:tab/>
      </w:r>
      <w:r w:rsidR="001B46A8">
        <w:rPr>
          <w:noProof/>
        </w:rPr>
        <w:fldChar w:fldCharType="begin"/>
      </w:r>
      <w:r w:rsidRPr="00E049BB">
        <w:rPr>
          <w:noProof/>
          <w:lang w:val="fr-FR"/>
        </w:rPr>
        <w:instrText xml:space="preserve"> PAGEREF _Toc367640441 \h </w:instrText>
      </w:r>
      <w:r w:rsidR="001B46A8">
        <w:rPr>
          <w:noProof/>
        </w:rPr>
      </w:r>
      <w:r w:rsidR="001B46A8">
        <w:rPr>
          <w:noProof/>
        </w:rPr>
        <w:fldChar w:fldCharType="separate"/>
      </w:r>
      <w:r w:rsidR="00CC0CB1" w:rsidRPr="00E049BB">
        <w:rPr>
          <w:noProof/>
          <w:lang w:val="fr-FR"/>
        </w:rPr>
        <w:t>65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2.5.2 PCR screening</w:t>
      </w:r>
      <w:r>
        <w:rPr>
          <w:noProof/>
        </w:rPr>
        <w:tab/>
      </w:r>
      <w:r w:rsidR="001B46A8">
        <w:rPr>
          <w:noProof/>
        </w:rPr>
        <w:fldChar w:fldCharType="begin"/>
      </w:r>
      <w:r>
        <w:rPr>
          <w:noProof/>
        </w:rPr>
        <w:instrText xml:space="preserve"> PAGEREF _Toc367640442 \h </w:instrText>
      </w:r>
      <w:r w:rsidR="001B46A8">
        <w:rPr>
          <w:noProof/>
        </w:rPr>
      </w:r>
      <w:r w:rsidR="001B46A8">
        <w:rPr>
          <w:noProof/>
        </w:rPr>
        <w:fldChar w:fldCharType="separate"/>
      </w:r>
      <w:r w:rsidR="00CC0CB1">
        <w:rPr>
          <w:noProof/>
        </w:rPr>
        <w:t>66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2.5.3 Genomic DNA preparation</w:t>
      </w:r>
      <w:r>
        <w:rPr>
          <w:noProof/>
        </w:rPr>
        <w:tab/>
      </w:r>
      <w:r w:rsidR="001B46A8">
        <w:rPr>
          <w:noProof/>
        </w:rPr>
        <w:fldChar w:fldCharType="begin"/>
      </w:r>
      <w:r>
        <w:rPr>
          <w:noProof/>
        </w:rPr>
        <w:instrText xml:space="preserve"> PAGEREF _Toc367640443 \h </w:instrText>
      </w:r>
      <w:r w:rsidR="001B46A8">
        <w:rPr>
          <w:noProof/>
        </w:rPr>
      </w:r>
      <w:r w:rsidR="001B46A8">
        <w:rPr>
          <w:noProof/>
        </w:rPr>
        <w:fldChar w:fldCharType="separate"/>
      </w:r>
      <w:r w:rsidR="00CC0CB1">
        <w:rPr>
          <w:noProof/>
        </w:rPr>
        <w:t>66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2.5.4 Bacterial boiled lysate</w:t>
      </w:r>
      <w:r>
        <w:rPr>
          <w:noProof/>
        </w:rPr>
        <w:tab/>
      </w:r>
      <w:r w:rsidR="001B46A8">
        <w:rPr>
          <w:noProof/>
        </w:rPr>
        <w:fldChar w:fldCharType="begin"/>
      </w:r>
      <w:r>
        <w:rPr>
          <w:noProof/>
        </w:rPr>
        <w:instrText xml:space="preserve"> PAGEREF _Toc367640444 \h </w:instrText>
      </w:r>
      <w:r w:rsidR="001B46A8">
        <w:rPr>
          <w:noProof/>
        </w:rPr>
      </w:r>
      <w:r w:rsidR="001B46A8">
        <w:rPr>
          <w:noProof/>
        </w:rPr>
        <w:fldChar w:fldCharType="separate"/>
      </w:r>
      <w:r w:rsidR="00CC0CB1">
        <w:rPr>
          <w:noProof/>
        </w:rPr>
        <w:t>66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2.5.5 DNA sequencing</w:t>
      </w:r>
      <w:r>
        <w:rPr>
          <w:noProof/>
        </w:rPr>
        <w:tab/>
      </w:r>
      <w:r w:rsidR="001B46A8">
        <w:rPr>
          <w:noProof/>
        </w:rPr>
        <w:fldChar w:fldCharType="begin"/>
      </w:r>
      <w:r>
        <w:rPr>
          <w:noProof/>
        </w:rPr>
        <w:instrText xml:space="preserve"> PAGEREF _Toc367640445 \h </w:instrText>
      </w:r>
      <w:r w:rsidR="001B46A8">
        <w:rPr>
          <w:noProof/>
        </w:rPr>
      </w:r>
      <w:r w:rsidR="001B46A8">
        <w:rPr>
          <w:noProof/>
        </w:rPr>
        <w:fldChar w:fldCharType="separate"/>
      </w:r>
      <w:r w:rsidR="00CC0CB1">
        <w:rPr>
          <w:noProof/>
        </w:rPr>
        <w:t>67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2.6. DNA manipulation</w:t>
      </w:r>
      <w:r>
        <w:rPr>
          <w:noProof/>
        </w:rPr>
        <w:tab/>
      </w:r>
      <w:r w:rsidR="001B46A8">
        <w:rPr>
          <w:noProof/>
        </w:rPr>
        <w:fldChar w:fldCharType="begin"/>
      </w:r>
      <w:r>
        <w:rPr>
          <w:noProof/>
        </w:rPr>
        <w:instrText xml:space="preserve"> PAGEREF _Toc367640446 \h </w:instrText>
      </w:r>
      <w:r w:rsidR="001B46A8">
        <w:rPr>
          <w:noProof/>
        </w:rPr>
      </w:r>
      <w:r w:rsidR="001B46A8">
        <w:rPr>
          <w:noProof/>
        </w:rPr>
        <w:fldChar w:fldCharType="separate"/>
      </w:r>
      <w:r w:rsidR="00CC0CB1">
        <w:rPr>
          <w:noProof/>
        </w:rPr>
        <w:t>67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2.6.1 </w:t>
      </w:r>
      <w:r w:rsidRPr="00E5312B">
        <w:rPr>
          <w:noProof/>
          <w:vertAlign w:val="superscript"/>
        </w:rPr>
        <w:t xml:space="preserve"> </w:t>
      </w:r>
      <w:r>
        <w:rPr>
          <w:noProof/>
        </w:rPr>
        <w:t>Qiagen Kits – Plasmid extraction and DNA purification</w:t>
      </w:r>
      <w:r>
        <w:rPr>
          <w:noProof/>
        </w:rPr>
        <w:tab/>
      </w:r>
      <w:r w:rsidR="001B46A8">
        <w:rPr>
          <w:noProof/>
        </w:rPr>
        <w:fldChar w:fldCharType="begin"/>
      </w:r>
      <w:r>
        <w:rPr>
          <w:noProof/>
        </w:rPr>
        <w:instrText xml:space="preserve"> PAGEREF _Toc367640447 \h </w:instrText>
      </w:r>
      <w:r w:rsidR="001B46A8">
        <w:rPr>
          <w:noProof/>
        </w:rPr>
      </w:r>
      <w:r w:rsidR="001B46A8">
        <w:rPr>
          <w:noProof/>
        </w:rPr>
        <w:fldChar w:fldCharType="separate"/>
      </w:r>
      <w:r w:rsidR="00CC0CB1">
        <w:rPr>
          <w:noProof/>
        </w:rPr>
        <w:t>67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2.6.2 Manual preparation of plasmid DNA</w:t>
      </w:r>
      <w:r>
        <w:rPr>
          <w:noProof/>
        </w:rPr>
        <w:tab/>
      </w:r>
      <w:r w:rsidR="001B46A8">
        <w:rPr>
          <w:noProof/>
        </w:rPr>
        <w:fldChar w:fldCharType="begin"/>
      </w:r>
      <w:r>
        <w:rPr>
          <w:noProof/>
        </w:rPr>
        <w:instrText xml:space="preserve"> PAGEREF _Toc367640448 \h </w:instrText>
      </w:r>
      <w:r w:rsidR="001B46A8">
        <w:rPr>
          <w:noProof/>
        </w:rPr>
      </w:r>
      <w:r w:rsidR="001B46A8">
        <w:rPr>
          <w:noProof/>
        </w:rPr>
        <w:fldChar w:fldCharType="separate"/>
      </w:r>
      <w:r w:rsidR="00CC0CB1">
        <w:rPr>
          <w:noProof/>
        </w:rPr>
        <w:t>67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2.6.3. Restriction digestion</w:t>
      </w:r>
      <w:r>
        <w:rPr>
          <w:noProof/>
        </w:rPr>
        <w:tab/>
      </w:r>
      <w:r w:rsidR="001B46A8">
        <w:rPr>
          <w:noProof/>
        </w:rPr>
        <w:fldChar w:fldCharType="begin"/>
      </w:r>
      <w:r>
        <w:rPr>
          <w:noProof/>
        </w:rPr>
        <w:instrText xml:space="preserve"> PAGEREF _Toc367640449 \h </w:instrText>
      </w:r>
      <w:r w:rsidR="001B46A8">
        <w:rPr>
          <w:noProof/>
        </w:rPr>
      </w:r>
      <w:r w:rsidR="001B46A8">
        <w:rPr>
          <w:noProof/>
        </w:rPr>
        <w:fldChar w:fldCharType="separate"/>
      </w:r>
      <w:r w:rsidR="00CC0CB1">
        <w:rPr>
          <w:noProof/>
        </w:rPr>
        <w:t>68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2.6.4 Ligation</w:t>
      </w:r>
      <w:r>
        <w:rPr>
          <w:noProof/>
        </w:rPr>
        <w:tab/>
      </w:r>
      <w:r w:rsidR="001B46A8">
        <w:rPr>
          <w:noProof/>
        </w:rPr>
        <w:fldChar w:fldCharType="begin"/>
      </w:r>
      <w:r>
        <w:rPr>
          <w:noProof/>
        </w:rPr>
        <w:instrText xml:space="preserve"> PAGEREF _Toc367640450 \h </w:instrText>
      </w:r>
      <w:r w:rsidR="001B46A8">
        <w:rPr>
          <w:noProof/>
        </w:rPr>
      </w:r>
      <w:r w:rsidR="001B46A8">
        <w:rPr>
          <w:noProof/>
        </w:rPr>
        <w:fldChar w:fldCharType="separate"/>
      </w:r>
      <w:r w:rsidR="00CC0CB1">
        <w:rPr>
          <w:noProof/>
        </w:rPr>
        <w:t>69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2.6.5 Agarose gel electrophoresis</w:t>
      </w:r>
      <w:r>
        <w:rPr>
          <w:noProof/>
        </w:rPr>
        <w:tab/>
      </w:r>
      <w:r w:rsidR="001B46A8">
        <w:rPr>
          <w:noProof/>
        </w:rPr>
        <w:fldChar w:fldCharType="begin"/>
      </w:r>
      <w:r>
        <w:rPr>
          <w:noProof/>
        </w:rPr>
        <w:instrText xml:space="preserve"> PAGEREF _Toc367640451 \h </w:instrText>
      </w:r>
      <w:r w:rsidR="001B46A8">
        <w:rPr>
          <w:noProof/>
        </w:rPr>
      </w:r>
      <w:r w:rsidR="001B46A8">
        <w:rPr>
          <w:noProof/>
        </w:rPr>
        <w:fldChar w:fldCharType="separate"/>
      </w:r>
      <w:r w:rsidR="00CC0CB1">
        <w:rPr>
          <w:noProof/>
        </w:rPr>
        <w:t>69</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2.7 Protein expression, purification and analysis</w:t>
      </w:r>
      <w:r>
        <w:rPr>
          <w:noProof/>
        </w:rPr>
        <w:tab/>
      </w:r>
      <w:r w:rsidR="001B46A8">
        <w:rPr>
          <w:noProof/>
        </w:rPr>
        <w:fldChar w:fldCharType="begin"/>
      </w:r>
      <w:r>
        <w:rPr>
          <w:noProof/>
        </w:rPr>
        <w:instrText xml:space="preserve"> PAGEREF _Toc367640452 \h </w:instrText>
      </w:r>
      <w:r w:rsidR="001B46A8">
        <w:rPr>
          <w:noProof/>
        </w:rPr>
      </w:r>
      <w:r w:rsidR="001B46A8">
        <w:rPr>
          <w:noProof/>
        </w:rPr>
        <w:fldChar w:fldCharType="separate"/>
      </w:r>
      <w:r w:rsidR="00CC0CB1">
        <w:rPr>
          <w:noProof/>
        </w:rPr>
        <w:t>70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2.7.1 Protein expression</w:t>
      </w:r>
      <w:r>
        <w:rPr>
          <w:noProof/>
        </w:rPr>
        <w:tab/>
      </w:r>
      <w:r w:rsidR="001B46A8">
        <w:rPr>
          <w:noProof/>
        </w:rPr>
        <w:fldChar w:fldCharType="begin"/>
      </w:r>
      <w:r>
        <w:rPr>
          <w:noProof/>
        </w:rPr>
        <w:instrText xml:space="preserve"> PAGEREF _Toc367640453 \h </w:instrText>
      </w:r>
      <w:r w:rsidR="001B46A8">
        <w:rPr>
          <w:noProof/>
        </w:rPr>
      </w:r>
      <w:r w:rsidR="001B46A8">
        <w:rPr>
          <w:noProof/>
        </w:rPr>
        <w:fldChar w:fldCharType="separate"/>
      </w:r>
      <w:r w:rsidR="00CC0CB1">
        <w:rPr>
          <w:noProof/>
        </w:rPr>
        <w:t>70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2.7.2 Determination of protein solubility</w:t>
      </w:r>
      <w:r>
        <w:rPr>
          <w:noProof/>
        </w:rPr>
        <w:tab/>
      </w:r>
      <w:r w:rsidR="001B46A8">
        <w:rPr>
          <w:noProof/>
        </w:rPr>
        <w:fldChar w:fldCharType="begin"/>
      </w:r>
      <w:r>
        <w:rPr>
          <w:noProof/>
        </w:rPr>
        <w:instrText xml:space="preserve"> PAGEREF _Toc367640454 \h </w:instrText>
      </w:r>
      <w:r w:rsidR="001B46A8">
        <w:rPr>
          <w:noProof/>
        </w:rPr>
      </w:r>
      <w:r w:rsidR="001B46A8">
        <w:rPr>
          <w:noProof/>
        </w:rPr>
        <w:fldChar w:fldCharType="separate"/>
      </w:r>
      <w:r w:rsidR="00CC0CB1">
        <w:rPr>
          <w:noProof/>
        </w:rPr>
        <w:t>70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2.7.3 Immobilized Metal Affinity Chromatography (IMAC)</w:t>
      </w:r>
      <w:r>
        <w:rPr>
          <w:noProof/>
        </w:rPr>
        <w:tab/>
      </w:r>
      <w:r w:rsidR="001B46A8">
        <w:rPr>
          <w:noProof/>
        </w:rPr>
        <w:fldChar w:fldCharType="begin"/>
      </w:r>
      <w:r>
        <w:rPr>
          <w:noProof/>
        </w:rPr>
        <w:instrText xml:space="preserve"> PAGEREF _Toc367640455 \h </w:instrText>
      </w:r>
      <w:r w:rsidR="001B46A8">
        <w:rPr>
          <w:noProof/>
        </w:rPr>
      </w:r>
      <w:r w:rsidR="001B46A8">
        <w:rPr>
          <w:noProof/>
        </w:rPr>
        <w:fldChar w:fldCharType="separate"/>
      </w:r>
      <w:r w:rsidR="00CC0CB1">
        <w:rPr>
          <w:noProof/>
        </w:rPr>
        <w:t>71</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2.7.4 Ion exhange chromatography</w:t>
      </w:r>
      <w:r>
        <w:rPr>
          <w:noProof/>
        </w:rPr>
        <w:tab/>
      </w:r>
      <w:r w:rsidR="001B46A8">
        <w:rPr>
          <w:noProof/>
        </w:rPr>
        <w:fldChar w:fldCharType="begin"/>
      </w:r>
      <w:r>
        <w:rPr>
          <w:noProof/>
        </w:rPr>
        <w:instrText xml:space="preserve"> PAGEREF _Toc367640456 \h </w:instrText>
      </w:r>
      <w:r w:rsidR="001B46A8">
        <w:rPr>
          <w:noProof/>
        </w:rPr>
      </w:r>
      <w:r w:rsidR="001B46A8">
        <w:rPr>
          <w:noProof/>
        </w:rPr>
        <w:fldChar w:fldCharType="separate"/>
      </w:r>
      <w:r w:rsidR="00CC0CB1">
        <w:rPr>
          <w:noProof/>
        </w:rPr>
        <w:t>72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2.7.5 Size exclusion chromatography</w:t>
      </w:r>
      <w:r>
        <w:rPr>
          <w:noProof/>
        </w:rPr>
        <w:tab/>
      </w:r>
      <w:r w:rsidR="001B46A8">
        <w:rPr>
          <w:noProof/>
        </w:rPr>
        <w:fldChar w:fldCharType="begin"/>
      </w:r>
      <w:r>
        <w:rPr>
          <w:noProof/>
        </w:rPr>
        <w:instrText xml:space="preserve"> PAGEREF _Toc367640457 \h </w:instrText>
      </w:r>
      <w:r w:rsidR="001B46A8">
        <w:rPr>
          <w:noProof/>
        </w:rPr>
      </w:r>
      <w:r w:rsidR="001B46A8">
        <w:rPr>
          <w:noProof/>
        </w:rPr>
        <w:fldChar w:fldCharType="separate"/>
      </w:r>
      <w:r w:rsidR="00CC0CB1">
        <w:rPr>
          <w:noProof/>
        </w:rPr>
        <w:t>72</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2.7.6 Buffer exchange using HiTrap desalting column</w:t>
      </w:r>
      <w:r>
        <w:rPr>
          <w:noProof/>
        </w:rPr>
        <w:tab/>
      </w:r>
      <w:r w:rsidR="001B46A8">
        <w:rPr>
          <w:noProof/>
        </w:rPr>
        <w:fldChar w:fldCharType="begin"/>
      </w:r>
      <w:r>
        <w:rPr>
          <w:noProof/>
        </w:rPr>
        <w:instrText xml:space="preserve"> PAGEREF _Toc367640458 \h </w:instrText>
      </w:r>
      <w:r w:rsidR="001B46A8">
        <w:rPr>
          <w:noProof/>
        </w:rPr>
      </w:r>
      <w:r w:rsidR="001B46A8">
        <w:rPr>
          <w:noProof/>
        </w:rPr>
        <w:fldChar w:fldCharType="separate"/>
      </w:r>
      <w:r w:rsidR="00CC0CB1">
        <w:rPr>
          <w:noProof/>
        </w:rPr>
        <w:t>73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2.7.7 Determination of protein concentration using the Bradford assay</w:t>
      </w:r>
      <w:r>
        <w:rPr>
          <w:noProof/>
        </w:rPr>
        <w:tab/>
      </w:r>
      <w:r w:rsidR="001B46A8">
        <w:rPr>
          <w:noProof/>
        </w:rPr>
        <w:fldChar w:fldCharType="begin"/>
      </w:r>
      <w:r>
        <w:rPr>
          <w:noProof/>
        </w:rPr>
        <w:instrText xml:space="preserve"> PAGEREF _Toc367640459 \h </w:instrText>
      </w:r>
      <w:r w:rsidR="001B46A8">
        <w:rPr>
          <w:noProof/>
        </w:rPr>
      </w:r>
      <w:r w:rsidR="001B46A8">
        <w:rPr>
          <w:noProof/>
        </w:rPr>
        <w:fldChar w:fldCharType="separate"/>
      </w:r>
      <w:r w:rsidR="00CC0CB1">
        <w:rPr>
          <w:noProof/>
        </w:rPr>
        <w:t>73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2.7.8 Sodium dodecyl sulphate polyacrylamide gel electrophoresis (SDS-PAGE)</w:t>
      </w:r>
      <w:r>
        <w:rPr>
          <w:noProof/>
        </w:rPr>
        <w:tab/>
      </w:r>
      <w:r w:rsidR="001B46A8">
        <w:rPr>
          <w:noProof/>
        </w:rPr>
        <w:fldChar w:fldCharType="begin"/>
      </w:r>
      <w:r>
        <w:rPr>
          <w:noProof/>
        </w:rPr>
        <w:instrText xml:space="preserve"> PAGEREF _Toc367640460 \h </w:instrText>
      </w:r>
      <w:r w:rsidR="001B46A8">
        <w:rPr>
          <w:noProof/>
        </w:rPr>
      </w:r>
      <w:r w:rsidR="001B46A8">
        <w:rPr>
          <w:noProof/>
        </w:rPr>
        <w:fldChar w:fldCharType="separate"/>
      </w:r>
      <w:r w:rsidR="00CC0CB1">
        <w:rPr>
          <w:noProof/>
        </w:rPr>
        <w:t>74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2.8 Esterase activity assays</w:t>
      </w:r>
      <w:r>
        <w:rPr>
          <w:noProof/>
        </w:rPr>
        <w:tab/>
      </w:r>
      <w:r w:rsidR="001B46A8">
        <w:rPr>
          <w:noProof/>
        </w:rPr>
        <w:fldChar w:fldCharType="begin"/>
      </w:r>
      <w:r>
        <w:rPr>
          <w:noProof/>
        </w:rPr>
        <w:instrText xml:space="preserve"> PAGEREF _Toc367640461 \h </w:instrText>
      </w:r>
      <w:r w:rsidR="001B46A8">
        <w:rPr>
          <w:noProof/>
        </w:rPr>
      </w:r>
      <w:r w:rsidR="001B46A8">
        <w:rPr>
          <w:noProof/>
        </w:rPr>
        <w:fldChar w:fldCharType="separate"/>
      </w:r>
      <w:r w:rsidR="00CC0CB1">
        <w:rPr>
          <w:noProof/>
        </w:rPr>
        <w:t>75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2.8.1 Standard assay protocol</w:t>
      </w:r>
      <w:r>
        <w:rPr>
          <w:noProof/>
        </w:rPr>
        <w:tab/>
      </w:r>
      <w:r w:rsidR="001B46A8">
        <w:rPr>
          <w:noProof/>
        </w:rPr>
        <w:fldChar w:fldCharType="begin"/>
      </w:r>
      <w:r>
        <w:rPr>
          <w:noProof/>
        </w:rPr>
        <w:instrText xml:space="preserve"> PAGEREF _Toc367640462 \h </w:instrText>
      </w:r>
      <w:r w:rsidR="001B46A8">
        <w:rPr>
          <w:noProof/>
        </w:rPr>
      </w:r>
      <w:r w:rsidR="001B46A8">
        <w:rPr>
          <w:noProof/>
        </w:rPr>
        <w:fldChar w:fldCharType="separate"/>
      </w:r>
      <w:r w:rsidR="00CC0CB1">
        <w:rPr>
          <w:noProof/>
        </w:rPr>
        <w:t>75</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2.9 Phospholipase assays</w:t>
      </w:r>
      <w:r>
        <w:rPr>
          <w:noProof/>
        </w:rPr>
        <w:tab/>
      </w:r>
      <w:r w:rsidR="001B46A8">
        <w:rPr>
          <w:noProof/>
        </w:rPr>
        <w:fldChar w:fldCharType="begin"/>
      </w:r>
      <w:r>
        <w:rPr>
          <w:noProof/>
        </w:rPr>
        <w:instrText xml:space="preserve"> PAGEREF _Toc367640463 \h </w:instrText>
      </w:r>
      <w:r w:rsidR="001B46A8">
        <w:rPr>
          <w:noProof/>
        </w:rPr>
      </w:r>
      <w:r w:rsidR="001B46A8">
        <w:rPr>
          <w:noProof/>
        </w:rPr>
        <w:fldChar w:fldCharType="separate"/>
      </w:r>
      <w:r w:rsidR="00CC0CB1">
        <w:rPr>
          <w:noProof/>
        </w:rPr>
        <w:t>76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2.9.1 Phospholipase A1 and A2 assay</w:t>
      </w:r>
      <w:r>
        <w:rPr>
          <w:noProof/>
        </w:rPr>
        <w:tab/>
      </w:r>
      <w:r w:rsidR="001B46A8">
        <w:rPr>
          <w:noProof/>
        </w:rPr>
        <w:fldChar w:fldCharType="begin"/>
      </w:r>
      <w:r>
        <w:rPr>
          <w:noProof/>
        </w:rPr>
        <w:instrText xml:space="preserve"> PAGEREF _Toc367640464 \h </w:instrText>
      </w:r>
      <w:r w:rsidR="001B46A8">
        <w:rPr>
          <w:noProof/>
        </w:rPr>
      </w:r>
      <w:r w:rsidR="001B46A8">
        <w:rPr>
          <w:noProof/>
        </w:rPr>
        <w:fldChar w:fldCharType="separate"/>
      </w:r>
      <w:r w:rsidR="00CC0CB1">
        <w:rPr>
          <w:noProof/>
        </w:rPr>
        <w:t>76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2.9.2 Phospholipase C assay</w:t>
      </w:r>
      <w:r>
        <w:rPr>
          <w:noProof/>
        </w:rPr>
        <w:tab/>
      </w:r>
      <w:r w:rsidR="001B46A8">
        <w:rPr>
          <w:noProof/>
        </w:rPr>
        <w:fldChar w:fldCharType="begin"/>
      </w:r>
      <w:r>
        <w:rPr>
          <w:noProof/>
        </w:rPr>
        <w:instrText xml:space="preserve"> PAGEREF _Toc367640465 \h </w:instrText>
      </w:r>
      <w:r w:rsidR="001B46A8">
        <w:rPr>
          <w:noProof/>
        </w:rPr>
      </w:r>
      <w:r w:rsidR="001B46A8">
        <w:rPr>
          <w:noProof/>
        </w:rPr>
        <w:fldChar w:fldCharType="separate"/>
      </w:r>
      <w:r w:rsidR="00CC0CB1">
        <w:rPr>
          <w:noProof/>
        </w:rPr>
        <w:t>76</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sidRPr="00E049BB">
        <w:rPr>
          <w:noProof/>
        </w:rPr>
        <w:t>2. 10 Bacterial two hybrid assay</w:t>
      </w:r>
      <w:r>
        <w:rPr>
          <w:noProof/>
        </w:rPr>
        <w:tab/>
      </w:r>
      <w:r w:rsidR="001B46A8">
        <w:rPr>
          <w:noProof/>
        </w:rPr>
        <w:fldChar w:fldCharType="begin"/>
      </w:r>
      <w:r>
        <w:rPr>
          <w:noProof/>
        </w:rPr>
        <w:instrText xml:space="preserve"> PAGEREF _Toc367640466 \h </w:instrText>
      </w:r>
      <w:r w:rsidR="001B46A8">
        <w:rPr>
          <w:noProof/>
        </w:rPr>
      </w:r>
      <w:r w:rsidR="001B46A8">
        <w:rPr>
          <w:noProof/>
        </w:rPr>
        <w:fldChar w:fldCharType="separate"/>
      </w:r>
      <w:r w:rsidR="00CC0CB1">
        <w:rPr>
          <w:noProof/>
        </w:rPr>
        <w:t>76</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2. 11 X-ray crystallography</w:t>
      </w:r>
      <w:r>
        <w:rPr>
          <w:noProof/>
        </w:rPr>
        <w:tab/>
      </w:r>
      <w:r w:rsidR="001B46A8">
        <w:rPr>
          <w:noProof/>
        </w:rPr>
        <w:fldChar w:fldCharType="begin"/>
      </w:r>
      <w:r>
        <w:rPr>
          <w:noProof/>
        </w:rPr>
        <w:instrText xml:space="preserve"> PAGEREF _Toc367640467 \h </w:instrText>
      </w:r>
      <w:r w:rsidR="001B46A8">
        <w:rPr>
          <w:noProof/>
        </w:rPr>
      </w:r>
      <w:r w:rsidR="001B46A8">
        <w:rPr>
          <w:noProof/>
        </w:rPr>
        <w:fldChar w:fldCharType="separate"/>
      </w:r>
      <w:r w:rsidR="00CC0CB1">
        <w:rPr>
          <w:noProof/>
        </w:rPr>
        <w:t>78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2.11.1 Initial crystal trials</w:t>
      </w:r>
      <w:r>
        <w:rPr>
          <w:noProof/>
        </w:rPr>
        <w:tab/>
      </w:r>
      <w:r w:rsidR="001B46A8">
        <w:rPr>
          <w:noProof/>
        </w:rPr>
        <w:fldChar w:fldCharType="begin"/>
      </w:r>
      <w:r>
        <w:rPr>
          <w:noProof/>
        </w:rPr>
        <w:instrText xml:space="preserve"> PAGEREF _Toc367640468 \h </w:instrText>
      </w:r>
      <w:r w:rsidR="001B46A8">
        <w:rPr>
          <w:noProof/>
        </w:rPr>
      </w:r>
      <w:r w:rsidR="001B46A8">
        <w:rPr>
          <w:noProof/>
        </w:rPr>
        <w:fldChar w:fldCharType="separate"/>
      </w:r>
      <w:r w:rsidR="00CC0CB1">
        <w:rPr>
          <w:noProof/>
        </w:rPr>
        <w:t>78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2.11.2 Optimisation of conditions</w:t>
      </w:r>
      <w:r>
        <w:rPr>
          <w:noProof/>
        </w:rPr>
        <w:tab/>
      </w:r>
      <w:r w:rsidR="001B46A8">
        <w:rPr>
          <w:noProof/>
        </w:rPr>
        <w:fldChar w:fldCharType="begin"/>
      </w:r>
      <w:r>
        <w:rPr>
          <w:noProof/>
        </w:rPr>
        <w:instrText xml:space="preserve"> PAGEREF _Toc367640469 \h </w:instrText>
      </w:r>
      <w:r w:rsidR="001B46A8">
        <w:rPr>
          <w:noProof/>
        </w:rPr>
      </w:r>
      <w:r w:rsidR="001B46A8">
        <w:rPr>
          <w:noProof/>
        </w:rPr>
        <w:fldChar w:fldCharType="separate"/>
      </w:r>
      <w:r w:rsidR="00CC0CB1">
        <w:rPr>
          <w:noProof/>
        </w:rPr>
        <w:t>78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2.12.3 X-ray data collection</w:t>
      </w:r>
      <w:r>
        <w:rPr>
          <w:noProof/>
        </w:rPr>
        <w:tab/>
      </w:r>
      <w:r w:rsidR="001B46A8">
        <w:rPr>
          <w:noProof/>
        </w:rPr>
        <w:fldChar w:fldCharType="begin"/>
      </w:r>
      <w:r>
        <w:rPr>
          <w:noProof/>
        </w:rPr>
        <w:instrText xml:space="preserve"> PAGEREF _Toc367640470 \h </w:instrText>
      </w:r>
      <w:r w:rsidR="001B46A8">
        <w:rPr>
          <w:noProof/>
        </w:rPr>
      </w:r>
      <w:r w:rsidR="001B46A8">
        <w:rPr>
          <w:noProof/>
        </w:rPr>
        <w:fldChar w:fldCharType="separate"/>
      </w:r>
      <w:r w:rsidR="00CC0CB1">
        <w:rPr>
          <w:noProof/>
        </w:rPr>
        <w:t>78</w:t>
      </w:r>
      <w:r w:rsidR="001B46A8">
        <w:rPr>
          <w:noProof/>
        </w:rPr>
        <w:fldChar w:fldCharType="end"/>
      </w:r>
    </w:p>
    <w:p w:rsidR="00B963E2" w:rsidRDefault="00B963E2">
      <w:pPr>
        <w:pStyle w:val="TOC1"/>
        <w:rPr>
          <w:rFonts w:asciiTheme="minorHAnsi" w:eastAsiaTheme="minorEastAsia" w:hAnsiTheme="minorHAnsi" w:cstheme="minorBidi"/>
          <w:b w:val="0"/>
          <w:bCs w:val="0"/>
          <w:sz w:val="22"/>
          <w:szCs w:val="22"/>
          <w:lang w:eastAsia="en-GB"/>
        </w:rPr>
      </w:pPr>
      <w:r>
        <w:t>Chapter 3</w:t>
      </w:r>
      <w:r>
        <w:tab/>
      </w:r>
      <w:r w:rsidR="001B46A8">
        <w:fldChar w:fldCharType="begin"/>
      </w:r>
      <w:r>
        <w:instrText xml:space="preserve"> PAGEREF _Toc367640471 \h </w:instrText>
      </w:r>
      <w:r w:rsidR="001B46A8">
        <w:fldChar w:fldCharType="separate"/>
      </w:r>
      <w:r w:rsidR="00CC0CB1">
        <w:t>79</w:t>
      </w:r>
      <w:r w:rsidR="001B46A8">
        <w:fldChar w:fldCharType="end"/>
      </w:r>
    </w:p>
    <w:p w:rsidR="00B963E2" w:rsidRDefault="00B963E2">
      <w:pPr>
        <w:pStyle w:val="TOC1"/>
        <w:rPr>
          <w:rFonts w:asciiTheme="minorHAnsi" w:eastAsiaTheme="minorEastAsia" w:hAnsiTheme="minorHAnsi" w:cstheme="minorBidi"/>
          <w:b w:val="0"/>
          <w:bCs w:val="0"/>
          <w:sz w:val="22"/>
          <w:szCs w:val="22"/>
          <w:lang w:eastAsia="en-GB"/>
        </w:rPr>
      </w:pPr>
      <w:r>
        <w:t xml:space="preserve">Initial characterisation of the putative T6SS effector TssI proteins BCAS0667 and BCAL1359 from </w:t>
      </w:r>
      <w:r w:rsidRPr="00E5312B">
        <w:rPr>
          <w:i/>
        </w:rPr>
        <w:t>B. cenocepacia</w:t>
      </w:r>
      <w:r>
        <w:tab/>
      </w:r>
      <w:r w:rsidR="001B46A8">
        <w:fldChar w:fldCharType="begin"/>
      </w:r>
      <w:r>
        <w:instrText xml:space="preserve"> PAGEREF _Toc367640472 \h </w:instrText>
      </w:r>
      <w:r w:rsidR="001B46A8">
        <w:fldChar w:fldCharType="separate"/>
      </w:r>
      <w:r w:rsidR="00CC0CB1">
        <w:t>79</w:t>
      </w:r>
      <w:r w:rsidR="001B46A8">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3.1 Rationale</w:t>
      </w:r>
      <w:r>
        <w:rPr>
          <w:noProof/>
        </w:rPr>
        <w:tab/>
      </w:r>
      <w:r w:rsidR="001B46A8">
        <w:rPr>
          <w:noProof/>
        </w:rPr>
        <w:fldChar w:fldCharType="begin"/>
      </w:r>
      <w:r>
        <w:rPr>
          <w:noProof/>
        </w:rPr>
        <w:instrText xml:space="preserve"> PAGEREF _Toc367640473 \h </w:instrText>
      </w:r>
      <w:r w:rsidR="001B46A8">
        <w:rPr>
          <w:noProof/>
        </w:rPr>
      </w:r>
      <w:r w:rsidR="001B46A8">
        <w:rPr>
          <w:noProof/>
        </w:rPr>
        <w:fldChar w:fldCharType="separate"/>
      </w:r>
      <w:r w:rsidR="00CC0CB1">
        <w:rPr>
          <w:noProof/>
        </w:rPr>
        <w:t>80</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 xml:space="preserve">3.2 Construction of pET14b derivatives expressing </w:t>
      </w:r>
      <w:r w:rsidRPr="00E5312B">
        <w:rPr>
          <w:i/>
          <w:noProof/>
        </w:rPr>
        <w:t>tssI</w:t>
      </w:r>
      <w:r>
        <w:rPr>
          <w:noProof/>
        </w:rPr>
        <w:t xml:space="preserve">, </w:t>
      </w:r>
      <w:r w:rsidRPr="00E5312B">
        <w:rPr>
          <w:i/>
          <w:noProof/>
        </w:rPr>
        <w:t>tssI</w:t>
      </w:r>
      <w:r w:rsidRPr="00E5312B">
        <w:rPr>
          <w:noProof/>
          <w:vertAlign w:val="subscript"/>
        </w:rPr>
        <w:t>934</w:t>
      </w:r>
      <w:r>
        <w:rPr>
          <w:noProof/>
        </w:rPr>
        <w:t xml:space="preserve"> and </w:t>
      </w:r>
      <w:r w:rsidRPr="00E5312B">
        <w:rPr>
          <w:i/>
          <w:noProof/>
        </w:rPr>
        <w:t>tssI</w:t>
      </w:r>
      <w:r w:rsidRPr="00E5312B">
        <w:rPr>
          <w:noProof/>
          <w:vertAlign w:val="subscript"/>
        </w:rPr>
        <w:t>249</w:t>
      </w:r>
      <w:r>
        <w:rPr>
          <w:noProof/>
        </w:rPr>
        <w:tab/>
      </w:r>
      <w:r w:rsidR="001B46A8">
        <w:rPr>
          <w:noProof/>
        </w:rPr>
        <w:fldChar w:fldCharType="begin"/>
      </w:r>
      <w:r>
        <w:rPr>
          <w:noProof/>
        </w:rPr>
        <w:instrText xml:space="preserve"> PAGEREF _Toc367640474 \h </w:instrText>
      </w:r>
      <w:r w:rsidR="001B46A8">
        <w:rPr>
          <w:noProof/>
        </w:rPr>
      </w:r>
      <w:r w:rsidR="001B46A8">
        <w:rPr>
          <w:noProof/>
        </w:rPr>
        <w:fldChar w:fldCharType="separate"/>
      </w:r>
      <w:r w:rsidR="00CC0CB1">
        <w:rPr>
          <w:noProof/>
        </w:rPr>
        <w:t>82</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3.3 Analysis of TssI BCAS0667 and C-terminal derivatives containing the phospholipase domain</w:t>
      </w:r>
      <w:r>
        <w:rPr>
          <w:noProof/>
        </w:rPr>
        <w:tab/>
      </w:r>
      <w:r w:rsidR="001B46A8">
        <w:rPr>
          <w:noProof/>
        </w:rPr>
        <w:fldChar w:fldCharType="begin"/>
      </w:r>
      <w:r>
        <w:rPr>
          <w:noProof/>
        </w:rPr>
        <w:instrText xml:space="preserve"> PAGEREF _Toc367640475 \h </w:instrText>
      </w:r>
      <w:r w:rsidR="001B46A8">
        <w:rPr>
          <w:noProof/>
        </w:rPr>
      </w:r>
      <w:r w:rsidR="001B46A8">
        <w:rPr>
          <w:noProof/>
        </w:rPr>
        <w:fldChar w:fldCharType="separate"/>
      </w:r>
      <w:r w:rsidR="00CC0CB1">
        <w:rPr>
          <w:noProof/>
        </w:rPr>
        <w:t>85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3.3.1 Overexpression of TssI, TssI</w:t>
      </w:r>
      <w:r w:rsidRPr="00E5312B">
        <w:rPr>
          <w:noProof/>
          <w:vertAlign w:val="subscript"/>
        </w:rPr>
        <w:t>934</w:t>
      </w:r>
      <w:r>
        <w:rPr>
          <w:noProof/>
        </w:rPr>
        <w:t xml:space="preserve"> and TssI</w:t>
      </w:r>
      <w:r w:rsidRPr="00E5312B">
        <w:rPr>
          <w:noProof/>
          <w:vertAlign w:val="subscript"/>
        </w:rPr>
        <w:t>249</w:t>
      </w:r>
      <w:r>
        <w:rPr>
          <w:noProof/>
        </w:rPr>
        <w:tab/>
      </w:r>
      <w:r w:rsidR="001B46A8">
        <w:rPr>
          <w:noProof/>
        </w:rPr>
        <w:fldChar w:fldCharType="begin"/>
      </w:r>
      <w:r>
        <w:rPr>
          <w:noProof/>
        </w:rPr>
        <w:instrText xml:space="preserve"> PAGEREF _Toc367640476 \h </w:instrText>
      </w:r>
      <w:r w:rsidR="001B46A8">
        <w:rPr>
          <w:noProof/>
        </w:rPr>
      </w:r>
      <w:r w:rsidR="001B46A8">
        <w:rPr>
          <w:noProof/>
        </w:rPr>
        <w:fldChar w:fldCharType="separate"/>
      </w:r>
      <w:r w:rsidR="00CC0CB1">
        <w:rPr>
          <w:noProof/>
        </w:rPr>
        <w:t>85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3.3.2 Screening TssI derivatives for fatty acyl esterase activity</w:t>
      </w:r>
      <w:r>
        <w:rPr>
          <w:noProof/>
        </w:rPr>
        <w:tab/>
      </w:r>
      <w:r w:rsidR="001B46A8">
        <w:rPr>
          <w:noProof/>
        </w:rPr>
        <w:fldChar w:fldCharType="begin"/>
      </w:r>
      <w:r>
        <w:rPr>
          <w:noProof/>
        </w:rPr>
        <w:instrText xml:space="preserve"> PAGEREF _Toc367640477 \h </w:instrText>
      </w:r>
      <w:r w:rsidR="001B46A8">
        <w:rPr>
          <w:noProof/>
        </w:rPr>
      </w:r>
      <w:r w:rsidR="001B46A8">
        <w:rPr>
          <w:noProof/>
        </w:rPr>
        <w:fldChar w:fldCharType="separate"/>
      </w:r>
      <w:r w:rsidR="00CC0CB1">
        <w:rPr>
          <w:noProof/>
        </w:rPr>
        <w:t>87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3.3.3 Determination of the length of the TssI C-terminal domain necessary for fatty acyl esterase activity</w:t>
      </w:r>
      <w:r>
        <w:rPr>
          <w:noProof/>
        </w:rPr>
        <w:tab/>
      </w:r>
      <w:r w:rsidR="001B46A8">
        <w:rPr>
          <w:noProof/>
        </w:rPr>
        <w:fldChar w:fldCharType="begin"/>
      </w:r>
      <w:r>
        <w:rPr>
          <w:noProof/>
        </w:rPr>
        <w:instrText xml:space="preserve"> PAGEREF _Toc367640478 \h </w:instrText>
      </w:r>
      <w:r w:rsidR="001B46A8">
        <w:rPr>
          <w:noProof/>
        </w:rPr>
      </w:r>
      <w:r w:rsidR="001B46A8">
        <w:rPr>
          <w:noProof/>
        </w:rPr>
        <w:fldChar w:fldCharType="separate"/>
      </w:r>
      <w:r w:rsidR="00CC0CB1">
        <w:rPr>
          <w:noProof/>
        </w:rPr>
        <w:t>90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3.3.4 Construction of pET28a derivatives containing TssI</w:t>
      </w:r>
      <w:r w:rsidRPr="00E5312B">
        <w:rPr>
          <w:noProof/>
          <w:vertAlign w:val="subscript"/>
        </w:rPr>
        <w:t>285</w:t>
      </w:r>
      <w:r>
        <w:rPr>
          <w:noProof/>
        </w:rPr>
        <w:t>, TssI</w:t>
      </w:r>
      <w:r w:rsidRPr="00E5312B">
        <w:rPr>
          <w:noProof/>
          <w:vertAlign w:val="subscript"/>
        </w:rPr>
        <w:t xml:space="preserve">276 </w:t>
      </w:r>
      <w:r>
        <w:rPr>
          <w:noProof/>
        </w:rPr>
        <w:t>and TssI</w:t>
      </w:r>
      <w:r w:rsidRPr="00E5312B">
        <w:rPr>
          <w:noProof/>
          <w:vertAlign w:val="subscript"/>
        </w:rPr>
        <w:t>258</w:t>
      </w:r>
      <w:r>
        <w:rPr>
          <w:noProof/>
        </w:rPr>
        <w:tab/>
      </w:r>
      <w:r w:rsidR="001B46A8">
        <w:rPr>
          <w:noProof/>
        </w:rPr>
        <w:fldChar w:fldCharType="begin"/>
      </w:r>
      <w:r>
        <w:rPr>
          <w:noProof/>
        </w:rPr>
        <w:instrText xml:space="preserve"> PAGEREF _Toc367640479 \h </w:instrText>
      </w:r>
      <w:r w:rsidR="001B46A8">
        <w:rPr>
          <w:noProof/>
        </w:rPr>
      </w:r>
      <w:r w:rsidR="001B46A8">
        <w:rPr>
          <w:noProof/>
        </w:rPr>
        <w:fldChar w:fldCharType="separate"/>
      </w:r>
      <w:r w:rsidR="00CC0CB1">
        <w:rPr>
          <w:noProof/>
        </w:rPr>
        <w:t>98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3.3.5 Overproduction of C-terminal fragments of TssI from pET28a derivatives</w:t>
      </w:r>
      <w:r>
        <w:rPr>
          <w:noProof/>
        </w:rPr>
        <w:tab/>
      </w:r>
      <w:r w:rsidR="001B46A8">
        <w:rPr>
          <w:noProof/>
        </w:rPr>
        <w:fldChar w:fldCharType="begin"/>
      </w:r>
      <w:r>
        <w:rPr>
          <w:noProof/>
        </w:rPr>
        <w:instrText xml:space="preserve"> PAGEREF _Toc367640480 \h </w:instrText>
      </w:r>
      <w:r w:rsidR="001B46A8">
        <w:rPr>
          <w:noProof/>
        </w:rPr>
      </w:r>
      <w:r w:rsidR="001B46A8">
        <w:rPr>
          <w:noProof/>
        </w:rPr>
        <w:fldChar w:fldCharType="separate"/>
      </w:r>
      <w:r w:rsidR="00CC0CB1">
        <w:rPr>
          <w:noProof/>
        </w:rPr>
        <w:t>98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3.3.6 Purification of TssI</w:t>
      </w:r>
      <w:r w:rsidRPr="00E5312B">
        <w:rPr>
          <w:noProof/>
          <w:vertAlign w:val="subscript"/>
        </w:rPr>
        <w:t>267</w:t>
      </w:r>
      <w:r>
        <w:rPr>
          <w:noProof/>
        </w:rPr>
        <w:tab/>
      </w:r>
      <w:r w:rsidR="001B46A8">
        <w:rPr>
          <w:noProof/>
        </w:rPr>
        <w:fldChar w:fldCharType="begin"/>
      </w:r>
      <w:r>
        <w:rPr>
          <w:noProof/>
        </w:rPr>
        <w:instrText xml:space="preserve"> PAGEREF _Toc367640481 \h </w:instrText>
      </w:r>
      <w:r w:rsidR="001B46A8">
        <w:rPr>
          <w:noProof/>
        </w:rPr>
      </w:r>
      <w:r w:rsidR="001B46A8">
        <w:rPr>
          <w:noProof/>
        </w:rPr>
        <w:fldChar w:fldCharType="separate"/>
      </w:r>
      <w:r w:rsidR="00CC0CB1">
        <w:rPr>
          <w:noProof/>
        </w:rPr>
        <w:t>101</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3.4 Investigation into the proteolytic activity of TssI BCAL1359</w:t>
      </w:r>
      <w:r>
        <w:rPr>
          <w:noProof/>
        </w:rPr>
        <w:tab/>
      </w:r>
      <w:r w:rsidR="001B46A8">
        <w:rPr>
          <w:noProof/>
        </w:rPr>
        <w:fldChar w:fldCharType="begin"/>
      </w:r>
      <w:r>
        <w:rPr>
          <w:noProof/>
        </w:rPr>
        <w:instrText xml:space="preserve"> PAGEREF _Toc367640482 \h </w:instrText>
      </w:r>
      <w:r w:rsidR="001B46A8">
        <w:rPr>
          <w:noProof/>
        </w:rPr>
      </w:r>
      <w:r w:rsidR="001B46A8">
        <w:rPr>
          <w:noProof/>
        </w:rPr>
        <w:fldChar w:fldCharType="separate"/>
      </w:r>
      <w:r w:rsidR="00CC0CB1">
        <w:rPr>
          <w:noProof/>
        </w:rPr>
        <w:t>105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 xml:space="preserve">3.4.1 Cloning of </w:t>
      </w:r>
      <w:r w:rsidRPr="00E5312B">
        <w:rPr>
          <w:noProof/>
          <w:lang w:eastAsia="en-GB"/>
        </w:rPr>
        <w:t>tssI</w:t>
      </w:r>
      <w:r w:rsidRPr="00E5312B">
        <w:rPr>
          <w:noProof/>
          <w:vertAlign w:val="subscript"/>
          <w:lang w:eastAsia="en-GB"/>
        </w:rPr>
        <w:t>MP</w:t>
      </w:r>
      <w:r>
        <w:rPr>
          <w:noProof/>
          <w:lang w:eastAsia="en-GB"/>
        </w:rPr>
        <w:t xml:space="preserve"> into the protein expression vector pET28a</w:t>
      </w:r>
      <w:r>
        <w:rPr>
          <w:noProof/>
        </w:rPr>
        <w:tab/>
      </w:r>
      <w:r w:rsidR="001B46A8">
        <w:rPr>
          <w:noProof/>
        </w:rPr>
        <w:fldChar w:fldCharType="begin"/>
      </w:r>
      <w:r>
        <w:rPr>
          <w:noProof/>
        </w:rPr>
        <w:instrText xml:space="preserve"> PAGEREF _Toc367640483 \h </w:instrText>
      </w:r>
      <w:r w:rsidR="001B46A8">
        <w:rPr>
          <w:noProof/>
        </w:rPr>
      </w:r>
      <w:r w:rsidR="001B46A8">
        <w:rPr>
          <w:noProof/>
        </w:rPr>
        <w:fldChar w:fldCharType="separate"/>
      </w:r>
      <w:r w:rsidR="00CC0CB1">
        <w:rPr>
          <w:noProof/>
        </w:rPr>
        <w:t>105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3.4.2 Overexpression and determination of the solubility of TssI</w:t>
      </w:r>
      <w:r w:rsidRPr="00E5312B">
        <w:rPr>
          <w:noProof/>
          <w:vertAlign w:val="subscript"/>
        </w:rPr>
        <w:t>MP</w:t>
      </w:r>
      <w:r>
        <w:rPr>
          <w:noProof/>
        </w:rPr>
        <w:tab/>
      </w:r>
      <w:r w:rsidR="001B46A8">
        <w:rPr>
          <w:noProof/>
        </w:rPr>
        <w:fldChar w:fldCharType="begin"/>
      </w:r>
      <w:r>
        <w:rPr>
          <w:noProof/>
        </w:rPr>
        <w:instrText xml:space="preserve"> PAGEREF _Toc367640484 \h </w:instrText>
      </w:r>
      <w:r w:rsidR="001B46A8">
        <w:rPr>
          <w:noProof/>
        </w:rPr>
      </w:r>
      <w:r w:rsidR="001B46A8">
        <w:rPr>
          <w:noProof/>
        </w:rPr>
        <w:fldChar w:fldCharType="separate"/>
      </w:r>
      <w:r w:rsidR="00CC0CB1">
        <w:rPr>
          <w:noProof/>
        </w:rPr>
        <w:t>105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3.4.3 Determination of the protease and haemolytic activity of TssI</w:t>
      </w:r>
      <w:r w:rsidRPr="00E5312B">
        <w:rPr>
          <w:noProof/>
          <w:vertAlign w:val="subscript"/>
        </w:rPr>
        <w:t>MP</w:t>
      </w:r>
      <w:r>
        <w:rPr>
          <w:noProof/>
        </w:rPr>
        <w:tab/>
      </w:r>
      <w:r w:rsidR="001B46A8">
        <w:rPr>
          <w:noProof/>
        </w:rPr>
        <w:fldChar w:fldCharType="begin"/>
      </w:r>
      <w:r>
        <w:rPr>
          <w:noProof/>
        </w:rPr>
        <w:instrText xml:space="preserve"> PAGEREF _Toc367640485 \h </w:instrText>
      </w:r>
      <w:r w:rsidR="001B46A8">
        <w:rPr>
          <w:noProof/>
        </w:rPr>
      </w:r>
      <w:r w:rsidR="001B46A8">
        <w:rPr>
          <w:noProof/>
        </w:rPr>
        <w:fldChar w:fldCharType="separate"/>
      </w:r>
      <w:r w:rsidR="00CC0CB1">
        <w:rPr>
          <w:noProof/>
        </w:rPr>
        <w:t>106</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3.5 Discussion</w:t>
      </w:r>
      <w:r>
        <w:rPr>
          <w:noProof/>
        </w:rPr>
        <w:tab/>
      </w:r>
      <w:r w:rsidR="001B46A8">
        <w:rPr>
          <w:noProof/>
        </w:rPr>
        <w:fldChar w:fldCharType="begin"/>
      </w:r>
      <w:r>
        <w:rPr>
          <w:noProof/>
        </w:rPr>
        <w:instrText xml:space="preserve"> PAGEREF _Toc367640486 \h </w:instrText>
      </w:r>
      <w:r w:rsidR="001B46A8">
        <w:rPr>
          <w:noProof/>
        </w:rPr>
      </w:r>
      <w:r w:rsidR="001B46A8">
        <w:rPr>
          <w:noProof/>
        </w:rPr>
        <w:fldChar w:fldCharType="separate"/>
      </w:r>
      <w:r w:rsidR="00CC0CB1">
        <w:rPr>
          <w:noProof/>
        </w:rPr>
        <w:t>108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3.5.1 Initial characterisation of TssI BCAS0667</w:t>
      </w:r>
      <w:r>
        <w:rPr>
          <w:noProof/>
        </w:rPr>
        <w:tab/>
      </w:r>
      <w:r w:rsidR="001B46A8">
        <w:rPr>
          <w:noProof/>
        </w:rPr>
        <w:fldChar w:fldCharType="begin"/>
      </w:r>
      <w:r>
        <w:rPr>
          <w:noProof/>
        </w:rPr>
        <w:instrText xml:space="preserve"> PAGEREF _Toc367640487 \h </w:instrText>
      </w:r>
      <w:r w:rsidR="001B46A8">
        <w:rPr>
          <w:noProof/>
        </w:rPr>
      </w:r>
      <w:r w:rsidR="001B46A8">
        <w:rPr>
          <w:noProof/>
        </w:rPr>
        <w:fldChar w:fldCharType="separate"/>
      </w:r>
      <w:r w:rsidR="00CC0CB1">
        <w:rPr>
          <w:noProof/>
        </w:rPr>
        <w:t>108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3.5.2 Attempted characterisation of TssI</w:t>
      </w:r>
      <w:r w:rsidRPr="00E5312B">
        <w:rPr>
          <w:noProof/>
          <w:vertAlign w:val="subscript"/>
          <w:lang w:eastAsia="en-GB"/>
        </w:rPr>
        <w:t>MP</w:t>
      </w:r>
      <w:r>
        <w:rPr>
          <w:noProof/>
        </w:rPr>
        <w:tab/>
      </w:r>
      <w:r w:rsidR="001B46A8">
        <w:rPr>
          <w:noProof/>
        </w:rPr>
        <w:fldChar w:fldCharType="begin"/>
      </w:r>
      <w:r>
        <w:rPr>
          <w:noProof/>
        </w:rPr>
        <w:instrText xml:space="preserve"> PAGEREF _Toc367640488 \h </w:instrText>
      </w:r>
      <w:r w:rsidR="001B46A8">
        <w:rPr>
          <w:noProof/>
        </w:rPr>
      </w:r>
      <w:r w:rsidR="001B46A8">
        <w:rPr>
          <w:noProof/>
        </w:rPr>
        <w:fldChar w:fldCharType="separate"/>
      </w:r>
      <w:r w:rsidR="00CC0CB1">
        <w:rPr>
          <w:noProof/>
        </w:rPr>
        <w:t>111</w:t>
      </w:r>
      <w:r w:rsidR="001B46A8">
        <w:rPr>
          <w:noProof/>
        </w:rPr>
        <w:fldChar w:fldCharType="end"/>
      </w:r>
    </w:p>
    <w:p w:rsidR="00B963E2" w:rsidRDefault="00B963E2">
      <w:pPr>
        <w:pStyle w:val="TOC1"/>
        <w:rPr>
          <w:rFonts w:asciiTheme="minorHAnsi" w:eastAsiaTheme="minorEastAsia" w:hAnsiTheme="minorHAnsi" w:cstheme="minorBidi"/>
          <w:b w:val="0"/>
          <w:bCs w:val="0"/>
          <w:sz w:val="22"/>
          <w:szCs w:val="22"/>
          <w:lang w:eastAsia="en-GB"/>
        </w:rPr>
      </w:pPr>
      <w:r>
        <w:t>Chapter 4</w:t>
      </w:r>
      <w:r>
        <w:tab/>
      </w:r>
      <w:r w:rsidR="001B46A8">
        <w:fldChar w:fldCharType="begin"/>
      </w:r>
      <w:r>
        <w:instrText xml:space="preserve"> PAGEREF _Toc367640489 \h </w:instrText>
      </w:r>
      <w:r w:rsidR="001B46A8">
        <w:fldChar w:fldCharType="separate"/>
      </w:r>
      <w:r w:rsidR="00CC0CB1">
        <w:t>113</w:t>
      </w:r>
      <w:r w:rsidR="001B46A8">
        <w:fldChar w:fldCharType="end"/>
      </w:r>
    </w:p>
    <w:p w:rsidR="00B963E2" w:rsidRDefault="00B963E2">
      <w:pPr>
        <w:pStyle w:val="TOC1"/>
        <w:rPr>
          <w:rFonts w:asciiTheme="minorHAnsi" w:eastAsiaTheme="minorEastAsia" w:hAnsiTheme="minorHAnsi" w:cstheme="minorBidi"/>
          <w:b w:val="0"/>
          <w:bCs w:val="0"/>
          <w:sz w:val="22"/>
          <w:szCs w:val="22"/>
          <w:lang w:eastAsia="en-GB"/>
        </w:rPr>
      </w:pPr>
      <w:r>
        <w:t>Characterisation of the C-terminal phospholipase domain of TssI BCAS0667</w:t>
      </w:r>
      <w:r>
        <w:tab/>
      </w:r>
      <w:r w:rsidR="001B46A8">
        <w:fldChar w:fldCharType="begin"/>
      </w:r>
      <w:r>
        <w:instrText xml:space="preserve"> PAGEREF _Toc367640490 \h </w:instrText>
      </w:r>
      <w:r w:rsidR="001B46A8">
        <w:fldChar w:fldCharType="separate"/>
      </w:r>
      <w:r w:rsidR="00CC0CB1">
        <w:t>113</w:t>
      </w:r>
      <w:r w:rsidR="001B46A8">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4.1 Rationale</w:t>
      </w:r>
      <w:r>
        <w:rPr>
          <w:noProof/>
        </w:rPr>
        <w:tab/>
      </w:r>
      <w:r w:rsidR="001B46A8">
        <w:rPr>
          <w:noProof/>
        </w:rPr>
        <w:fldChar w:fldCharType="begin"/>
      </w:r>
      <w:r>
        <w:rPr>
          <w:noProof/>
        </w:rPr>
        <w:instrText xml:space="preserve"> PAGEREF _Toc367640491 \h </w:instrText>
      </w:r>
      <w:r w:rsidR="001B46A8">
        <w:rPr>
          <w:noProof/>
        </w:rPr>
      </w:r>
      <w:r w:rsidR="001B46A8">
        <w:rPr>
          <w:noProof/>
        </w:rPr>
        <w:fldChar w:fldCharType="separate"/>
      </w:r>
      <w:r w:rsidR="00CC0CB1">
        <w:rPr>
          <w:noProof/>
        </w:rPr>
        <w:t>114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4.2 Purification and determination of the oligomeric status of TssI</w:t>
      </w:r>
      <w:r w:rsidRPr="00E5312B">
        <w:rPr>
          <w:noProof/>
          <w:vertAlign w:val="subscript"/>
          <w:lang w:eastAsia="en-GB"/>
        </w:rPr>
        <w:t>258</w:t>
      </w:r>
      <w:r>
        <w:rPr>
          <w:noProof/>
        </w:rPr>
        <w:tab/>
      </w:r>
      <w:r w:rsidR="001B46A8">
        <w:rPr>
          <w:noProof/>
        </w:rPr>
        <w:fldChar w:fldCharType="begin"/>
      </w:r>
      <w:r>
        <w:rPr>
          <w:noProof/>
        </w:rPr>
        <w:instrText xml:space="preserve"> PAGEREF _Toc367640492 \h </w:instrText>
      </w:r>
      <w:r w:rsidR="001B46A8">
        <w:rPr>
          <w:noProof/>
        </w:rPr>
      </w:r>
      <w:r w:rsidR="001B46A8">
        <w:rPr>
          <w:noProof/>
        </w:rPr>
        <w:fldChar w:fldCharType="separate"/>
      </w:r>
      <w:r w:rsidR="00CC0CB1">
        <w:rPr>
          <w:noProof/>
        </w:rPr>
        <w:t>114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4.3 Determination of optimum reaction conditions for esterase activity of BCAS0667 TssI</w:t>
      </w:r>
      <w:r w:rsidRPr="00E5312B">
        <w:rPr>
          <w:noProof/>
          <w:vertAlign w:val="subscript"/>
          <w:lang w:eastAsia="en-GB"/>
        </w:rPr>
        <w:t>258</w:t>
      </w:r>
      <w:r>
        <w:rPr>
          <w:noProof/>
        </w:rPr>
        <w:tab/>
      </w:r>
      <w:r w:rsidR="001B46A8">
        <w:rPr>
          <w:noProof/>
        </w:rPr>
        <w:fldChar w:fldCharType="begin"/>
      </w:r>
      <w:r>
        <w:rPr>
          <w:noProof/>
        </w:rPr>
        <w:instrText xml:space="preserve"> PAGEREF _Toc367640493 \h </w:instrText>
      </w:r>
      <w:r w:rsidR="001B46A8">
        <w:rPr>
          <w:noProof/>
        </w:rPr>
      </w:r>
      <w:r w:rsidR="001B46A8">
        <w:rPr>
          <w:noProof/>
        </w:rPr>
        <w:fldChar w:fldCharType="separate"/>
      </w:r>
      <w:r w:rsidR="00CC0CB1">
        <w:rPr>
          <w:noProof/>
        </w:rPr>
        <w:t>117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4.3.1 Establishment of the 4-nitrophenyl palmitate assay</w:t>
      </w:r>
      <w:r>
        <w:rPr>
          <w:noProof/>
        </w:rPr>
        <w:tab/>
      </w:r>
      <w:r w:rsidR="001B46A8">
        <w:rPr>
          <w:noProof/>
        </w:rPr>
        <w:fldChar w:fldCharType="begin"/>
      </w:r>
      <w:r>
        <w:rPr>
          <w:noProof/>
        </w:rPr>
        <w:instrText xml:space="preserve"> PAGEREF _Toc367640494 \h </w:instrText>
      </w:r>
      <w:r w:rsidR="001B46A8">
        <w:rPr>
          <w:noProof/>
        </w:rPr>
      </w:r>
      <w:r w:rsidR="001B46A8">
        <w:rPr>
          <w:noProof/>
        </w:rPr>
        <w:fldChar w:fldCharType="separate"/>
      </w:r>
      <w:r w:rsidR="00CC0CB1">
        <w:rPr>
          <w:noProof/>
        </w:rPr>
        <w:t>117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4.3.2 Determination of the optimum temperature for hydrolysis of 4-nitrophenyl palmitate by TssI</w:t>
      </w:r>
      <w:r w:rsidRPr="00E5312B">
        <w:rPr>
          <w:noProof/>
          <w:vertAlign w:val="subscript"/>
          <w:lang w:eastAsia="en-GB"/>
        </w:rPr>
        <w:t>258</w:t>
      </w:r>
      <w:r>
        <w:rPr>
          <w:noProof/>
        </w:rPr>
        <w:tab/>
      </w:r>
      <w:r w:rsidR="001B46A8">
        <w:rPr>
          <w:noProof/>
        </w:rPr>
        <w:fldChar w:fldCharType="begin"/>
      </w:r>
      <w:r>
        <w:rPr>
          <w:noProof/>
        </w:rPr>
        <w:instrText xml:space="preserve"> PAGEREF _Toc367640495 \h </w:instrText>
      </w:r>
      <w:r w:rsidR="001B46A8">
        <w:rPr>
          <w:noProof/>
        </w:rPr>
      </w:r>
      <w:r w:rsidR="001B46A8">
        <w:rPr>
          <w:noProof/>
        </w:rPr>
        <w:fldChar w:fldCharType="separate"/>
      </w:r>
      <w:r w:rsidR="00CC0CB1">
        <w:rPr>
          <w:noProof/>
        </w:rPr>
        <w:t>120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4.3.3 Determination of the optimum pH for hydrolysis of 4-nitrophenyl palmitate by TssI</w:t>
      </w:r>
      <w:r w:rsidRPr="00E5312B">
        <w:rPr>
          <w:noProof/>
          <w:vertAlign w:val="subscript"/>
        </w:rPr>
        <w:t>258</w:t>
      </w:r>
      <w:r>
        <w:rPr>
          <w:noProof/>
        </w:rPr>
        <w:tab/>
      </w:r>
      <w:r w:rsidR="001B46A8">
        <w:rPr>
          <w:noProof/>
        </w:rPr>
        <w:fldChar w:fldCharType="begin"/>
      </w:r>
      <w:r>
        <w:rPr>
          <w:noProof/>
        </w:rPr>
        <w:instrText xml:space="preserve"> PAGEREF _Toc367640496 \h </w:instrText>
      </w:r>
      <w:r w:rsidR="001B46A8">
        <w:rPr>
          <w:noProof/>
        </w:rPr>
      </w:r>
      <w:r w:rsidR="001B46A8">
        <w:rPr>
          <w:noProof/>
        </w:rPr>
        <w:fldChar w:fldCharType="separate"/>
      </w:r>
      <w:r w:rsidR="00CC0CB1">
        <w:rPr>
          <w:noProof/>
        </w:rPr>
        <w:t>125</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4.3.4 Effect of metal ions and potential inhibitors on the fatty acyl esterase activity of TssI</w:t>
      </w:r>
      <w:r w:rsidRPr="00E5312B">
        <w:rPr>
          <w:noProof/>
          <w:vertAlign w:val="subscript"/>
          <w:lang w:eastAsia="en-GB"/>
        </w:rPr>
        <w:t>258</w:t>
      </w:r>
      <w:r>
        <w:rPr>
          <w:noProof/>
        </w:rPr>
        <w:tab/>
      </w:r>
      <w:r w:rsidR="001B46A8">
        <w:rPr>
          <w:noProof/>
        </w:rPr>
        <w:fldChar w:fldCharType="begin"/>
      </w:r>
      <w:r>
        <w:rPr>
          <w:noProof/>
        </w:rPr>
        <w:instrText xml:space="preserve"> PAGEREF _Toc367640497 \h </w:instrText>
      </w:r>
      <w:r w:rsidR="001B46A8">
        <w:rPr>
          <w:noProof/>
        </w:rPr>
      </w:r>
      <w:r w:rsidR="001B46A8">
        <w:rPr>
          <w:noProof/>
        </w:rPr>
        <w:fldChar w:fldCharType="separate"/>
      </w:r>
      <w:r w:rsidR="00CC0CB1">
        <w:rPr>
          <w:noProof/>
        </w:rPr>
        <w:t>127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 xml:space="preserve">4.4 Determination of the </w:t>
      </w:r>
      <w:r w:rsidRPr="00E5312B">
        <w:rPr>
          <w:i/>
          <w:noProof/>
          <w:lang w:eastAsia="en-GB"/>
        </w:rPr>
        <w:t>Vmax</w:t>
      </w:r>
      <w:r>
        <w:rPr>
          <w:noProof/>
          <w:lang w:eastAsia="en-GB"/>
        </w:rPr>
        <w:t xml:space="preserve">, </w:t>
      </w:r>
      <w:r w:rsidRPr="00E5312B">
        <w:rPr>
          <w:i/>
          <w:noProof/>
          <w:lang w:eastAsia="en-GB"/>
        </w:rPr>
        <w:t>Km</w:t>
      </w:r>
      <w:r>
        <w:rPr>
          <w:noProof/>
          <w:lang w:eastAsia="en-GB"/>
        </w:rPr>
        <w:t xml:space="preserve"> and </w:t>
      </w:r>
      <w:r w:rsidRPr="00E5312B">
        <w:rPr>
          <w:i/>
          <w:noProof/>
          <w:lang w:eastAsia="en-GB"/>
        </w:rPr>
        <w:t>Kcat</w:t>
      </w:r>
      <w:r>
        <w:rPr>
          <w:noProof/>
          <w:lang w:eastAsia="en-GB"/>
        </w:rPr>
        <w:t xml:space="preserve"> for TssI</w:t>
      </w:r>
      <w:r w:rsidRPr="00E5312B">
        <w:rPr>
          <w:noProof/>
          <w:vertAlign w:val="subscript"/>
          <w:lang w:eastAsia="en-GB"/>
        </w:rPr>
        <w:t>258</w:t>
      </w:r>
      <w:r>
        <w:rPr>
          <w:noProof/>
        </w:rPr>
        <w:tab/>
      </w:r>
      <w:r w:rsidR="001B46A8">
        <w:rPr>
          <w:noProof/>
        </w:rPr>
        <w:fldChar w:fldCharType="begin"/>
      </w:r>
      <w:r>
        <w:rPr>
          <w:noProof/>
        </w:rPr>
        <w:instrText xml:space="preserve"> PAGEREF _Toc367640498 \h </w:instrText>
      </w:r>
      <w:r w:rsidR="001B46A8">
        <w:rPr>
          <w:noProof/>
        </w:rPr>
      </w:r>
      <w:r w:rsidR="001B46A8">
        <w:rPr>
          <w:noProof/>
        </w:rPr>
        <w:fldChar w:fldCharType="separate"/>
      </w:r>
      <w:r w:rsidR="00CC0CB1">
        <w:rPr>
          <w:noProof/>
        </w:rPr>
        <w:t>135</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4.5 Determination of the fatty acid specificity of TssI</w:t>
      </w:r>
      <w:r w:rsidRPr="00E5312B">
        <w:rPr>
          <w:noProof/>
          <w:vertAlign w:val="subscript"/>
          <w:lang w:eastAsia="en-GB"/>
        </w:rPr>
        <w:t>258</w:t>
      </w:r>
      <w:r>
        <w:rPr>
          <w:noProof/>
        </w:rPr>
        <w:tab/>
      </w:r>
      <w:r w:rsidR="001B46A8">
        <w:rPr>
          <w:noProof/>
        </w:rPr>
        <w:fldChar w:fldCharType="begin"/>
      </w:r>
      <w:r>
        <w:rPr>
          <w:noProof/>
        </w:rPr>
        <w:instrText xml:space="preserve"> PAGEREF _Toc367640499 \h </w:instrText>
      </w:r>
      <w:r w:rsidR="001B46A8">
        <w:rPr>
          <w:noProof/>
        </w:rPr>
      </w:r>
      <w:r w:rsidR="001B46A8">
        <w:rPr>
          <w:noProof/>
        </w:rPr>
        <w:fldChar w:fldCharType="separate"/>
      </w:r>
      <w:r w:rsidR="00CC0CB1">
        <w:rPr>
          <w:noProof/>
        </w:rPr>
        <w:t>137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4.6 Analysis of TssI</w:t>
      </w:r>
      <w:r w:rsidRPr="00E5312B">
        <w:rPr>
          <w:noProof/>
          <w:vertAlign w:val="subscript"/>
          <w:lang w:eastAsia="en-GB"/>
        </w:rPr>
        <w:t>258</w:t>
      </w:r>
      <w:r>
        <w:rPr>
          <w:noProof/>
          <w:lang w:eastAsia="en-GB"/>
        </w:rPr>
        <w:t xml:space="preserve"> activity on phospholipids</w:t>
      </w:r>
      <w:r>
        <w:rPr>
          <w:noProof/>
        </w:rPr>
        <w:tab/>
      </w:r>
      <w:r w:rsidR="001B46A8">
        <w:rPr>
          <w:noProof/>
        </w:rPr>
        <w:fldChar w:fldCharType="begin"/>
      </w:r>
      <w:r>
        <w:rPr>
          <w:noProof/>
        </w:rPr>
        <w:instrText xml:space="preserve"> PAGEREF _Toc367640500 \h </w:instrText>
      </w:r>
      <w:r w:rsidR="001B46A8">
        <w:rPr>
          <w:noProof/>
        </w:rPr>
      </w:r>
      <w:r w:rsidR="001B46A8">
        <w:rPr>
          <w:noProof/>
        </w:rPr>
        <w:fldChar w:fldCharType="separate"/>
      </w:r>
      <w:r w:rsidR="00CC0CB1">
        <w:rPr>
          <w:noProof/>
        </w:rPr>
        <w:t>139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4.6.1 Investigation of the ability of TssI</w:t>
      </w:r>
      <w:r w:rsidRPr="00E5312B">
        <w:rPr>
          <w:noProof/>
          <w:vertAlign w:val="subscript"/>
          <w:lang w:eastAsia="en-GB"/>
        </w:rPr>
        <w:t>258</w:t>
      </w:r>
      <w:r>
        <w:rPr>
          <w:noProof/>
          <w:lang w:eastAsia="en-GB"/>
        </w:rPr>
        <w:t xml:space="preserve"> to hydrolyse the acyl ester bond of phospholipids at the sn-1 position</w:t>
      </w:r>
      <w:r>
        <w:rPr>
          <w:noProof/>
        </w:rPr>
        <w:tab/>
      </w:r>
      <w:r w:rsidR="001B46A8">
        <w:rPr>
          <w:noProof/>
        </w:rPr>
        <w:fldChar w:fldCharType="begin"/>
      </w:r>
      <w:r>
        <w:rPr>
          <w:noProof/>
        </w:rPr>
        <w:instrText xml:space="preserve"> PAGEREF _Toc367640501 \h </w:instrText>
      </w:r>
      <w:r w:rsidR="001B46A8">
        <w:rPr>
          <w:noProof/>
        </w:rPr>
      </w:r>
      <w:r w:rsidR="001B46A8">
        <w:rPr>
          <w:noProof/>
        </w:rPr>
        <w:fldChar w:fldCharType="separate"/>
      </w:r>
      <w:r w:rsidR="00CC0CB1">
        <w:rPr>
          <w:noProof/>
        </w:rPr>
        <w:t>139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4.6.2 Investigation into the ability of TssI</w:t>
      </w:r>
      <w:r w:rsidRPr="00E5312B">
        <w:rPr>
          <w:noProof/>
          <w:vertAlign w:val="subscript"/>
          <w:lang w:eastAsia="en-GB"/>
        </w:rPr>
        <w:t>258</w:t>
      </w:r>
      <w:r>
        <w:rPr>
          <w:noProof/>
          <w:lang w:eastAsia="en-GB"/>
        </w:rPr>
        <w:t xml:space="preserve"> to hydrolyse the acyl ester bond of phospholipids at the </w:t>
      </w:r>
      <w:r w:rsidRPr="00E5312B">
        <w:rPr>
          <w:noProof/>
          <w:lang w:eastAsia="en-GB"/>
        </w:rPr>
        <w:t>sn</w:t>
      </w:r>
      <w:r>
        <w:rPr>
          <w:noProof/>
          <w:lang w:eastAsia="en-GB"/>
        </w:rPr>
        <w:t>-2 position</w:t>
      </w:r>
      <w:r>
        <w:rPr>
          <w:noProof/>
        </w:rPr>
        <w:tab/>
      </w:r>
      <w:r w:rsidR="001B46A8">
        <w:rPr>
          <w:noProof/>
        </w:rPr>
        <w:fldChar w:fldCharType="begin"/>
      </w:r>
      <w:r>
        <w:rPr>
          <w:noProof/>
        </w:rPr>
        <w:instrText xml:space="preserve"> PAGEREF _Toc367640502 \h </w:instrText>
      </w:r>
      <w:r w:rsidR="001B46A8">
        <w:rPr>
          <w:noProof/>
        </w:rPr>
      </w:r>
      <w:r w:rsidR="001B46A8">
        <w:rPr>
          <w:noProof/>
        </w:rPr>
        <w:fldChar w:fldCharType="separate"/>
      </w:r>
      <w:r w:rsidR="00CC0CB1">
        <w:rPr>
          <w:noProof/>
        </w:rPr>
        <w:t>139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4.6.3 Investigation into the ability of TssI</w:t>
      </w:r>
      <w:r w:rsidRPr="00E5312B">
        <w:rPr>
          <w:noProof/>
          <w:vertAlign w:val="subscript"/>
          <w:lang w:eastAsia="en-GB"/>
        </w:rPr>
        <w:t>258</w:t>
      </w:r>
      <w:r>
        <w:rPr>
          <w:noProof/>
          <w:lang w:eastAsia="en-GB"/>
        </w:rPr>
        <w:t xml:space="preserve"> to hydrolyse the </w:t>
      </w:r>
      <w:r>
        <w:rPr>
          <w:noProof/>
        </w:rPr>
        <w:t>glycerophosphate bond of phospholipids</w:t>
      </w:r>
      <w:r>
        <w:rPr>
          <w:noProof/>
        </w:rPr>
        <w:tab/>
      </w:r>
      <w:r w:rsidR="001B46A8">
        <w:rPr>
          <w:noProof/>
        </w:rPr>
        <w:fldChar w:fldCharType="begin"/>
      </w:r>
      <w:r>
        <w:rPr>
          <w:noProof/>
        </w:rPr>
        <w:instrText xml:space="preserve"> PAGEREF _Toc367640503 \h </w:instrText>
      </w:r>
      <w:r w:rsidR="001B46A8">
        <w:rPr>
          <w:noProof/>
        </w:rPr>
      </w:r>
      <w:r w:rsidR="001B46A8">
        <w:rPr>
          <w:noProof/>
        </w:rPr>
        <w:fldChar w:fldCharType="separate"/>
      </w:r>
      <w:r w:rsidR="00CC0CB1">
        <w:rPr>
          <w:noProof/>
        </w:rPr>
        <w:t>142</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4.7 Determination of amino acid residues present in the catalytic site of the BCAS0667 TssI PLA1</w:t>
      </w:r>
      <w:r>
        <w:rPr>
          <w:noProof/>
        </w:rPr>
        <w:tab/>
      </w:r>
      <w:r w:rsidR="001B46A8">
        <w:rPr>
          <w:noProof/>
        </w:rPr>
        <w:fldChar w:fldCharType="begin"/>
      </w:r>
      <w:r>
        <w:rPr>
          <w:noProof/>
        </w:rPr>
        <w:instrText xml:space="preserve"> PAGEREF _Toc367640504 \h </w:instrText>
      </w:r>
      <w:r w:rsidR="001B46A8">
        <w:rPr>
          <w:noProof/>
        </w:rPr>
      </w:r>
      <w:r w:rsidR="001B46A8">
        <w:rPr>
          <w:noProof/>
        </w:rPr>
        <w:fldChar w:fldCharType="separate"/>
      </w:r>
      <w:r w:rsidR="00CC0CB1">
        <w:rPr>
          <w:noProof/>
        </w:rPr>
        <w:t>144</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4.7.1 Construction of single amino acid substitution mutants of TssI</w:t>
      </w:r>
      <w:r w:rsidRPr="00E5312B">
        <w:rPr>
          <w:noProof/>
          <w:vertAlign w:val="subscript"/>
        </w:rPr>
        <w:t>258</w:t>
      </w:r>
      <w:r>
        <w:rPr>
          <w:noProof/>
        </w:rPr>
        <w:tab/>
      </w:r>
      <w:r w:rsidR="001B46A8">
        <w:rPr>
          <w:noProof/>
        </w:rPr>
        <w:fldChar w:fldCharType="begin"/>
      </w:r>
      <w:r>
        <w:rPr>
          <w:noProof/>
        </w:rPr>
        <w:instrText xml:space="preserve"> PAGEREF _Toc367640505 \h </w:instrText>
      </w:r>
      <w:r w:rsidR="001B46A8">
        <w:rPr>
          <w:noProof/>
        </w:rPr>
      </w:r>
      <w:r w:rsidR="001B46A8">
        <w:rPr>
          <w:noProof/>
        </w:rPr>
        <w:fldChar w:fldCharType="separate"/>
      </w:r>
      <w:r w:rsidR="00CC0CB1">
        <w:rPr>
          <w:noProof/>
        </w:rPr>
        <w:t>144</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 xml:space="preserve">4.7.2 Protein production and purification of </w:t>
      </w:r>
      <w:r>
        <w:rPr>
          <w:noProof/>
        </w:rPr>
        <w:t>TssI</w:t>
      </w:r>
      <w:r w:rsidRPr="00E5312B">
        <w:rPr>
          <w:noProof/>
          <w:vertAlign w:val="subscript"/>
        </w:rPr>
        <w:t>258</w:t>
      </w:r>
      <w:r>
        <w:rPr>
          <w:noProof/>
        </w:rPr>
        <w:t>ΔS, TssI</w:t>
      </w:r>
      <w:r w:rsidRPr="00E5312B">
        <w:rPr>
          <w:noProof/>
          <w:vertAlign w:val="subscript"/>
        </w:rPr>
        <w:t>258</w:t>
      </w:r>
      <w:r>
        <w:rPr>
          <w:noProof/>
        </w:rPr>
        <w:t>ΔD and TssI</w:t>
      </w:r>
      <w:r w:rsidRPr="00E5312B">
        <w:rPr>
          <w:noProof/>
          <w:vertAlign w:val="subscript"/>
        </w:rPr>
        <w:t>258</w:t>
      </w:r>
      <w:r>
        <w:rPr>
          <w:noProof/>
        </w:rPr>
        <w:t>ΔH</w:t>
      </w:r>
      <w:r>
        <w:rPr>
          <w:noProof/>
          <w:lang w:eastAsia="en-GB"/>
        </w:rPr>
        <w:t xml:space="preserve"> proteins</w:t>
      </w:r>
      <w:r>
        <w:rPr>
          <w:noProof/>
        </w:rPr>
        <w:tab/>
      </w:r>
      <w:r w:rsidR="001B46A8">
        <w:rPr>
          <w:noProof/>
        </w:rPr>
        <w:fldChar w:fldCharType="begin"/>
      </w:r>
      <w:r>
        <w:rPr>
          <w:noProof/>
        </w:rPr>
        <w:instrText xml:space="preserve"> PAGEREF _Toc367640506 \h </w:instrText>
      </w:r>
      <w:r w:rsidR="001B46A8">
        <w:rPr>
          <w:noProof/>
        </w:rPr>
      </w:r>
      <w:r w:rsidR="001B46A8">
        <w:rPr>
          <w:noProof/>
        </w:rPr>
        <w:fldChar w:fldCharType="separate"/>
      </w:r>
      <w:r w:rsidR="00CC0CB1">
        <w:rPr>
          <w:noProof/>
        </w:rPr>
        <w:t>144</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 xml:space="preserve">4.7.3 Determination of fatty acyl esterase activity of </w:t>
      </w:r>
      <w:r>
        <w:rPr>
          <w:noProof/>
        </w:rPr>
        <w:t>TssI</w:t>
      </w:r>
      <w:r w:rsidRPr="00E5312B">
        <w:rPr>
          <w:noProof/>
          <w:vertAlign w:val="subscript"/>
        </w:rPr>
        <w:t>258</w:t>
      </w:r>
      <w:r>
        <w:rPr>
          <w:noProof/>
        </w:rPr>
        <w:t>ΔS, TssI</w:t>
      </w:r>
      <w:r w:rsidRPr="00E5312B">
        <w:rPr>
          <w:noProof/>
          <w:vertAlign w:val="subscript"/>
        </w:rPr>
        <w:t>258</w:t>
      </w:r>
      <w:r>
        <w:rPr>
          <w:noProof/>
        </w:rPr>
        <w:t>ΔD and TssI</w:t>
      </w:r>
      <w:r w:rsidRPr="00E5312B">
        <w:rPr>
          <w:noProof/>
          <w:vertAlign w:val="subscript"/>
        </w:rPr>
        <w:t>258</w:t>
      </w:r>
      <w:r>
        <w:rPr>
          <w:noProof/>
        </w:rPr>
        <w:t>ΔH</w:t>
      </w:r>
      <w:r>
        <w:rPr>
          <w:noProof/>
        </w:rPr>
        <w:tab/>
      </w:r>
      <w:r w:rsidR="001B46A8">
        <w:rPr>
          <w:noProof/>
        </w:rPr>
        <w:fldChar w:fldCharType="begin"/>
      </w:r>
      <w:r>
        <w:rPr>
          <w:noProof/>
        </w:rPr>
        <w:instrText xml:space="preserve"> PAGEREF _Toc367640507 \h </w:instrText>
      </w:r>
      <w:r w:rsidR="001B46A8">
        <w:rPr>
          <w:noProof/>
        </w:rPr>
      </w:r>
      <w:r w:rsidR="001B46A8">
        <w:rPr>
          <w:noProof/>
        </w:rPr>
        <w:fldChar w:fldCharType="separate"/>
      </w:r>
      <w:r w:rsidR="00CC0CB1">
        <w:rPr>
          <w:noProof/>
        </w:rPr>
        <w:t>148</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4.8 Comparison of the fatty acyl esterase activity of TssI</w:t>
      </w:r>
      <w:r w:rsidRPr="00E5312B">
        <w:rPr>
          <w:noProof/>
          <w:vertAlign w:val="subscript"/>
          <w:lang w:eastAsia="en-GB"/>
        </w:rPr>
        <w:t>249</w:t>
      </w:r>
      <w:r>
        <w:rPr>
          <w:noProof/>
          <w:lang w:eastAsia="en-GB"/>
        </w:rPr>
        <w:t>, TssI</w:t>
      </w:r>
      <w:r w:rsidRPr="00E5312B">
        <w:rPr>
          <w:noProof/>
          <w:vertAlign w:val="subscript"/>
          <w:lang w:eastAsia="en-GB"/>
        </w:rPr>
        <w:t>258</w:t>
      </w:r>
      <w:r>
        <w:rPr>
          <w:noProof/>
          <w:lang w:eastAsia="en-GB"/>
        </w:rPr>
        <w:t xml:space="preserve"> and TssI</w:t>
      </w:r>
      <w:r w:rsidRPr="00E5312B">
        <w:rPr>
          <w:noProof/>
          <w:vertAlign w:val="subscript"/>
          <w:lang w:eastAsia="en-GB"/>
        </w:rPr>
        <w:t>267</w:t>
      </w:r>
      <w:r>
        <w:rPr>
          <w:noProof/>
        </w:rPr>
        <w:tab/>
      </w:r>
      <w:r w:rsidR="001B46A8">
        <w:rPr>
          <w:noProof/>
        </w:rPr>
        <w:fldChar w:fldCharType="begin"/>
      </w:r>
      <w:r>
        <w:rPr>
          <w:noProof/>
        </w:rPr>
        <w:instrText xml:space="preserve"> PAGEREF _Toc367640508 \h </w:instrText>
      </w:r>
      <w:r w:rsidR="001B46A8">
        <w:rPr>
          <w:noProof/>
        </w:rPr>
      </w:r>
      <w:r w:rsidR="001B46A8">
        <w:rPr>
          <w:noProof/>
        </w:rPr>
        <w:fldChar w:fldCharType="separate"/>
      </w:r>
      <w:r w:rsidR="00CC0CB1">
        <w:rPr>
          <w:noProof/>
        </w:rPr>
        <w:t>151</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4.8.1 Purification of TssI</w:t>
      </w:r>
      <w:r w:rsidRPr="00E5312B">
        <w:rPr>
          <w:noProof/>
          <w:vertAlign w:val="subscript"/>
        </w:rPr>
        <w:t>267</w:t>
      </w:r>
      <w:r>
        <w:rPr>
          <w:noProof/>
        </w:rPr>
        <w:t xml:space="preserve"> and TssI</w:t>
      </w:r>
      <w:r w:rsidRPr="00E5312B">
        <w:rPr>
          <w:noProof/>
          <w:vertAlign w:val="subscript"/>
        </w:rPr>
        <w:t>249</w:t>
      </w:r>
      <w:r>
        <w:rPr>
          <w:noProof/>
        </w:rPr>
        <w:t xml:space="preserve"> by Immobilized metal ion affinity chromatography</w:t>
      </w:r>
      <w:r>
        <w:rPr>
          <w:noProof/>
        </w:rPr>
        <w:tab/>
      </w:r>
      <w:r w:rsidR="001B46A8">
        <w:rPr>
          <w:noProof/>
        </w:rPr>
        <w:fldChar w:fldCharType="begin"/>
      </w:r>
      <w:r>
        <w:rPr>
          <w:noProof/>
        </w:rPr>
        <w:instrText xml:space="preserve"> PAGEREF _Toc367640509 \h </w:instrText>
      </w:r>
      <w:r w:rsidR="001B46A8">
        <w:rPr>
          <w:noProof/>
        </w:rPr>
      </w:r>
      <w:r w:rsidR="001B46A8">
        <w:rPr>
          <w:noProof/>
        </w:rPr>
        <w:fldChar w:fldCharType="separate"/>
      </w:r>
      <w:r w:rsidR="00CC0CB1">
        <w:rPr>
          <w:noProof/>
        </w:rPr>
        <w:t>151</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4.8.2 Determination of the fatty acyl esterase activity of TssI</w:t>
      </w:r>
      <w:r w:rsidRPr="00E5312B">
        <w:rPr>
          <w:noProof/>
          <w:vertAlign w:val="subscript"/>
          <w:lang w:eastAsia="en-GB"/>
        </w:rPr>
        <w:t xml:space="preserve">267 </w:t>
      </w:r>
      <w:r>
        <w:rPr>
          <w:noProof/>
          <w:lang w:eastAsia="en-GB"/>
        </w:rPr>
        <w:t>and TssI</w:t>
      </w:r>
      <w:r w:rsidRPr="00E5312B">
        <w:rPr>
          <w:noProof/>
          <w:vertAlign w:val="subscript"/>
          <w:lang w:eastAsia="en-GB"/>
        </w:rPr>
        <w:t>249</w:t>
      </w:r>
      <w:r>
        <w:rPr>
          <w:noProof/>
        </w:rPr>
        <w:tab/>
      </w:r>
      <w:r w:rsidR="001B46A8">
        <w:rPr>
          <w:noProof/>
        </w:rPr>
        <w:fldChar w:fldCharType="begin"/>
      </w:r>
      <w:r>
        <w:rPr>
          <w:noProof/>
        </w:rPr>
        <w:instrText xml:space="preserve"> PAGEREF _Toc367640510 \h </w:instrText>
      </w:r>
      <w:r w:rsidR="001B46A8">
        <w:rPr>
          <w:noProof/>
        </w:rPr>
      </w:r>
      <w:r w:rsidR="001B46A8">
        <w:rPr>
          <w:noProof/>
        </w:rPr>
        <w:fldChar w:fldCharType="separate"/>
      </w:r>
      <w:r w:rsidR="00CC0CB1">
        <w:rPr>
          <w:noProof/>
        </w:rPr>
        <w:t>153</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4.9 Discussion</w:t>
      </w:r>
      <w:r>
        <w:rPr>
          <w:noProof/>
        </w:rPr>
        <w:tab/>
      </w:r>
      <w:r w:rsidR="001B46A8">
        <w:rPr>
          <w:noProof/>
        </w:rPr>
        <w:fldChar w:fldCharType="begin"/>
      </w:r>
      <w:r>
        <w:rPr>
          <w:noProof/>
        </w:rPr>
        <w:instrText xml:space="preserve"> PAGEREF _Toc367640511 \h </w:instrText>
      </w:r>
      <w:r w:rsidR="001B46A8">
        <w:rPr>
          <w:noProof/>
        </w:rPr>
      </w:r>
      <w:r w:rsidR="001B46A8">
        <w:rPr>
          <w:noProof/>
        </w:rPr>
        <w:fldChar w:fldCharType="separate"/>
      </w:r>
      <w:r w:rsidR="00CC0CB1">
        <w:rPr>
          <w:noProof/>
        </w:rPr>
        <w:t>156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4.9.1  Determination of oligomeric status of TssI</w:t>
      </w:r>
      <w:r w:rsidRPr="00E5312B">
        <w:rPr>
          <w:noProof/>
          <w:vertAlign w:val="subscript"/>
          <w:lang w:eastAsia="en-GB"/>
        </w:rPr>
        <w:t>258</w:t>
      </w:r>
      <w:r>
        <w:rPr>
          <w:noProof/>
        </w:rPr>
        <w:tab/>
      </w:r>
      <w:r w:rsidR="001B46A8">
        <w:rPr>
          <w:noProof/>
        </w:rPr>
        <w:fldChar w:fldCharType="begin"/>
      </w:r>
      <w:r>
        <w:rPr>
          <w:noProof/>
        </w:rPr>
        <w:instrText xml:space="preserve"> PAGEREF _Toc367640512 \h </w:instrText>
      </w:r>
      <w:r w:rsidR="001B46A8">
        <w:rPr>
          <w:noProof/>
        </w:rPr>
      </w:r>
      <w:r w:rsidR="001B46A8">
        <w:rPr>
          <w:noProof/>
        </w:rPr>
        <w:fldChar w:fldCharType="separate"/>
      </w:r>
      <w:r w:rsidR="00CC0CB1">
        <w:rPr>
          <w:noProof/>
        </w:rPr>
        <w:t>156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 9.2 Psychrophilic character of TssI</w:t>
      </w:r>
      <w:r w:rsidRPr="00E5312B">
        <w:rPr>
          <w:noProof/>
          <w:vertAlign w:val="subscript"/>
          <w:lang w:eastAsia="en-GB"/>
        </w:rPr>
        <w:t>258</w:t>
      </w:r>
      <w:r>
        <w:rPr>
          <w:noProof/>
        </w:rPr>
        <w:tab/>
      </w:r>
      <w:r w:rsidR="001B46A8">
        <w:rPr>
          <w:noProof/>
        </w:rPr>
        <w:fldChar w:fldCharType="begin"/>
      </w:r>
      <w:r>
        <w:rPr>
          <w:noProof/>
        </w:rPr>
        <w:instrText xml:space="preserve"> PAGEREF _Toc367640513 \h </w:instrText>
      </w:r>
      <w:r w:rsidR="001B46A8">
        <w:rPr>
          <w:noProof/>
        </w:rPr>
      </w:r>
      <w:r w:rsidR="001B46A8">
        <w:rPr>
          <w:noProof/>
        </w:rPr>
        <w:fldChar w:fldCharType="separate"/>
      </w:r>
      <w:r w:rsidR="00CC0CB1">
        <w:rPr>
          <w:noProof/>
        </w:rPr>
        <w:t>156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4.9.3 Effect of metal ions and potential inhibitors of TssI</w:t>
      </w:r>
      <w:r w:rsidRPr="00E5312B">
        <w:rPr>
          <w:noProof/>
          <w:vertAlign w:val="subscript"/>
          <w:lang w:eastAsia="en-GB"/>
        </w:rPr>
        <w:t>258</w:t>
      </w:r>
      <w:r>
        <w:rPr>
          <w:noProof/>
        </w:rPr>
        <w:tab/>
      </w:r>
      <w:r w:rsidR="001B46A8">
        <w:rPr>
          <w:noProof/>
        </w:rPr>
        <w:fldChar w:fldCharType="begin"/>
      </w:r>
      <w:r>
        <w:rPr>
          <w:noProof/>
        </w:rPr>
        <w:instrText xml:space="preserve"> PAGEREF _Toc367640514 \h </w:instrText>
      </w:r>
      <w:r w:rsidR="001B46A8">
        <w:rPr>
          <w:noProof/>
        </w:rPr>
      </w:r>
      <w:r w:rsidR="001B46A8">
        <w:rPr>
          <w:noProof/>
        </w:rPr>
        <w:fldChar w:fldCharType="separate"/>
      </w:r>
      <w:r w:rsidR="00CC0CB1">
        <w:rPr>
          <w:noProof/>
        </w:rPr>
        <w:t>160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4.9.4 Confirmation of the catalytic triad of TssI</w:t>
      </w:r>
      <w:r w:rsidRPr="00E5312B">
        <w:rPr>
          <w:noProof/>
          <w:vertAlign w:val="subscript"/>
          <w:lang w:eastAsia="en-GB"/>
        </w:rPr>
        <w:t>258</w:t>
      </w:r>
      <w:r>
        <w:rPr>
          <w:noProof/>
        </w:rPr>
        <w:tab/>
      </w:r>
      <w:r w:rsidR="001B46A8">
        <w:rPr>
          <w:noProof/>
        </w:rPr>
        <w:fldChar w:fldCharType="begin"/>
      </w:r>
      <w:r>
        <w:rPr>
          <w:noProof/>
        </w:rPr>
        <w:instrText xml:space="preserve"> PAGEREF _Toc367640515 \h </w:instrText>
      </w:r>
      <w:r w:rsidR="001B46A8">
        <w:rPr>
          <w:noProof/>
        </w:rPr>
      </w:r>
      <w:r w:rsidR="001B46A8">
        <w:rPr>
          <w:noProof/>
        </w:rPr>
        <w:fldChar w:fldCharType="separate"/>
      </w:r>
      <w:r w:rsidR="00CC0CB1">
        <w:rPr>
          <w:noProof/>
        </w:rPr>
        <w:t>161</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4.9.5 Activity of TssI BCAS0667 C-terminal derivatives and other characterised bacterial lipases</w:t>
      </w:r>
      <w:r>
        <w:rPr>
          <w:noProof/>
        </w:rPr>
        <w:tab/>
      </w:r>
      <w:r w:rsidR="001B46A8">
        <w:rPr>
          <w:noProof/>
        </w:rPr>
        <w:fldChar w:fldCharType="begin"/>
      </w:r>
      <w:r>
        <w:rPr>
          <w:noProof/>
        </w:rPr>
        <w:instrText xml:space="preserve"> PAGEREF _Toc367640516 \h </w:instrText>
      </w:r>
      <w:r w:rsidR="001B46A8">
        <w:rPr>
          <w:noProof/>
        </w:rPr>
      </w:r>
      <w:r w:rsidR="001B46A8">
        <w:rPr>
          <w:noProof/>
        </w:rPr>
        <w:fldChar w:fldCharType="separate"/>
      </w:r>
      <w:r w:rsidR="00CC0CB1">
        <w:rPr>
          <w:noProof/>
        </w:rPr>
        <w:t>162</w:t>
      </w:r>
      <w:r w:rsidR="001B46A8">
        <w:rPr>
          <w:noProof/>
        </w:rPr>
        <w:fldChar w:fldCharType="end"/>
      </w:r>
    </w:p>
    <w:p w:rsidR="00B963E2" w:rsidRDefault="00B963E2">
      <w:pPr>
        <w:pStyle w:val="TOC1"/>
        <w:rPr>
          <w:rFonts w:asciiTheme="minorHAnsi" w:eastAsiaTheme="minorEastAsia" w:hAnsiTheme="minorHAnsi" w:cstheme="minorBidi"/>
          <w:b w:val="0"/>
          <w:bCs w:val="0"/>
          <w:sz w:val="22"/>
          <w:szCs w:val="22"/>
          <w:lang w:eastAsia="en-GB"/>
        </w:rPr>
      </w:pPr>
      <w:r>
        <w:t>Chapter 5</w:t>
      </w:r>
      <w:r>
        <w:tab/>
      </w:r>
      <w:r w:rsidR="001B46A8">
        <w:fldChar w:fldCharType="begin"/>
      </w:r>
      <w:r>
        <w:instrText xml:space="preserve"> PAGEREF _Toc367640517 \h </w:instrText>
      </w:r>
      <w:r w:rsidR="001B46A8">
        <w:fldChar w:fldCharType="separate"/>
      </w:r>
      <w:r w:rsidR="00CC0CB1">
        <w:t>166</w:t>
      </w:r>
      <w:r w:rsidR="001B46A8">
        <w:fldChar w:fldCharType="end"/>
      </w:r>
    </w:p>
    <w:p w:rsidR="00B963E2" w:rsidRDefault="00B963E2">
      <w:pPr>
        <w:pStyle w:val="TOC1"/>
        <w:rPr>
          <w:rFonts w:asciiTheme="minorHAnsi" w:eastAsiaTheme="minorEastAsia" w:hAnsiTheme="minorHAnsi" w:cstheme="minorBidi"/>
          <w:b w:val="0"/>
          <w:bCs w:val="0"/>
          <w:sz w:val="22"/>
          <w:szCs w:val="22"/>
          <w:lang w:eastAsia="en-GB"/>
        </w:rPr>
      </w:pPr>
      <w:r>
        <w:t xml:space="preserve">Analysis of the putative type VI secretion system effector proteins TagA and TagD from </w:t>
      </w:r>
      <w:r w:rsidRPr="00E5312B">
        <w:rPr>
          <w:i/>
        </w:rPr>
        <w:t>B. cenocepacia</w:t>
      </w:r>
      <w:r>
        <w:tab/>
      </w:r>
      <w:r w:rsidR="001B46A8">
        <w:fldChar w:fldCharType="begin"/>
      </w:r>
      <w:r>
        <w:instrText xml:space="preserve"> PAGEREF _Toc367640518 \h </w:instrText>
      </w:r>
      <w:r w:rsidR="001B46A8">
        <w:fldChar w:fldCharType="separate"/>
      </w:r>
      <w:r w:rsidR="00CC0CB1">
        <w:t>166</w:t>
      </w:r>
      <w:r w:rsidR="001B46A8">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5.1 Rationale</w:t>
      </w:r>
      <w:r>
        <w:rPr>
          <w:noProof/>
        </w:rPr>
        <w:tab/>
      </w:r>
      <w:r w:rsidR="001B46A8">
        <w:rPr>
          <w:noProof/>
        </w:rPr>
        <w:fldChar w:fldCharType="begin"/>
      </w:r>
      <w:r>
        <w:rPr>
          <w:noProof/>
        </w:rPr>
        <w:instrText xml:space="preserve"> PAGEREF _Toc367640519 \h </w:instrText>
      </w:r>
      <w:r w:rsidR="001B46A8">
        <w:rPr>
          <w:noProof/>
        </w:rPr>
      </w:r>
      <w:r w:rsidR="001B46A8">
        <w:rPr>
          <w:noProof/>
        </w:rPr>
        <w:fldChar w:fldCharType="separate"/>
      </w:r>
      <w:r w:rsidR="00CC0CB1">
        <w:rPr>
          <w:noProof/>
        </w:rPr>
        <w:t>167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 xml:space="preserve">5.2 Over-expression of </w:t>
      </w:r>
      <w:r w:rsidRPr="00E5312B">
        <w:rPr>
          <w:i/>
          <w:noProof/>
        </w:rPr>
        <w:t>tagD</w:t>
      </w:r>
      <w:r>
        <w:rPr>
          <w:noProof/>
        </w:rPr>
        <w:t xml:space="preserve"> and </w:t>
      </w:r>
      <w:r w:rsidRPr="00E5312B">
        <w:rPr>
          <w:i/>
          <w:noProof/>
        </w:rPr>
        <w:t>tagD</w:t>
      </w:r>
      <w:r w:rsidRPr="00E5312B">
        <w:rPr>
          <w:noProof/>
          <w:vertAlign w:val="subscript"/>
        </w:rPr>
        <w:t>258</w:t>
      </w:r>
      <w:r>
        <w:rPr>
          <w:noProof/>
        </w:rPr>
        <w:t xml:space="preserve"> in </w:t>
      </w:r>
      <w:r w:rsidRPr="00E5312B">
        <w:rPr>
          <w:i/>
          <w:noProof/>
        </w:rPr>
        <w:t>E. coli</w:t>
      </w:r>
      <w:r>
        <w:rPr>
          <w:noProof/>
        </w:rPr>
        <w:tab/>
      </w:r>
      <w:r w:rsidR="001B46A8">
        <w:rPr>
          <w:noProof/>
        </w:rPr>
        <w:fldChar w:fldCharType="begin"/>
      </w:r>
      <w:r>
        <w:rPr>
          <w:noProof/>
        </w:rPr>
        <w:instrText xml:space="preserve"> PAGEREF _Toc367640520 \h </w:instrText>
      </w:r>
      <w:r w:rsidR="001B46A8">
        <w:rPr>
          <w:noProof/>
        </w:rPr>
      </w:r>
      <w:r w:rsidR="001B46A8">
        <w:rPr>
          <w:noProof/>
        </w:rPr>
        <w:fldChar w:fldCharType="separate"/>
      </w:r>
      <w:r w:rsidR="00CC0CB1">
        <w:rPr>
          <w:noProof/>
        </w:rPr>
        <w:t>168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5.2.1 Cloning of TagD and TagD</w:t>
      </w:r>
      <w:r w:rsidRPr="00E5312B">
        <w:rPr>
          <w:noProof/>
          <w:vertAlign w:val="subscript"/>
        </w:rPr>
        <w:t>258</w:t>
      </w:r>
      <w:r>
        <w:rPr>
          <w:noProof/>
        </w:rPr>
        <w:tab/>
      </w:r>
      <w:r w:rsidR="001B46A8">
        <w:rPr>
          <w:noProof/>
        </w:rPr>
        <w:fldChar w:fldCharType="begin"/>
      </w:r>
      <w:r>
        <w:rPr>
          <w:noProof/>
        </w:rPr>
        <w:instrText xml:space="preserve"> PAGEREF _Toc367640521 \h </w:instrText>
      </w:r>
      <w:r w:rsidR="001B46A8">
        <w:rPr>
          <w:noProof/>
        </w:rPr>
      </w:r>
      <w:r w:rsidR="001B46A8">
        <w:rPr>
          <w:noProof/>
        </w:rPr>
        <w:fldChar w:fldCharType="separate"/>
      </w:r>
      <w:r w:rsidR="00CC0CB1">
        <w:rPr>
          <w:noProof/>
        </w:rPr>
        <w:t>168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5.2.2 Expression and determination of solubility of TagD and TagD</w:t>
      </w:r>
      <w:r w:rsidRPr="00E5312B">
        <w:rPr>
          <w:noProof/>
          <w:vertAlign w:val="subscript"/>
        </w:rPr>
        <w:t>258</w:t>
      </w:r>
      <w:r>
        <w:rPr>
          <w:noProof/>
        </w:rPr>
        <w:t xml:space="preserve"> proteins</w:t>
      </w:r>
      <w:r>
        <w:rPr>
          <w:noProof/>
        </w:rPr>
        <w:tab/>
      </w:r>
      <w:r w:rsidR="001B46A8">
        <w:rPr>
          <w:noProof/>
        </w:rPr>
        <w:fldChar w:fldCharType="begin"/>
      </w:r>
      <w:r>
        <w:rPr>
          <w:noProof/>
        </w:rPr>
        <w:instrText xml:space="preserve"> PAGEREF _Toc367640522 \h </w:instrText>
      </w:r>
      <w:r w:rsidR="001B46A8">
        <w:rPr>
          <w:noProof/>
        </w:rPr>
      </w:r>
      <w:r w:rsidR="001B46A8">
        <w:rPr>
          <w:noProof/>
        </w:rPr>
        <w:fldChar w:fldCharType="separate"/>
      </w:r>
      <w:r w:rsidR="00CC0CB1">
        <w:rPr>
          <w:noProof/>
        </w:rPr>
        <w:t>171</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5.2.3 Fatty acyl esterase activity of TagD and TagD</w:t>
      </w:r>
      <w:r w:rsidRPr="00E5312B">
        <w:rPr>
          <w:noProof/>
          <w:vertAlign w:val="subscript"/>
        </w:rPr>
        <w:t>258</w:t>
      </w:r>
      <w:r>
        <w:rPr>
          <w:noProof/>
        </w:rPr>
        <w:tab/>
      </w:r>
      <w:r w:rsidR="001B46A8">
        <w:rPr>
          <w:noProof/>
        </w:rPr>
        <w:fldChar w:fldCharType="begin"/>
      </w:r>
      <w:r>
        <w:rPr>
          <w:noProof/>
        </w:rPr>
        <w:instrText xml:space="preserve"> PAGEREF _Toc367640523 \h </w:instrText>
      </w:r>
      <w:r w:rsidR="001B46A8">
        <w:rPr>
          <w:noProof/>
        </w:rPr>
      </w:r>
      <w:r w:rsidR="001B46A8">
        <w:rPr>
          <w:noProof/>
        </w:rPr>
        <w:fldChar w:fldCharType="separate"/>
      </w:r>
      <w:r w:rsidR="00CC0CB1">
        <w:rPr>
          <w:noProof/>
        </w:rPr>
        <w:t>175</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5.3 TagD</w:t>
      </w:r>
      <w:r w:rsidRPr="00E5312B">
        <w:rPr>
          <w:noProof/>
          <w:vertAlign w:val="subscript"/>
        </w:rPr>
        <w:t>275</w:t>
      </w:r>
      <w:r>
        <w:rPr>
          <w:noProof/>
        </w:rPr>
        <w:t xml:space="preserve"> cloning, expression and fatty acyl esterase activity</w:t>
      </w:r>
      <w:r>
        <w:rPr>
          <w:noProof/>
        </w:rPr>
        <w:tab/>
      </w:r>
      <w:r w:rsidR="001B46A8">
        <w:rPr>
          <w:noProof/>
        </w:rPr>
        <w:fldChar w:fldCharType="begin"/>
      </w:r>
      <w:r>
        <w:rPr>
          <w:noProof/>
        </w:rPr>
        <w:instrText xml:space="preserve"> PAGEREF _Toc367640524 \h </w:instrText>
      </w:r>
      <w:r w:rsidR="001B46A8">
        <w:rPr>
          <w:noProof/>
        </w:rPr>
      </w:r>
      <w:r w:rsidR="001B46A8">
        <w:rPr>
          <w:noProof/>
        </w:rPr>
        <w:fldChar w:fldCharType="separate"/>
      </w:r>
      <w:r w:rsidR="00CC0CB1">
        <w:rPr>
          <w:noProof/>
        </w:rPr>
        <w:t>177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5.4 Effect of temperature on the fatty acyl esterase activity of TagD and TagD C-terminal derivatives</w:t>
      </w:r>
      <w:r>
        <w:rPr>
          <w:noProof/>
        </w:rPr>
        <w:tab/>
      </w:r>
      <w:r w:rsidR="001B46A8">
        <w:rPr>
          <w:noProof/>
        </w:rPr>
        <w:fldChar w:fldCharType="begin"/>
      </w:r>
      <w:r>
        <w:rPr>
          <w:noProof/>
        </w:rPr>
        <w:instrText xml:space="preserve"> PAGEREF _Toc367640525 \h </w:instrText>
      </w:r>
      <w:r w:rsidR="001B46A8">
        <w:rPr>
          <w:noProof/>
        </w:rPr>
      </w:r>
      <w:r w:rsidR="001B46A8">
        <w:rPr>
          <w:noProof/>
        </w:rPr>
        <w:fldChar w:fldCharType="separate"/>
      </w:r>
      <w:r w:rsidR="00CC0CB1">
        <w:rPr>
          <w:noProof/>
        </w:rPr>
        <w:t>178</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5.5 Enzymatic analysis of TagD</w:t>
      </w:r>
      <w:r w:rsidRPr="00E5312B">
        <w:rPr>
          <w:noProof/>
          <w:vertAlign w:val="subscript"/>
          <w:lang w:eastAsia="en-GB"/>
        </w:rPr>
        <w:t xml:space="preserve">258 </w:t>
      </w:r>
      <w:r>
        <w:rPr>
          <w:noProof/>
          <w:lang w:eastAsia="en-GB"/>
        </w:rPr>
        <w:t>using 4-nitrophenyl fatty acyl ester substrates</w:t>
      </w:r>
      <w:r>
        <w:rPr>
          <w:noProof/>
        </w:rPr>
        <w:tab/>
      </w:r>
      <w:r w:rsidR="001B46A8">
        <w:rPr>
          <w:noProof/>
        </w:rPr>
        <w:fldChar w:fldCharType="begin"/>
      </w:r>
      <w:r>
        <w:rPr>
          <w:noProof/>
        </w:rPr>
        <w:instrText xml:space="preserve"> PAGEREF _Toc367640526 \h </w:instrText>
      </w:r>
      <w:r w:rsidR="001B46A8">
        <w:rPr>
          <w:noProof/>
        </w:rPr>
      </w:r>
      <w:r w:rsidR="001B46A8">
        <w:rPr>
          <w:noProof/>
        </w:rPr>
        <w:fldChar w:fldCharType="separate"/>
      </w:r>
      <w:r w:rsidR="00CC0CB1">
        <w:rPr>
          <w:noProof/>
        </w:rPr>
        <w:t>180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lang w:eastAsia="en-GB"/>
        </w:rPr>
        <w:t>5.5.1 Purification of TagD</w:t>
      </w:r>
      <w:r w:rsidRPr="00E5312B">
        <w:rPr>
          <w:noProof/>
          <w:vertAlign w:val="subscript"/>
          <w:lang w:eastAsia="en-GB"/>
        </w:rPr>
        <w:t>258</w:t>
      </w:r>
      <w:r>
        <w:rPr>
          <w:noProof/>
          <w:lang w:eastAsia="en-GB"/>
        </w:rPr>
        <w:t xml:space="preserve"> by immobilized metal affinity chromatography</w:t>
      </w:r>
      <w:r>
        <w:rPr>
          <w:noProof/>
        </w:rPr>
        <w:tab/>
      </w:r>
      <w:r w:rsidR="001B46A8">
        <w:rPr>
          <w:noProof/>
        </w:rPr>
        <w:fldChar w:fldCharType="begin"/>
      </w:r>
      <w:r>
        <w:rPr>
          <w:noProof/>
        </w:rPr>
        <w:instrText xml:space="preserve"> PAGEREF _Toc367640527 \h </w:instrText>
      </w:r>
      <w:r w:rsidR="001B46A8">
        <w:rPr>
          <w:noProof/>
        </w:rPr>
      </w:r>
      <w:r w:rsidR="001B46A8">
        <w:rPr>
          <w:noProof/>
        </w:rPr>
        <w:fldChar w:fldCharType="separate"/>
      </w:r>
      <w:r w:rsidR="00CC0CB1">
        <w:rPr>
          <w:noProof/>
        </w:rPr>
        <w:t>180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5.5.2 Esterase activity assays of TagD</w:t>
      </w:r>
      <w:r w:rsidRPr="00E5312B">
        <w:rPr>
          <w:noProof/>
          <w:vertAlign w:val="subscript"/>
        </w:rPr>
        <w:t>258</w:t>
      </w:r>
      <w:r>
        <w:rPr>
          <w:noProof/>
        </w:rPr>
        <w:tab/>
      </w:r>
      <w:r w:rsidR="001B46A8">
        <w:rPr>
          <w:noProof/>
        </w:rPr>
        <w:fldChar w:fldCharType="begin"/>
      </w:r>
      <w:r>
        <w:rPr>
          <w:noProof/>
        </w:rPr>
        <w:instrText xml:space="preserve"> PAGEREF _Toc367640528 \h </w:instrText>
      </w:r>
      <w:r w:rsidR="001B46A8">
        <w:rPr>
          <w:noProof/>
        </w:rPr>
      </w:r>
      <w:r w:rsidR="001B46A8">
        <w:rPr>
          <w:noProof/>
        </w:rPr>
        <w:fldChar w:fldCharType="separate"/>
      </w:r>
      <w:r w:rsidR="00CC0CB1">
        <w:rPr>
          <w:noProof/>
        </w:rPr>
        <w:t>182</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5.6 TagD-NTD protein production</w:t>
      </w:r>
      <w:r>
        <w:rPr>
          <w:noProof/>
        </w:rPr>
        <w:tab/>
      </w:r>
      <w:r w:rsidR="001B46A8">
        <w:rPr>
          <w:noProof/>
        </w:rPr>
        <w:fldChar w:fldCharType="begin"/>
      </w:r>
      <w:r>
        <w:rPr>
          <w:noProof/>
        </w:rPr>
        <w:instrText xml:space="preserve"> PAGEREF _Toc367640529 \h </w:instrText>
      </w:r>
      <w:r w:rsidR="001B46A8">
        <w:rPr>
          <w:noProof/>
        </w:rPr>
      </w:r>
      <w:r w:rsidR="001B46A8">
        <w:rPr>
          <w:noProof/>
        </w:rPr>
        <w:fldChar w:fldCharType="separate"/>
      </w:r>
      <w:r w:rsidR="00CC0CB1">
        <w:rPr>
          <w:noProof/>
        </w:rPr>
        <w:t>184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5.7 Cloning and over-production of TagA</w:t>
      </w:r>
      <w:r>
        <w:rPr>
          <w:noProof/>
        </w:rPr>
        <w:tab/>
      </w:r>
      <w:r w:rsidR="001B46A8">
        <w:rPr>
          <w:noProof/>
        </w:rPr>
        <w:fldChar w:fldCharType="begin"/>
      </w:r>
      <w:r>
        <w:rPr>
          <w:noProof/>
        </w:rPr>
        <w:instrText xml:space="preserve"> PAGEREF _Toc367640530 \h </w:instrText>
      </w:r>
      <w:r w:rsidR="001B46A8">
        <w:rPr>
          <w:noProof/>
        </w:rPr>
      </w:r>
      <w:r w:rsidR="001B46A8">
        <w:rPr>
          <w:noProof/>
        </w:rPr>
        <w:fldChar w:fldCharType="separate"/>
      </w:r>
      <w:r w:rsidR="00CC0CB1">
        <w:rPr>
          <w:noProof/>
        </w:rPr>
        <w:t>184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5.8 Discussion</w:t>
      </w:r>
      <w:r>
        <w:rPr>
          <w:noProof/>
        </w:rPr>
        <w:tab/>
      </w:r>
      <w:r w:rsidR="001B46A8">
        <w:rPr>
          <w:noProof/>
        </w:rPr>
        <w:fldChar w:fldCharType="begin"/>
      </w:r>
      <w:r>
        <w:rPr>
          <w:noProof/>
        </w:rPr>
        <w:instrText xml:space="preserve"> PAGEREF _Toc367640531 \h </w:instrText>
      </w:r>
      <w:r w:rsidR="001B46A8">
        <w:rPr>
          <w:noProof/>
        </w:rPr>
      </w:r>
      <w:r w:rsidR="001B46A8">
        <w:rPr>
          <w:noProof/>
        </w:rPr>
        <w:fldChar w:fldCharType="separate"/>
      </w:r>
      <w:r w:rsidR="00CC0CB1">
        <w:rPr>
          <w:noProof/>
        </w:rPr>
        <w:t>189</w:t>
      </w:r>
      <w:r w:rsidR="001B46A8">
        <w:rPr>
          <w:noProof/>
        </w:rPr>
        <w:fldChar w:fldCharType="end"/>
      </w:r>
    </w:p>
    <w:p w:rsidR="00B963E2" w:rsidRDefault="00B963E2">
      <w:pPr>
        <w:pStyle w:val="TOC1"/>
        <w:rPr>
          <w:rFonts w:asciiTheme="minorHAnsi" w:eastAsiaTheme="minorEastAsia" w:hAnsiTheme="minorHAnsi" w:cstheme="minorBidi"/>
          <w:b w:val="0"/>
          <w:bCs w:val="0"/>
          <w:sz w:val="22"/>
          <w:szCs w:val="22"/>
          <w:lang w:eastAsia="en-GB"/>
        </w:rPr>
      </w:pPr>
      <w:r>
        <w:t>Chapter 6</w:t>
      </w:r>
      <w:r>
        <w:tab/>
      </w:r>
      <w:r w:rsidR="001B46A8">
        <w:fldChar w:fldCharType="begin"/>
      </w:r>
      <w:r>
        <w:instrText xml:space="preserve"> PAGEREF _Toc367640532 \h </w:instrText>
      </w:r>
      <w:r w:rsidR="001B46A8">
        <w:fldChar w:fldCharType="separate"/>
      </w:r>
      <w:r w:rsidR="00CC0CB1">
        <w:t>192</w:t>
      </w:r>
      <w:r w:rsidR="001B46A8">
        <w:fldChar w:fldCharType="end"/>
      </w:r>
    </w:p>
    <w:p w:rsidR="00B963E2" w:rsidRDefault="00B963E2">
      <w:pPr>
        <w:pStyle w:val="TOC1"/>
        <w:rPr>
          <w:rFonts w:asciiTheme="minorHAnsi" w:eastAsiaTheme="minorEastAsia" w:hAnsiTheme="minorHAnsi" w:cstheme="minorBidi"/>
          <w:b w:val="0"/>
          <w:bCs w:val="0"/>
          <w:sz w:val="22"/>
          <w:szCs w:val="22"/>
          <w:lang w:eastAsia="en-GB"/>
        </w:rPr>
      </w:pPr>
      <w:r>
        <w:t>Investigation into protein-protein interactions involving putative effector proteins of the T6SS using the bacterial adenylate cyclase two-hybrid system</w:t>
      </w:r>
      <w:r>
        <w:tab/>
      </w:r>
      <w:r w:rsidR="001B46A8">
        <w:fldChar w:fldCharType="begin"/>
      </w:r>
      <w:r>
        <w:instrText xml:space="preserve"> PAGEREF _Toc367640533 \h </w:instrText>
      </w:r>
      <w:r w:rsidR="001B46A8">
        <w:fldChar w:fldCharType="separate"/>
      </w:r>
      <w:r w:rsidR="00CC0CB1">
        <w:t>192</w:t>
      </w:r>
      <w:r w:rsidR="001B46A8">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6.1 Rationale</w:t>
      </w:r>
      <w:r>
        <w:rPr>
          <w:noProof/>
        </w:rPr>
        <w:tab/>
      </w:r>
      <w:r w:rsidR="001B46A8">
        <w:rPr>
          <w:noProof/>
        </w:rPr>
        <w:fldChar w:fldCharType="begin"/>
      </w:r>
      <w:r>
        <w:rPr>
          <w:noProof/>
        </w:rPr>
        <w:instrText xml:space="preserve"> PAGEREF _Toc367640534 \h </w:instrText>
      </w:r>
      <w:r w:rsidR="001B46A8">
        <w:rPr>
          <w:noProof/>
        </w:rPr>
      </w:r>
      <w:r w:rsidR="001B46A8">
        <w:rPr>
          <w:noProof/>
        </w:rPr>
        <w:fldChar w:fldCharType="separate"/>
      </w:r>
      <w:r w:rsidR="00CC0CB1">
        <w:rPr>
          <w:noProof/>
        </w:rPr>
        <w:t>193</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6.2 Cloning of the potential effector genes into the BACTH plasmids</w:t>
      </w:r>
      <w:r>
        <w:rPr>
          <w:noProof/>
        </w:rPr>
        <w:tab/>
      </w:r>
      <w:r w:rsidR="001B46A8">
        <w:rPr>
          <w:noProof/>
        </w:rPr>
        <w:fldChar w:fldCharType="begin"/>
      </w:r>
      <w:r>
        <w:rPr>
          <w:noProof/>
        </w:rPr>
        <w:instrText xml:space="preserve"> PAGEREF _Toc367640535 \h </w:instrText>
      </w:r>
      <w:r w:rsidR="001B46A8">
        <w:rPr>
          <w:noProof/>
        </w:rPr>
      </w:r>
      <w:r w:rsidR="001B46A8">
        <w:rPr>
          <w:noProof/>
        </w:rPr>
        <w:fldChar w:fldCharType="separate"/>
      </w:r>
      <w:r w:rsidR="00CC0CB1">
        <w:rPr>
          <w:noProof/>
        </w:rPr>
        <w:t>196</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6.3 BACTH assay</w:t>
      </w:r>
      <w:r>
        <w:rPr>
          <w:noProof/>
        </w:rPr>
        <w:tab/>
      </w:r>
      <w:r w:rsidR="001B46A8">
        <w:rPr>
          <w:noProof/>
        </w:rPr>
        <w:fldChar w:fldCharType="begin"/>
      </w:r>
      <w:r>
        <w:rPr>
          <w:noProof/>
        </w:rPr>
        <w:instrText xml:space="preserve"> PAGEREF _Toc367640536 \h </w:instrText>
      </w:r>
      <w:r w:rsidR="001B46A8">
        <w:rPr>
          <w:noProof/>
        </w:rPr>
      </w:r>
      <w:r w:rsidR="001B46A8">
        <w:rPr>
          <w:noProof/>
        </w:rPr>
        <w:fldChar w:fldCharType="separate"/>
      </w:r>
      <w:r w:rsidR="00CC0CB1">
        <w:rPr>
          <w:noProof/>
        </w:rPr>
        <w:t>197</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lang w:eastAsia="en-GB"/>
        </w:rPr>
        <w:t>6.4 Investigation into the interactions of TssI proteins</w:t>
      </w:r>
      <w:r>
        <w:rPr>
          <w:noProof/>
        </w:rPr>
        <w:tab/>
      </w:r>
      <w:r w:rsidR="001B46A8">
        <w:rPr>
          <w:noProof/>
        </w:rPr>
        <w:fldChar w:fldCharType="begin"/>
      </w:r>
      <w:r>
        <w:rPr>
          <w:noProof/>
        </w:rPr>
        <w:instrText xml:space="preserve"> PAGEREF _Toc367640537 \h </w:instrText>
      </w:r>
      <w:r w:rsidR="001B46A8">
        <w:rPr>
          <w:noProof/>
        </w:rPr>
      </w:r>
      <w:r w:rsidR="001B46A8">
        <w:rPr>
          <w:noProof/>
        </w:rPr>
        <w:fldChar w:fldCharType="separate"/>
      </w:r>
      <w:r w:rsidR="00CC0CB1">
        <w:rPr>
          <w:noProof/>
        </w:rPr>
        <w:t>200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6.4.1 Oligomerisation of TssI</w:t>
      </w:r>
      <w:r>
        <w:rPr>
          <w:noProof/>
        </w:rPr>
        <w:tab/>
      </w:r>
      <w:r w:rsidR="001B46A8">
        <w:rPr>
          <w:noProof/>
        </w:rPr>
        <w:fldChar w:fldCharType="begin"/>
      </w:r>
      <w:r>
        <w:rPr>
          <w:noProof/>
        </w:rPr>
        <w:instrText xml:space="preserve"> PAGEREF _Toc367640538 \h </w:instrText>
      </w:r>
      <w:r w:rsidR="001B46A8">
        <w:rPr>
          <w:noProof/>
        </w:rPr>
      </w:r>
      <w:r w:rsidR="001B46A8">
        <w:rPr>
          <w:noProof/>
        </w:rPr>
        <w:fldChar w:fldCharType="separate"/>
      </w:r>
      <w:r w:rsidR="00CC0CB1">
        <w:rPr>
          <w:noProof/>
        </w:rPr>
        <w:t>200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6.4.2 Investigation into hetero-oligomeric interactions between TssI BCAL1294, TssI BCAS0667 and TssI BCAM0148 of </w:t>
      </w:r>
      <w:r w:rsidRPr="00E5312B">
        <w:rPr>
          <w:noProof/>
        </w:rPr>
        <w:t>B. cenocepacia</w:t>
      </w:r>
      <w:r>
        <w:rPr>
          <w:noProof/>
        </w:rPr>
        <w:tab/>
      </w:r>
      <w:r w:rsidR="001B46A8">
        <w:rPr>
          <w:noProof/>
        </w:rPr>
        <w:fldChar w:fldCharType="begin"/>
      </w:r>
      <w:r>
        <w:rPr>
          <w:noProof/>
        </w:rPr>
        <w:instrText xml:space="preserve"> PAGEREF _Toc367640539 \h </w:instrText>
      </w:r>
      <w:r w:rsidR="001B46A8">
        <w:rPr>
          <w:noProof/>
        </w:rPr>
      </w:r>
      <w:r w:rsidR="001B46A8">
        <w:rPr>
          <w:noProof/>
        </w:rPr>
        <w:fldChar w:fldCharType="separate"/>
      </w:r>
      <w:r w:rsidR="00CC0CB1">
        <w:rPr>
          <w:noProof/>
        </w:rPr>
        <w:t>203</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6.5 Interactions between TssI, TagA and TagD</w:t>
      </w:r>
      <w:r>
        <w:rPr>
          <w:noProof/>
        </w:rPr>
        <w:tab/>
      </w:r>
      <w:r w:rsidR="001B46A8">
        <w:rPr>
          <w:noProof/>
        </w:rPr>
        <w:fldChar w:fldCharType="begin"/>
      </w:r>
      <w:r>
        <w:rPr>
          <w:noProof/>
        </w:rPr>
        <w:instrText xml:space="preserve"> PAGEREF _Toc367640540 \h </w:instrText>
      </w:r>
      <w:r w:rsidR="001B46A8">
        <w:rPr>
          <w:noProof/>
        </w:rPr>
      </w:r>
      <w:r w:rsidR="001B46A8">
        <w:rPr>
          <w:noProof/>
        </w:rPr>
        <w:fldChar w:fldCharType="separate"/>
      </w:r>
      <w:r w:rsidR="00CC0CB1">
        <w:rPr>
          <w:noProof/>
        </w:rPr>
        <w:t>205</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6.6 Interactions between TssI BCAL1294 and BCAS0667, and the other 12 core subunits of the T6SS</w:t>
      </w:r>
      <w:r>
        <w:rPr>
          <w:noProof/>
        </w:rPr>
        <w:tab/>
      </w:r>
      <w:r w:rsidR="001B46A8">
        <w:rPr>
          <w:noProof/>
        </w:rPr>
        <w:fldChar w:fldCharType="begin"/>
      </w:r>
      <w:r>
        <w:rPr>
          <w:noProof/>
        </w:rPr>
        <w:instrText xml:space="preserve"> PAGEREF _Toc367640541 \h </w:instrText>
      </w:r>
      <w:r w:rsidR="001B46A8">
        <w:rPr>
          <w:noProof/>
        </w:rPr>
      </w:r>
      <w:r w:rsidR="001B46A8">
        <w:rPr>
          <w:noProof/>
        </w:rPr>
        <w:fldChar w:fldCharType="separate"/>
      </w:r>
      <w:r w:rsidR="00CC0CB1">
        <w:rPr>
          <w:noProof/>
        </w:rPr>
        <w:t>206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6.6.1 Investigation of interactions between TssI BCAL1294 and BCAS0667 with TssA</w:t>
      </w:r>
      <w:r>
        <w:rPr>
          <w:noProof/>
        </w:rPr>
        <w:tab/>
      </w:r>
      <w:r w:rsidR="001B46A8">
        <w:rPr>
          <w:noProof/>
        </w:rPr>
        <w:fldChar w:fldCharType="begin"/>
      </w:r>
      <w:r>
        <w:rPr>
          <w:noProof/>
        </w:rPr>
        <w:instrText xml:space="preserve"> PAGEREF _Toc367640542 \h </w:instrText>
      </w:r>
      <w:r w:rsidR="001B46A8">
        <w:rPr>
          <w:noProof/>
        </w:rPr>
      </w:r>
      <w:r w:rsidR="001B46A8">
        <w:rPr>
          <w:noProof/>
        </w:rPr>
        <w:fldChar w:fldCharType="separate"/>
      </w:r>
      <w:r w:rsidR="00CC0CB1">
        <w:rPr>
          <w:noProof/>
        </w:rPr>
        <w:t>206</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6.6.2 Investigation of interactions between TssI BCAL1294 and BCAS0667 with TssB and TssC</w:t>
      </w:r>
      <w:r>
        <w:rPr>
          <w:noProof/>
        </w:rPr>
        <w:tab/>
      </w:r>
      <w:r w:rsidR="001B46A8">
        <w:rPr>
          <w:noProof/>
        </w:rPr>
        <w:fldChar w:fldCharType="begin"/>
      </w:r>
      <w:r>
        <w:rPr>
          <w:noProof/>
        </w:rPr>
        <w:instrText xml:space="preserve"> PAGEREF _Toc367640543 \h </w:instrText>
      </w:r>
      <w:r w:rsidR="001B46A8">
        <w:rPr>
          <w:noProof/>
        </w:rPr>
      </w:r>
      <w:r w:rsidR="001B46A8">
        <w:rPr>
          <w:noProof/>
        </w:rPr>
        <w:fldChar w:fldCharType="separate"/>
      </w:r>
      <w:r w:rsidR="00CC0CB1">
        <w:rPr>
          <w:noProof/>
        </w:rPr>
        <w:t>207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6.6.3 Investigation of interactions between TssI BCAL1294 and BCAS0667 with TssD</w:t>
      </w:r>
      <w:r>
        <w:rPr>
          <w:noProof/>
        </w:rPr>
        <w:tab/>
      </w:r>
      <w:r w:rsidR="001B46A8">
        <w:rPr>
          <w:noProof/>
        </w:rPr>
        <w:fldChar w:fldCharType="begin"/>
      </w:r>
      <w:r>
        <w:rPr>
          <w:noProof/>
        </w:rPr>
        <w:instrText xml:space="preserve"> PAGEREF _Toc367640544 \h </w:instrText>
      </w:r>
      <w:r w:rsidR="001B46A8">
        <w:rPr>
          <w:noProof/>
        </w:rPr>
      </w:r>
      <w:r w:rsidR="001B46A8">
        <w:rPr>
          <w:noProof/>
        </w:rPr>
        <w:fldChar w:fldCharType="separate"/>
      </w:r>
      <w:r w:rsidR="00CC0CB1">
        <w:rPr>
          <w:noProof/>
        </w:rPr>
        <w:t>207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6.6.4 Investigation of interactions between </w:t>
      </w:r>
      <w:r w:rsidRPr="00E5312B">
        <w:rPr>
          <w:noProof/>
        </w:rPr>
        <w:t xml:space="preserve">B. cenocepacia </w:t>
      </w:r>
      <w:r>
        <w:rPr>
          <w:noProof/>
        </w:rPr>
        <w:t>TssI BCAL1294 and BCAS0667 with TssE</w:t>
      </w:r>
      <w:r>
        <w:rPr>
          <w:noProof/>
        </w:rPr>
        <w:tab/>
      </w:r>
      <w:r w:rsidR="001B46A8">
        <w:rPr>
          <w:noProof/>
        </w:rPr>
        <w:fldChar w:fldCharType="begin"/>
      </w:r>
      <w:r>
        <w:rPr>
          <w:noProof/>
        </w:rPr>
        <w:instrText xml:space="preserve"> PAGEREF _Toc367640545 \h </w:instrText>
      </w:r>
      <w:r w:rsidR="001B46A8">
        <w:rPr>
          <w:noProof/>
        </w:rPr>
      </w:r>
      <w:r w:rsidR="001B46A8">
        <w:rPr>
          <w:noProof/>
        </w:rPr>
        <w:fldChar w:fldCharType="separate"/>
      </w:r>
      <w:r w:rsidR="00CC0CB1">
        <w:rPr>
          <w:noProof/>
        </w:rPr>
        <w:t>208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6.6.5 Investigation of interactions between </w:t>
      </w:r>
      <w:r w:rsidRPr="00E5312B">
        <w:rPr>
          <w:noProof/>
        </w:rPr>
        <w:t xml:space="preserve">B. cenocepacia </w:t>
      </w:r>
      <w:r>
        <w:rPr>
          <w:noProof/>
        </w:rPr>
        <w:t>TssI BCAL1294 and BCAS0667 with TssF</w:t>
      </w:r>
      <w:r>
        <w:rPr>
          <w:noProof/>
        </w:rPr>
        <w:tab/>
      </w:r>
      <w:r w:rsidR="001B46A8">
        <w:rPr>
          <w:noProof/>
        </w:rPr>
        <w:fldChar w:fldCharType="begin"/>
      </w:r>
      <w:r>
        <w:rPr>
          <w:noProof/>
        </w:rPr>
        <w:instrText xml:space="preserve"> PAGEREF _Toc367640546 \h </w:instrText>
      </w:r>
      <w:r w:rsidR="001B46A8">
        <w:rPr>
          <w:noProof/>
        </w:rPr>
      </w:r>
      <w:r w:rsidR="001B46A8">
        <w:rPr>
          <w:noProof/>
        </w:rPr>
        <w:fldChar w:fldCharType="separate"/>
      </w:r>
      <w:r w:rsidR="00CC0CB1">
        <w:rPr>
          <w:noProof/>
        </w:rPr>
        <w:t>208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6.6.6 Investigation of interactions between </w:t>
      </w:r>
      <w:r w:rsidRPr="00E5312B">
        <w:rPr>
          <w:noProof/>
        </w:rPr>
        <w:t xml:space="preserve">B. cenocepacia </w:t>
      </w:r>
      <w:r>
        <w:rPr>
          <w:noProof/>
        </w:rPr>
        <w:t>TssI BCAL1294 and BCAS0667 with TssG</w:t>
      </w:r>
      <w:r>
        <w:rPr>
          <w:noProof/>
        </w:rPr>
        <w:tab/>
      </w:r>
      <w:r w:rsidR="001B46A8">
        <w:rPr>
          <w:noProof/>
        </w:rPr>
        <w:fldChar w:fldCharType="begin"/>
      </w:r>
      <w:r>
        <w:rPr>
          <w:noProof/>
        </w:rPr>
        <w:instrText xml:space="preserve"> PAGEREF _Toc367640547 \h </w:instrText>
      </w:r>
      <w:r w:rsidR="001B46A8">
        <w:rPr>
          <w:noProof/>
        </w:rPr>
      </w:r>
      <w:r w:rsidR="001B46A8">
        <w:rPr>
          <w:noProof/>
        </w:rPr>
        <w:fldChar w:fldCharType="separate"/>
      </w:r>
      <w:r w:rsidR="00CC0CB1">
        <w:rPr>
          <w:noProof/>
        </w:rPr>
        <w:t>208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6.6.7 Investigation of interactions between </w:t>
      </w:r>
      <w:r w:rsidRPr="00E5312B">
        <w:rPr>
          <w:noProof/>
        </w:rPr>
        <w:t xml:space="preserve">B. cenocepacia </w:t>
      </w:r>
      <w:r>
        <w:rPr>
          <w:noProof/>
        </w:rPr>
        <w:t>TssI BCAL1294 and BCAS0667 with TssH</w:t>
      </w:r>
      <w:r>
        <w:rPr>
          <w:noProof/>
        </w:rPr>
        <w:tab/>
      </w:r>
      <w:r w:rsidR="001B46A8">
        <w:rPr>
          <w:noProof/>
        </w:rPr>
        <w:fldChar w:fldCharType="begin"/>
      </w:r>
      <w:r>
        <w:rPr>
          <w:noProof/>
        </w:rPr>
        <w:instrText xml:space="preserve"> PAGEREF _Toc367640548 \h </w:instrText>
      </w:r>
      <w:r w:rsidR="001B46A8">
        <w:rPr>
          <w:noProof/>
        </w:rPr>
      </w:r>
      <w:r w:rsidR="001B46A8">
        <w:rPr>
          <w:noProof/>
        </w:rPr>
        <w:fldChar w:fldCharType="separate"/>
      </w:r>
      <w:r w:rsidR="00CC0CB1">
        <w:rPr>
          <w:noProof/>
        </w:rPr>
        <w:t>208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6.6.8 Investigation of interactions between </w:t>
      </w:r>
      <w:r w:rsidRPr="00E5312B">
        <w:rPr>
          <w:noProof/>
        </w:rPr>
        <w:t xml:space="preserve">B. cenocepacia </w:t>
      </w:r>
      <w:r>
        <w:rPr>
          <w:noProof/>
        </w:rPr>
        <w:t>TssI BCAL1294 and BCAS0667 with TssJ</w:t>
      </w:r>
      <w:r>
        <w:rPr>
          <w:noProof/>
        </w:rPr>
        <w:tab/>
      </w:r>
      <w:r w:rsidR="001B46A8">
        <w:rPr>
          <w:noProof/>
        </w:rPr>
        <w:fldChar w:fldCharType="begin"/>
      </w:r>
      <w:r>
        <w:rPr>
          <w:noProof/>
        </w:rPr>
        <w:instrText xml:space="preserve"> PAGEREF _Toc367640549 \h </w:instrText>
      </w:r>
      <w:r w:rsidR="001B46A8">
        <w:rPr>
          <w:noProof/>
        </w:rPr>
      </w:r>
      <w:r w:rsidR="001B46A8">
        <w:rPr>
          <w:noProof/>
        </w:rPr>
        <w:fldChar w:fldCharType="separate"/>
      </w:r>
      <w:r w:rsidR="00CC0CB1">
        <w:rPr>
          <w:noProof/>
        </w:rPr>
        <w:t>209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6.6.9 Investigation of interactions between </w:t>
      </w:r>
      <w:r w:rsidRPr="00E5312B">
        <w:rPr>
          <w:noProof/>
        </w:rPr>
        <w:t xml:space="preserve">B. cenocepacia </w:t>
      </w:r>
      <w:r>
        <w:rPr>
          <w:noProof/>
        </w:rPr>
        <w:t>TssI BCAL1294 and BCAS0667 with TssK</w:t>
      </w:r>
      <w:r>
        <w:rPr>
          <w:noProof/>
        </w:rPr>
        <w:tab/>
      </w:r>
      <w:r w:rsidR="001B46A8">
        <w:rPr>
          <w:noProof/>
        </w:rPr>
        <w:fldChar w:fldCharType="begin"/>
      </w:r>
      <w:r>
        <w:rPr>
          <w:noProof/>
        </w:rPr>
        <w:instrText xml:space="preserve"> PAGEREF _Toc367640550 \h </w:instrText>
      </w:r>
      <w:r w:rsidR="001B46A8">
        <w:rPr>
          <w:noProof/>
        </w:rPr>
      </w:r>
      <w:r w:rsidR="001B46A8">
        <w:rPr>
          <w:noProof/>
        </w:rPr>
        <w:fldChar w:fldCharType="separate"/>
      </w:r>
      <w:r w:rsidR="00CC0CB1">
        <w:rPr>
          <w:noProof/>
        </w:rPr>
        <w:t>209</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6.6.10 Investigation of interactions between </w:t>
      </w:r>
      <w:r w:rsidRPr="00E5312B">
        <w:rPr>
          <w:noProof/>
        </w:rPr>
        <w:t xml:space="preserve">B. cenocepacia </w:t>
      </w:r>
      <w:r>
        <w:rPr>
          <w:noProof/>
        </w:rPr>
        <w:t>TssI BCAL1294 and BCAS0667 with TssL</w:t>
      </w:r>
      <w:r>
        <w:rPr>
          <w:noProof/>
        </w:rPr>
        <w:tab/>
      </w:r>
      <w:r w:rsidR="001B46A8">
        <w:rPr>
          <w:noProof/>
        </w:rPr>
        <w:fldChar w:fldCharType="begin"/>
      </w:r>
      <w:r>
        <w:rPr>
          <w:noProof/>
        </w:rPr>
        <w:instrText xml:space="preserve"> PAGEREF _Toc367640551 \h </w:instrText>
      </w:r>
      <w:r w:rsidR="001B46A8">
        <w:rPr>
          <w:noProof/>
        </w:rPr>
      </w:r>
      <w:r w:rsidR="001B46A8">
        <w:rPr>
          <w:noProof/>
        </w:rPr>
        <w:fldChar w:fldCharType="separate"/>
      </w:r>
      <w:r w:rsidR="00CC0CB1">
        <w:rPr>
          <w:noProof/>
        </w:rPr>
        <w:t>210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6.6.11 Investigation of interactions between </w:t>
      </w:r>
      <w:r w:rsidRPr="00E5312B">
        <w:rPr>
          <w:noProof/>
        </w:rPr>
        <w:t xml:space="preserve">B. cenocepacia </w:t>
      </w:r>
      <w:r>
        <w:rPr>
          <w:noProof/>
        </w:rPr>
        <w:t>TssI BCAL1294 and BCAS0667 with TssM</w:t>
      </w:r>
      <w:r>
        <w:rPr>
          <w:noProof/>
        </w:rPr>
        <w:tab/>
      </w:r>
      <w:r w:rsidR="001B46A8">
        <w:rPr>
          <w:noProof/>
        </w:rPr>
        <w:fldChar w:fldCharType="begin"/>
      </w:r>
      <w:r>
        <w:rPr>
          <w:noProof/>
        </w:rPr>
        <w:instrText xml:space="preserve"> PAGEREF _Toc367640552 \h </w:instrText>
      </w:r>
      <w:r w:rsidR="001B46A8">
        <w:rPr>
          <w:noProof/>
        </w:rPr>
      </w:r>
      <w:r w:rsidR="001B46A8">
        <w:rPr>
          <w:noProof/>
        </w:rPr>
        <w:fldChar w:fldCharType="separate"/>
      </w:r>
      <w:r w:rsidR="00CC0CB1">
        <w:rPr>
          <w:noProof/>
        </w:rPr>
        <w:t>210</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6.7 Further analysis of the TssI-TssH interaction</w:t>
      </w:r>
      <w:r>
        <w:rPr>
          <w:noProof/>
        </w:rPr>
        <w:tab/>
      </w:r>
      <w:r w:rsidR="001B46A8">
        <w:rPr>
          <w:noProof/>
        </w:rPr>
        <w:fldChar w:fldCharType="begin"/>
      </w:r>
      <w:r>
        <w:rPr>
          <w:noProof/>
        </w:rPr>
        <w:instrText xml:space="preserve"> PAGEREF _Toc367640553 \h </w:instrText>
      </w:r>
      <w:r w:rsidR="001B46A8">
        <w:rPr>
          <w:noProof/>
        </w:rPr>
      </w:r>
      <w:r w:rsidR="001B46A8">
        <w:rPr>
          <w:noProof/>
        </w:rPr>
        <w:fldChar w:fldCharType="separate"/>
      </w:r>
      <w:r w:rsidR="00CC0CB1">
        <w:rPr>
          <w:noProof/>
        </w:rPr>
        <w:t>217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 xml:space="preserve">6.7.1 Cloning of the </w:t>
      </w:r>
      <w:r w:rsidRPr="00E5312B">
        <w:rPr>
          <w:noProof/>
        </w:rPr>
        <w:t>tssH</w:t>
      </w:r>
      <w:r>
        <w:rPr>
          <w:noProof/>
        </w:rPr>
        <w:t xml:space="preserve"> genes into the BACTH plasmids pKT25 and pUT18C</w:t>
      </w:r>
      <w:r>
        <w:rPr>
          <w:noProof/>
        </w:rPr>
        <w:tab/>
      </w:r>
      <w:r w:rsidR="001B46A8">
        <w:rPr>
          <w:noProof/>
        </w:rPr>
        <w:fldChar w:fldCharType="begin"/>
      </w:r>
      <w:r>
        <w:rPr>
          <w:noProof/>
        </w:rPr>
        <w:instrText xml:space="preserve"> PAGEREF _Toc367640554 \h </w:instrText>
      </w:r>
      <w:r w:rsidR="001B46A8">
        <w:rPr>
          <w:noProof/>
        </w:rPr>
      </w:r>
      <w:r w:rsidR="001B46A8">
        <w:rPr>
          <w:noProof/>
        </w:rPr>
        <w:fldChar w:fldCharType="separate"/>
      </w:r>
      <w:r w:rsidR="00CC0CB1">
        <w:rPr>
          <w:noProof/>
        </w:rPr>
        <w:t>218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6.7.2 Investigation of TssH N-domain interactions with TssI</w:t>
      </w:r>
      <w:r>
        <w:rPr>
          <w:noProof/>
        </w:rPr>
        <w:tab/>
      </w:r>
      <w:r w:rsidR="001B46A8">
        <w:rPr>
          <w:noProof/>
        </w:rPr>
        <w:fldChar w:fldCharType="begin"/>
      </w:r>
      <w:r>
        <w:rPr>
          <w:noProof/>
        </w:rPr>
        <w:instrText xml:space="preserve"> PAGEREF _Toc367640555 \h </w:instrText>
      </w:r>
      <w:r w:rsidR="001B46A8">
        <w:rPr>
          <w:noProof/>
        </w:rPr>
      </w:r>
      <w:r w:rsidR="001B46A8">
        <w:rPr>
          <w:noProof/>
        </w:rPr>
        <w:fldChar w:fldCharType="separate"/>
      </w:r>
      <w:r w:rsidR="00CC0CB1">
        <w:rPr>
          <w:noProof/>
        </w:rPr>
        <w:t>218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6.7.3 Investigation of TssH NBD1 interactions with TssI</w:t>
      </w:r>
      <w:r>
        <w:rPr>
          <w:noProof/>
        </w:rPr>
        <w:tab/>
      </w:r>
      <w:r w:rsidR="001B46A8">
        <w:rPr>
          <w:noProof/>
        </w:rPr>
        <w:fldChar w:fldCharType="begin"/>
      </w:r>
      <w:r>
        <w:rPr>
          <w:noProof/>
        </w:rPr>
        <w:instrText xml:space="preserve"> PAGEREF _Toc367640556 \h </w:instrText>
      </w:r>
      <w:r w:rsidR="001B46A8">
        <w:rPr>
          <w:noProof/>
        </w:rPr>
      </w:r>
      <w:r w:rsidR="001B46A8">
        <w:rPr>
          <w:noProof/>
        </w:rPr>
        <w:fldChar w:fldCharType="separate"/>
      </w:r>
      <w:r w:rsidR="00CC0CB1">
        <w:rPr>
          <w:noProof/>
        </w:rPr>
        <w:t>218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6.7.4 Investigation of TssH NBD2 interactions with TssI</w:t>
      </w:r>
      <w:r>
        <w:rPr>
          <w:noProof/>
        </w:rPr>
        <w:tab/>
      </w:r>
      <w:r w:rsidR="001B46A8">
        <w:rPr>
          <w:noProof/>
        </w:rPr>
        <w:fldChar w:fldCharType="begin"/>
      </w:r>
      <w:r>
        <w:rPr>
          <w:noProof/>
        </w:rPr>
        <w:instrText xml:space="preserve"> PAGEREF _Toc367640557 \h </w:instrText>
      </w:r>
      <w:r w:rsidR="001B46A8">
        <w:rPr>
          <w:noProof/>
        </w:rPr>
      </w:r>
      <w:r w:rsidR="001B46A8">
        <w:rPr>
          <w:noProof/>
        </w:rPr>
        <w:fldChar w:fldCharType="separate"/>
      </w:r>
      <w:r w:rsidR="00CC0CB1">
        <w:rPr>
          <w:noProof/>
        </w:rPr>
        <w:t>218</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6.7.5 Investigation of homo-oligomeric interactions between full length TssH and its individual domains</w:t>
      </w:r>
      <w:r>
        <w:rPr>
          <w:noProof/>
        </w:rPr>
        <w:tab/>
      </w:r>
      <w:r w:rsidR="001B46A8">
        <w:rPr>
          <w:noProof/>
        </w:rPr>
        <w:fldChar w:fldCharType="begin"/>
      </w:r>
      <w:r>
        <w:rPr>
          <w:noProof/>
        </w:rPr>
        <w:instrText xml:space="preserve"> PAGEREF _Toc367640558 \h </w:instrText>
      </w:r>
      <w:r w:rsidR="001B46A8">
        <w:rPr>
          <w:noProof/>
        </w:rPr>
      </w:r>
      <w:r w:rsidR="001B46A8">
        <w:rPr>
          <w:noProof/>
        </w:rPr>
        <w:fldChar w:fldCharType="separate"/>
      </w:r>
      <w:r w:rsidR="00CC0CB1">
        <w:rPr>
          <w:noProof/>
        </w:rPr>
        <w:t>219</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6.8 Interactions of TagA and TagD with the T6SS TssA-TssH and TssJ-TssM subunits</w:t>
      </w:r>
      <w:r>
        <w:rPr>
          <w:noProof/>
        </w:rPr>
        <w:tab/>
      </w:r>
      <w:r w:rsidR="001B46A8">
        <w:rPr>
          <w:noProof/>
        </w:rPr>
        <w:fldChar w:fldCharType="begin"/>
      </w:r>
      <w:r>
        <w:rPr>
          <w:noProof/>
        </w:rPr>
        <w:instrText xml:space="preserve"> PAGEREF _Toc367640559 \h </w:instrText>
      </w:r>
      <w:r w:rsidR="001B46A8">
        <w:rPr>
          <w:noProof/>
        </w:rPr>
      </w:r>
      <w:r w:rsidR="001B46A8">
        <w:rPr>
          <w:noProof/>
        </w:rPr>
        <w:fldChar w:fldCharType="separate"/>
      </w:r>
      <w:r w:rsidR="00CC0CB1">
        <w:rPr>
          <w:noProof/>
        </w:rPr>
        <w:t>223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6.8.1 Interactions between TagA and T6SS TssA-TssH and TssJ-TssM subunits</w:t>
      </w:r>
      <w:r>
        <w:rPr>
          <w:noProof/>
        </w:rPr>
        <w:tab/>
      </w:r>
      <w:r w:rsidR="001B46A8">
        <w:rPr>
          <w:noProof/>
        </w:rPr>
        <w:fldChar w:fldCharType="begin"/>
      </w:r>
      <w:r>
        <w:rPr>
          <w:noProof/>
        </w:rPr>
        <w:instrText xml:space="preserve"> PAGEREF _Toc367640560 \h </w:instrText>
      </w:r>
      <w:r w:rsidR="001B46A8">
        <w:rPr>
          <w:noProof/>
        </w:rPr>
      </w:r>
      <w:r w:rsidR="001B46A8">
        <w:rPr>
          <w:noProof/>
        </w:rPr>
        <w:fldChar w:fldCharType="separate"/>
      </w:r>
      <w:r w:rsidR="00CC0CB1">
        <w:rPr>
          <w:noProof/>
        </w:rPr>
        <w:t>223</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6.8.2 Interactions between TagD and T6SS TssA-TssH and TssJ-TssM subunits</w:t>
      </w:r>
      <w:r>
        <w:rPr>
          <w:noProof/>
        </w:rPr>
        <w:tab/>
      </w:r>
      <w:r w:rsidR="001B46A8">
        <w:rPr>
          <w:noProof/>
        </w:rPr>
        <w:fldChar w:fldCharType="begin"/>
      </w:r>
      <w:r>
        <w:rPr>
          <w:noProof/>
        </w:rPr>
        <w:instrText xml:space="preserve"> PAGEREF _Toc367640561 \h </w:instrText>
      </w:r>
      <w:r w:rsidR="001B46A8">
        <w:rPr>
          <w:noProof/>
        </w:rPr>
      </w:r>
      <w:r w:rsidR="001B46A8">
        <w:rPr>
          <w:noProof/>
        </w:rPr>
        <w:fldChar w:fldCharType="separate"/>
      </w:r>
      <w:r w:rsidR="00CC0CB1">
        <w:rPr>
          <w:noProof/>
        </w:rPr>
        <w:t>224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6.9 Discussion</w:t>
      </w:r>
      <w:r>
        <w:rPr>
          <w:noProof/>
        </w:rPr>
        <w:tab/>
      </w:r>
      <w:r w:rsidR="001B46A8">
        <w:rPr>
          <w:noProof/>
        </w:rPr>
        <w:fldChar w:fldCharType="begin"/>
      </w:r>
      <w:r>
        <w:rPr>
          <w:noProof/>
        </w:rPr>
        <w:instrText xml:space="preserve"> PAGEREF _Toc367640562 \h </w:instrText>
      </w:r>
      <w:r w:rsidR="001B46A8">
        <w:rPr>
          <w:noProof/>
        </w:rPr>
      </w:r>
      <w:r w:rsidR="001B46A8">
        <w:rPr>
          <w:noProof/>
        </w:rPr>
        <w:fldChar w:fldCharType="separate"/>
      </w:r>
      <w:r w:rsidR="00CC0CB1">
        <w:rPr>
          <w:noProof/>
        </w:rPr>
        <w:t>227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6.9.1 Self-interactions of TssI, TagA and TagD proteins</w:t>
      </w:r>
      <w:r>
        <w:rPr>
          <w:noProof/>
        </w:rPr>
        <w:tab/>
      </w:r>
      <w:r w:rsidR="001B46A8">
        <w:rPr>
          <w:noProof/>
        </w:rPr>
        <w:fldChar w:fldCharType="begin"/>
      </w:r>
      <w:r>
        <w:rPr>
          <w:noProof/>
        </w:rPr>
        <w:instrText xml:space="preserve"> PAGEREF _Toc367640563 \h </w:instrText>
      </w:r>
      <w:r w:rsidR="001B46A8">
        <w:rPr>
          <w:noProof/>
        </w:rPr>
      </w:r>
      <w:r w:rsidR="001B46A8">
        <w:rPr>
          <w:noProof/>
        </w:rPr>
        <w:fldChar w:fldCharType="separate"/>
      </w:r>
      <w:r w:rsidR="00CC0CB1">
        <w:rPr>
          <w:noProof/>
        </w:rPr>
        <w:t>227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6.9.2 Hetero-oligomerisation of the TssI proteins</w:t>
      </w:r>
      <w:r>
        <w:rPr>
          <w:noProof/>
        </w:rPr>
        <w:tab/>
      </w:r>
      <w:r w:rsidR="001B46A8">
        <w:rPr>
          <w:noProof/>
        </w:rPr>
        <w:fldChar w:fldCharType="begin"/>
      </w:r>
      <w:r>
        <w:rPr>
          <w:noProof/>
        </w:rPr>
        <w:instrText xml:space="preserve"> PAGEREF _Toc367640564 \h </w:instrText>
      </w:r>
      <w:r w:rsidR="001B46A8">
        <w:rPr>
          <w:noProof/>
        </w:rPr>
      </w:r>
      <w:r w:rsidR="001B46A8">
        <w:rPr>
          <w:noProof/>
        </w:rPr>
        <w:fldChar w:fldCharType="separate"/>
      </w:r>
      <w:r w:rsidR="00CC0CB1">
        <w:rPr>
          <w:noProof/>
        </w:rPr>
        <w:t>227</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6.9.3 Hetero oligomerisation of the TssI proteins with the other core T6SS proteins</w:t>
      </w:r>
      <w:r>
        <w:rPr>
          <w:noProof/>
        </w:rPr>
        <w:tab/>
      </w:r>
      <w:r w:rsidR="001B46A8">
        <w:rPr>
          <w:noProof/>
        </w:rPr>
        <w:fldChar w:fldCharType="begin"/>
      </w:r>
      <w:r>
        <w:rPr>
          <w:noProof/>
        </w:rPr>
        <w:instrText xml:space="preserve"> PAGEREF _Toc367640565 \h </w:instrText>
      </w:r>
      <w:r w:rsidR="001B46A8">
        <w:rPr>
          <w:noProof/>
        </w:rPr>
      </w:r>
      <w:r w:rsidR="001B46A8">
        <w:rPr>
          <w:noProof/>
        </w:rPr>
        <w:fldChar w:fldCharType="separate"/>
      </w:r>
      <w:r w:rsidR="00CC0CB1">
        <w:rPr>
          <w:noProof/>
        </w:rPr>
        <w:t>228</w:t>
      </w:r>
      <w:r w:rsidR="001B46A8">
        <w:rPr>
          <w:noProof/>
        </w:rPr>
        <w:fldChar w:fldCharType="end"/>
      </w:r>
    </w:p>
    <w:p w:rsidR="00B963E2" w:rsidRPr="00E049BB" w:rsidRDefault="00B963E2">
      <w:pPr>
        <w:pStyle w:val="TOC3"/>
        <w:tabs>
          <w:tab w:val="right" w:leader="dot" w:pos="8828"/>
        </w:tabs>
        <w:rPr>
          <w:rFonts w:asciiTheme="minorHAnsi" w:eastAsiaTheme="minorEastAsia" w:hAnsiTheme="minorHAnsi" w:cstheme="minorBidi"/>
          <w:i w:val="0"/>
          <w:iCs w:val="0"/>
          <w:noProof/>
          <w:sz w:val="22"/>
          <w:szCs w:val="22"/>
          <w:lang w:val="sv-SE" w:eastAsia="en-GB"/>
        </w:rPr>
      </w:pPr>
      <w:r w:rsidRPr="00E049BB">
        <w:rPr>
          <w:noProof/>
          <w:lang w:val="sv-SE"/>
        </w:rPr>
        <w:t>6.9.4 Hetero-oligomerisation of TagA BCAL1295</w:t>
      </w:r>
      <w:r w:rsidRPr="00E049BB">
        <w:rPr>
          <w:noProof/>
          <w:lang w:val="sv-SE"/>
        </w:rPr>
        <w:tab/>
      </w:r>
      <w:r w:rsidR="001B46A8">
        <w:rPr>
          <w:noProof/>
        </w:rPr>
        <w:fldChar w:fldCharType="begin"/>
      </w:r>
      <w:r w:rsidRPr="00E049BB">
        <w:rPr>
          <w:noProof/>
          <w:lang w:val="sv-SE"/>
        </w:rPr>
        <w:instrText xml:space="preserve"> PAGEREF _Toc367640566 \h </w:instrText>
      </w:r>
      <w:r w:rsidR="001B46A8">
        <w:rPr>
          <w:noProof/>
        </w:rPr>
      </w:r>
      <w:r w:rsidR="001B46A8">
        <w:rPr>
          <w:noProof/>
        </w:rPr>
        <w:fldChar w:fldCharType="separate"/>
      </w:r>
      <w:r w:rsidR="00CC0CB1" w:rsidRPr="00E049BB">
        <w:rPr>
          <w:noProof/>
          <w:lang w:val="sv-SE"/>
        </w:rPr>
        <w:t>230</w:t>
      </w:r>
      <w:r w:rsidR="001B46A8">
        <w:rPr>
          <w:noProof/>
        </w:rPr>
        <w:fldChar w:fldCharType="end"/>
      </w:r>
    </w:p>
    <w:p w:rsidR="00B963E2" w:rsidRDefault="00B963E2">
      <w:pPr>
        <w:pStyle w:val="TOC3"/>
        <w:tabs>
          <w:tab w:val="right" w:leader="dot" w:pos="8828"/>
        </w:tabs>
        <w:rPr>
          <w:rFonts w:asciiTheme="minorHAnsi" w:eastAsiaTheme="minorEastAsia" w:hAnsiTheme="minorHAnsi" w:cstheme="minorBidi"/>
          <w:i w:val="0"/>
          <w:iCs w:val="0"/>
          <w:noProof/>
          <w:sz w:val="22"/>
          <w:szCs w:val="22"/>
          <w:lang w:eastAsia="en-GB"/>
        </w:rPr>
      </w:pPr>
      <w:r>
        <w:rPr>
          <w:noProof/>
        </w:rPr>
        <w:t>6.9.5 Hetero-oligomerisation of TagD BCAL1296</w:t>
      </w:r>
      <w:r>
        <w:rPr>
          <w:noProof/>
        </w:rPr>
        <w:tab/>
      </w:r>
      <w:r w:rsidR="001B46A8">
        <w:rPr>
          <w:noProof/>
        </w:rPr>
        <w:fldChar w:fldCharType="begin"/>
      </w:r>
      <w:r>
        <w:rPr>
          <w:noProof/>
        </w:rPr>
        <w:instrText xml:space="preserve"> PAGEREF _Toc367640567 \h </w:instrText>
      </w:r>
      <w:r w:rsidR="001B46A8">
        <w:rPr>
          <w:noProof/>
        </w:rPr>
      </w:r>
      <w:r w:rsidR="001B46A8">
        <w:rPr>
          <w:noProof/>
        </w:rPr>
        <w:fldChar w:fldCharType="separate"/>
      </w:r>
      <w:r w:rsidR="00CC0CB1">
        <w:rPr>
          <w:noProof/>
        </w:rPr>
        <w:t>230</w:t>
      </w:r>
      <w:r w:rsidR="001B46A8">
        <w:rPr>
          <w:noProof/>
        </w:rPr>
        <w:fldChar w:fldCharType="end"/>
      </w:r>
    </w:p>
    <w:p w:rsidR="000206BC" w:rsidRDefault="000206BC">
      <w:pPr>
        <w:pStyle w:val="TOC1"/>
      </w:pPr>
    </w:p>
    <w:p w:rsidR="000206BC" w:rsidRDefault="000206BC">
      <w:pPr>
        <w:pStyle w:val="TOC1"/>
      </w:pPr>
    </w:p>
    <w:p w:rsidR="000206BC" w:rsidRDefault="000206BC">
      <w:pPr>
        <w:pStyle w:val="TOC1"/>
      </w:pPr>
    </w:p>
    <w:p w:rsidR="00B963E2" w:rsidRDefault="00B963E2">
      <w:pPr>
        <w:pStyle w:val="TOC1"/>
        <w:rPr>
          <w:rFonts w:asciiTheme="minorHAnsi" w:eastAsiaTheme="minorEastAsia" w:hAnsiTheme="minorHAnsi" w:cstheme="minorBidi"/>
          <w:b w:val="0"/>
          <w:bCs w:val="0"/>
          <w:sz w:val="22"/>
          <w:szCs w:val="22"/>
          <w:lang w:eastAsia="en-GB"/>
        </w:rPr>
      </w:pPr>
      <w:r>
        <w:t>Chapter 7</w:t>
      </w:r>
      <w:r>
        <w:tab/>
      </w:r>
      <w:r w:rsidR="001B46A8">
        <w:fldChar w:fldCharType="begin"/>
      </w:r>
      <w:r>
        <w:instrText xml:space="preserve"> PAGEREF _Toc367640568 \h </w:instrText>
      </w:r>
      <w:r w:rsidR="001B46A8">
        <w:fldChar w:fldCharType="separate"/>
      </w:r>
      <w:r w:rsidR="00CC0CB1">
        <w:t>232</w:t>
      </w:r>
      <w:r w:rsidR="001B46A8">
        <w:fldChar w:fldCharType="end"/>
      </w:r>
    </w:p>
    <w:p w:rsidR="00B963E2" w:rsidRDefault="00B963E2">
      <w:pPr>
        <w:pStyle w:val="TOC1"/>
        <w:rPr>
          <w:rFonts w:asciiTheme="minorHAnsi" w:eastAsiaTheme="minorEastAsia" w:hAnsiTheme="minorHAnsi" w:cstheme="minorBidi"/>
          <w:b w:val="0"/>
          <w:bCs w:val="0"/>
          <w:sz w:val="22"/>
          <w:szCs w:val="22"/>
          <w:lang w:eastAsia="en-GB"/>
        </w:rPr>
      </w:pPr>
      <w:r>
        <w:t>Final Discussion</w:t>
      </w:r>
      <w:r>
        <w:tab/>
      </w:r>
      <w:r w:rsidR="001B46A8">
        <w:fldChar w:fldCharType="begin"/>
      </w:r>
      <w:r>
        <w:instrText xml:space="preserve"> PAGEREF _Toc367640569 \h </w:instrText>
      </w:r>
      <w:r w:rsidR="001B46A8">
        <w:fldChar w:fldCharType="separate"/>
      </w:r>
      <w:r w:rsidR="00CC0CB1">
        <w:t>232</w:t>
      </w:r>
      <w:r w:rsidR="001B46A8">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7.1 General discussion</w:t>
      </w:r>
      <w:r>
        <w:rPr>
          <w:noProof/>
        </w:rPr>
        <w:tab/>
      </w:r>
      <w:r w:rsidR="001B46A8">
        <w:rPr>
          <w:noProof/>
        </w:rPr>
        <w:fldChar w:fldCharType="begin"/>
      </w:r>
      <w:r>
        <w:rPr>
          <w:noProof/>
        </w:rPr>
        <w:instrText xml:space="preserve"> PAGEREF _Toc367640570 \h </w:instrText>
      </w:r>
      <w:r w:rsidR="001B46A8">
        <w:rPr>
          <w:noProof/>
        </w:rPr>
      </w:r>
      <w:r w:rsidR="001B46A8">
        <w:rPr>
          <w:noProof/>
        </w:rPr>
        <w:fldChar w:fldCharType="separate"/>
      </w:r>
      <w:r w:rsidR="00CC0CB1">
        <w:rPr>
          <w:noProof/>
        </w:rPr>
        <w:t>233</w:t>
      </w:r>
      <w:r w:rsidR="001B46A8">
        <w:rPr>
          <w:noProof/>
        </w:rPr>
        <w:fldChar w:fldCharType="end"/>
      </w:r>
    </w:p>
    <w:p w:rsidR="00B963E2" w:rsidRDefault="00B963E2">
      <w:pPr>
        <w:pStyle w:val="TOC2"/>
        <w:tabs>
          <w:tab w:val="right" w:leader="dot" w:pos="8828"/>
        </w:tabs>
        <w:rPr>
          <w:noProof/>
        </w:rPr>
      </w:pPr>
      <w:r>
        <w:rPr>
          <w:noProof/>
        </w:rPr>
        <w:t>7.2 Future directions</w:t>
      </w:r>
      <w:r>
        <w:rPr>
          <w:noProof/>
        </w:rPr>
        <w:tab/>
      </w:r>
      <w:r w:rsidR="001B46A8">
        <w:rPr>
          <w:noProof/>
        </w:rPr>
        <w:fldChar w:fldCharType="begin"/>
      </w:r>
      <w:r>
        <w:rPr>
          <w:noProof/>
        </w:rPr>
        <w:instrText xml:space="preserve"> PAGEREF _Toc367640571 \h </w:instrText>
      </w:r>
      <w:r w:rsidR="001B46A8">
        <w:rPr>
          <w:noProof/>
        </w:rPr>
      </w:r>
      <w:r w:rsidR="001B46A8">
        <w:rPr>
          <w:noProof/>
        </w:rPr>
        <w:fldChar w:fldCharType="separate"/>
      </w:r>
      <w:r w:rsidR="00CC0CB1">
        <w:rPr>
          <w:noProof/>
        </w:rPr>
        <w:t>234</w:t>
      </w:r>
      <w:r w:rsidR="001B46A8">
        <w:rPr>
          <w:noProof/>
        </w:rPr>
        <w:fldChar w:fldCharType="end"/>
      </w:r>
    </w:p>
    <w:p w:rsidR="001B46A8" w:rsidRPr="001B46A8" w:rsidRDefault="001B46A8" w:rsidP="001B46A8">
      <w:pPr>
        <w:rPr>
          <w:noProof/>
        </w:rPr>
      </w:pP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List of abbreviations</w:t>
      </w:r>
      <w:r>
        <w:rPr>
          <w:noProof/>
        </w:rPr>
        <w:tab/>
      </w:r>
      <w:r w:rsidR="001B46A8">
        <w:rPr>
          <w:noProof/>
        </w:rPr>
        <w:fldChar w:fldCharType="begin"/>
      </w:r>
      <w:r>
        <w:rPr>
          <w:noProof/>
        </w:rPr>
        <w:instrText xml:space="preserve"> PAGEREF _Toc367640572 \h </w:instrText>
      </w:r>
      <w:r w:rsidR="001B46A8">
        <w:rPr>
          <w:noProof/>
        </w:rPr>
      </w:r>
      <w:r w:rsidR="001B46A8">
        <w:rPr>
          <w:noProof/>
        </w:rPr>
        <w:fldChar w:fldCharType="separate"/>
      </w:r>
      <w:r w:rsidR="00CC0CB1">
        <w:rPr>
          <w:noProof/>
        </w:rPr>
        <w:t>236</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References</w:t>
      </w:r>
      <w:r>
        <w:rPr>
          <w:noProof/>
        </w:rPr>
        <w:tab/>
      </w:r>
      <w:r w:rsidR="001B46A8">
        <w:rPr>
          <w:noProof/>
        </w:rPr>
        <w:fldChar w:fldCharType="begin"/>
      </w:r>
      <w:r>
        <w:rPr>
          <w:noProof/>
        </w:rPr>
        <w:instrText xml:space="preserve"> PAGEREF _Toc367640573 \h </w:instrText>
      </w:r>
      <w:r w:rsidR="001B46A8">
        <w:rPr>
          <w:noProof/>
        </w:rPr>
      </w:r>
      <w:r w:rsidR="001B46A8">
        <w:rPr>
          <w:noProof/>
        </w:rPr>
        <w:fldChar w:fldCharType="separate"/>
      </w:r>
      <w:r w:rsidR="00CC0CB1">
        <w:rPr>
          <w:noProof/>
        </w:rPr>
        <w:t>239</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Appendix 1 sequences of Constructs</w:t>
      </w:r>
      <w:r>
        <w:rPr>
          <w:noProof/>
        </w:rPr>
        <w:tab/>
      </w:r>
      <w:r w:rsidR="001B46A8">
        <w:rPr>
          <w:noProof/>
        </w:rPr>
        <w:fldChar w:fldCharType="begin"/>
      </w:r>
      <w:r>
        <w:rPr>
          <w:noProof/>
        </w:rPr>
        <w:instrText xml:space="preserve"> PAGEREF _Toc367640574 \h </w:instrText>
      </w:r>
      <w:r w:rsidR="001B46A8">
        <w:rPr>
          <w:noProof/>
        </w:rPr>
      </w:r>
      <w:r w:rsidR="001B46A8">
        <w:rPr>
          <w:noProof/>
        </w:rPr>
        <w:fldChar w:fldCharType="separate"/>
      </w:r>
      <w:r w:rsidR="00CC0CB1">
        <w:rPr>
          <w:noProof/>
        </w:rPr>
        <w:t>251</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Appendix 2 Table of plasmids utilised in this study</w:t>
      </w:r>
      <w:r>
        <w:rPr>
          <w:noProof/>
        </w:rPr>
        <w:tab/>
      </w:r>
      <w:r w:rsidR="001B46A8">
        <w:rPr>
          <w:noProof/>
        </w:rPr>
        <w:fldChar w:fldCharType="begin"/>
      </w:r>
      <w:r>
        <w:rPr>
          <w:noProof/>
        </w:rPr>
        <w:instrText xml:space="preserve"> PAGEREF _Toc367640575 \h </w:instrText>
      </w:r>
      <w:r w:rsidR="001B46A8">
        <w:rPr>
          <w:noProof/>
        </w:rPr>
      </w:r>
      <w:r w:rsidR="001B46A8">
        <w:rPr>
          <w:noProof/>
        </w:rPr>
        <w:fldChar w:fldCharType="separate"/>
      </w:r>
      <w:r w:rsidR="00CC0CB1">
        <w:rPr>
          <w:noProof/>
        </w:rPr>
        <w:t>254</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Appendix 3  DNA ladders used in this study</w:t>
      </w:r>
      <w:r>
        <w:rPr>
          <w:noProof/>
        </w:rPr>
        <w:tab/>
      </w:r>
      <w:r w:rsidR="001B46A8">
        <w:rPr>
          <w:noProof/>
        </w:rPr>
        <w:fldChar w:fldCharType="begin"/>
      </w:r>
      <w:r>
        <w:rPr>
          <w:noProof/>
        </w:rPr>
        <w:instrText xml:space="preserve"> PAGEREF _Toc367640576 \h </w:instrText>
      </w:r>
      <w:r w:rsidR="001B46A8">
        <w:rPr>
          <w:noProof/>
        </w:rPr>
      </w:r>
      <w:r w:rsidR="001B46A8">
        <w:rPr>
          <w:noProof/>
        </w:rPr>
        <w:fldChar w:fldCharType="separate"/>
      </w:r>
      <w:r w:rsidR="00CC0CB1">
        <w:rPr>
          <w:noProof/>
        </w:rPr>
        <w:t>261</w:t>
      </w:r>
      <w:r w:rsidR="001B46A8">
        <w:rPr>
          <w:noProof/>
        </w:rPr>
        <w:fldChar w:fldCharType="end"/>
      </w:r>
    </w:p>
    <w:p w:rsidR="00B963E2" w:rsidRDefault="00B963E2">
      <w:pPr>
        <w:pStyle w:val="TOC2"/>
        <w:tabs>
          <w:tab w:val="right" w:leader="dot" w:pos="8828"/>
        </w:tabs>
        <w:rPr>
          <w:rFonts w:asciiTheme="minorHAnsi" w:eastAsiaTheme="minorEastAsia" w:hAnsiTheme="minorHAnsi" w:cstheme="minorBidi"/>
          <w:noProof/>
          <w:szCs w:val="22"/>
          <w:lang w:eastAsia="en-GB"/>
        </w:rPr>
      </w:pPr>
      <w:r>
        <w:rPr>
          <w:noProof/>
        </w:rPr>
        <w:t>Appendix 4 Protein markers used in this study</w:t>
      </w:r>
      <w:r>
        <w:rPr>
          <w:noProof/>
        </w:rPr>
        <w:tab/>
      </w:r>
      <w:r w:rsidR="001B46A8">
        <w:rPr>
          <w:noProof/>
        </w:rPr>
        <w:fldChar w:fldCharType="begin"/>
      </w:r>
      <w:r>
        <w:rPr>
          <w:noProof/>
        </w:rPr>
        <w:instrText xml:space="preserve"> PAGEREF _Toc367640577 \h </w:instrText>
      </w:r>
      <w:r w:rsidR="001B46A8">
        <w:rPr>
          <w:noProof/>
        </w:rPr>
      </w:r>
      <w:r w:rsidR="001B46A8">
        <w:rPr>
          <w:noProof/>
        </w:rPr>
        <w:fldChar w:fldCharType="separate"/>
      </w:r>
      <w:r w:rsidR="00CC0CB1">
        <w:rPr>
          <w:noProof/>
        </w:rPr>
        <w:t>262</w:t>
      </w:r>
      <w:r w:rsidR="001B46A8">
        <w:rPr>
          <w:noProof/>
        </w:rPr>
        <w:fldChar w:fldCharType="end"/>
      </w:r>
    </w:p>
    <w:p w:rsidR="001B46A8" w:rsidRDefault="001B46A8" w:rsidP="001B46A8">
      <w:pPr>
        <w:pStyle w:val="TOC1"/>
        <w:rPr>
          <w:sz w:val="16"/>
          <w:szCs w:val="16"/>
        </w:rPr>
      </w:pPr>
      <w:r>
        <w:rPr>
          <w:sz w:val="16"/>
          <w:szCs w:val="16"/>
        </w:rPr>
        <w:fldChar w:fldCharType="end"/>
      </w:r>
    </w:p>
    <w:p w:rsidR="002D19DD" w:rsidRDefault="002D19DD" w:rsidP="0065512A">
      <w:pPr>
        <w:pStyle w:val="Heading4"/>
        <w:spacing w:line="276" w:lineRule="auto"/>
        <w:rPr>
          <w:rFonts w:cstheme="minorBidi"/>
          <w:b w:val="0"/>
          <w:bCs/>
          <w:sz w:val="16"/>
          <w:szCs w:val="16"/>
        </w:rPr>
      </w:pPr>
    </w:p>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Default="001B46A8" w:rsidP="001B46A8"/>
    <w:p w:rsidR="001B46A8" w:rsidRPr="001B46A8" w:rsidRDefault="001B46A8" w:rsidP="001B46A8"/>
    <w:p w:rsidR="005C6F77" w:rsidRPr="00D42535" w:rsidRDefault="00BC105E" w:rsidP="00D42535">
      <w:pPr>
        <w:jc w:val="center"/>
        <w:rPr>
          <w:rStyle w:val="Strong"/>
          <w:b/>
        </w:rPr>
      </w:pPr>
      <w:r w:rsidRPr="00D42535">
        <w:rPr>
          <w:rStyle w:val="Strong"/>
          <w:b/>
        </w:rPr>
        <w:t>Index of Figures</w:t>
      </w:r>
    </w:p>
    <w:p w:rsidR="001B46A8" w:rsidRDefault="001B46A8" w:rsidP="001B46A8">
      <w:pPr>
        <w:jc w:val="center"/>
        <w:rPr>
          <w:rFonts w:asciiTheme="minorHAnsi" w:eastAsiaTheme="minorEastAsia" w:hAnsiTheme="minorHAnsi"/>
          <w:sz w:val="22"/>
          <w:lang w:eastAsia="en-GB"/>
        </w:rPr>
      </w:pPr>
      <w:r>
        <w:fldChar w:fldCharType="begin"/>
      </w:r>
      <w:r w:rsidR="007D0EB1">
        <w:instrText xml:space="preserve"> TOC \o "1-1" \h \z \u \t "Heading 5,2" </w:instrText>
      </w:r>
      <w:r>
        <w:fldChar w:fldCharType="separate"/>
      </w:r>
    </w:p>
    <w:p w:rsidR="007D0EB1" w:rsidRDefault="00296D83">
      <w:pPr>
        <w:pStyle w:val="TOC1"/>
        <w:rPr>
          <w:rFonts w:asciiTheme="minorHAnsi" w:eastAsiaTheme="minorEastAsia" w:hAnsiTheme="minorHAnsi" w:cstheme="minorBidi"/>
          <w:b w:val="0"/>
          <w:bCs w:val="0"/>
          <w:sz w:val="22"/>
          <w:szCs w:val="22"/>
          <w:lang w:eastAsia="en-GB"/>
        </w:rPr>
      </w:pPr>
      <w:hyperlink w:anchor="_Toc367643205" w:history="1">
        <w:r w:rsidR="007D0EB1" w:rsidRPr="006B781C">
          <w:rPr>
            <w:rStyle w:val="Hyperlink"/>
          </w:rPr>
          <w:t>Chapter 1</w:t>
        </w:r>
        <w:r w:rsidR="007D0EB1">
          <w:rPr>
            <w:webHidden/>
          </w:rPr>
          <w:tab/>
        </w:r>
        <w:r w:rsidR="001B46A8">
          <w:rPr>
            <w:webHidden/>
          </w:rPr>
          <w:fldChar w:fldCharType="begin"/>
        </w:r>
        <w:r w:rsidR="007D0EB1">
          <w:rPr>
            <w:webHidden/>
          </w:rPr>
          <w:instrText xml:space="preserve"> PAGEREF _Toc367643205 \h </w:instrText>
        </w:r>
        <w:r w:rsidR="001B46A8">
          <w:rPr>
            <w:webHidden/>
          </w:rPr>
        </w:r>
        <w:r w:rsidR="001B46A8">
          <w:rPr>
            <w:webHidden/>
          </w:rPr>
          <w:fldChar w:fldCharType="separate"/>
        </w:r>
        <w:r w:rsidR="00CC0CB1">
          <w:rPr>
            <w:webHidden/>
          </w:rPr>
          <w:t>15</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06" w:history="1">
        <w:r w:rsidR="007D0EB1" w:rsidRPr="006B781C">
          <w:rPr>
            <w:rStyle w:val="Hyperlink"/>
          </w:rPr>
          <w:t>Introduction</w:t>
        </w:r>
        <w:r w:rsidR="007D0EB1">
          <w:rPr>
            <w:webHidden/>
          </w:rPr>
          <w:tab/>
        </w:r>
        <w:r w:rsidR="001B46A8">
          <w:rPr>
            <w:webHidden/>
          </w:rPr>
          <w:fldChar w:fldCharType="begin"/>
        </w:r>
        <w:r w:rsidR="007D0EB1">
          <w:rPr>
            <w:webHidden/>
          </w:rPr>
          <w:instrText xml:space="preserve"> PAGEREF _Toc367643206 \h </w:instrText>
        </w:r>
        <w:r w:rsidR="001B46A8">
          <w:rPr>
            <w:webHidden/>
          </w:rPr>
        </w:r>
        <w:r w:rsidR="001B46A8">
          <w:rPr>
            <w:webHidden/>
          </w:rPr>
          <w:fldChar w:fldCharType="separate"/>
        </w:r>
        <w:r w:rsidR="00CC0CB1">
          <w:rPr>
            <w:webHidden/>
          </w:rPr>
          <w:t>15</w:t>
        </w:r>
        <w:r w:rsidR="001B46A8">
          <w:rPr>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07" w:history="1">
        <w:r w:rsidR="007D0EB1" w:rsidRPr="006B781C">
          <w:rPr>
            <w:rStyle w:val="Hyperlink"/>
            <w:noProof/>
          </w:rPr>
          <w:t xml:space="preserve">Figure 1.1 Electron micrograph of </w:t>
        </w:r>
        <w:r w:rsidR="007D0EB1" w:rsidRPr="006B781C">
          <w:rPr>
            <w:rStyle w:val="Hyperlink"/>
            <w:i/>
            <w:noProof/>
          </w:rPr>
          <w:t>B. cenocepacia</w:t>
        </w:r>
        <w:r w:rsidR="007D0EB1" w:rsidRPr="006B781C">
          <w:rPr>
            <w:rStyle w:val="Hyperlink"/>
            <w:noProof/>
          </w:rPr>
          <w:t xml:space="preserve"> strain J2315.</w:t>
        </w:r>
        <w:r w:rsidR="007D0EB1">
          <w:rPr>
            <w:noProof/>
            <w:webHidden/>
          </w:rPr>
          <w:tab/>
        </w:r>
        <w:r w:rsidR="001B46A8">
          <w:rPr>
            <w:noProof/>
            <w:webHidden/>
          </w:rPr>
          <w:fldChar w:fldCharType="begin"/>
        </w:r>
        <w:r w:rsidR="007D0EB1">
          <w:rPr>
            <w:noProof/>
            <w:webHidden/>
          </w:rPr>
          <w:instrText xml:space="preserve"> PAGEREF _Toc367643207 \h </w:instrText>
        </w:r>
        <w:r w:rsidR="001B46A8">
          <w:rPr>
            <w:noProof/>
            <w:webHidden/>
          </w:rPr>
        </w:r>
        <w:r w:rsidR="001B46A8">
          <w:rPr>
            <w:noProof/>
            <w:webHidden/>
          </w:rPr>
          <w:fldChar w:fldCharType="separate"/>
        </w:r>
        <w:r w:rsidR="00CC0CB1">
          <w:rPr>
            <w:noProof/>
            <w:webHidden/>
          </w:rPr>
          <w:t>16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08" w:history="1">
        <w:r w:rsidR="007D0EB1" w:rsidRPr="006B781C">
          <w:rPr>
            <w:rStyle w:val="Hyperlink"/>
            <w:noProof/>
          </w:rPr>
          <w:t>Figure 1.2 Overview of the major protein secretion systems present in Gram-negative bacteria.</w:t>
        </w:r>
        <w:r w:rsidR="007D0EB1">
          <w:rPr>
            <w:noProof/>
            <w:webHidden/>
          </w:rPr>
          <w:tab/>
        </w:r>
        <w:r w:rsidR="001B46A8">
          <w:rPr>
            <w:noProof/>
            <w:webHidden/>
          </w:rPr>
          <w:fldChar w:fldCharType="begin"/>
        </w:r>
        <w:r w:rsidR="007D0EB1">
          <w:rPr>
            <w:noProof/>
            <w:webHidden/>
          </w:rPr>
          <w:instrText xml:space="preserve"> PAGEREF _Toc367643208 \h </w:instrText>
        </w:r>
        <w:r w:rsidR="001B46A8">
          <w:rPr>
            <w:noProof/>
            <w:webHidden/>
          </w:rPr>
        </w:r>
        <w:r w:rsidR="001B46A8">
          <w:rPr>
            <w:noProof/>
            <w:webHidden/>
          </w:rPr>
          <w:fldChar w:fldCharType="separate"/>
        </w:r>
        <w:r w:rsidR="00CC0CB1">
          <w:rPr>
            <w:noProof/>
            <w:webHidden/>
          </w:rPr>
          <w:t>24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09" w:history="1">
        <w:r w:rsidR="007D0EB1" w:rsidRPr="006B781C">
          <w:rPr>
            <w:rStyle w:val="Hyperlink"/>
            <w:noProof/>
          </w:rPr>
          <w:t>Figure 1.3 The structure of TssI, and homology to phage proteins gp5 and gp27.</w:t>
        </w:r>
        <w:r w:rsidR="007D0EB1">
          <w:rPr>
            <w:noProof/>
            <w:webHidden/>
          </w:rPr>
          <w:tab/>
        </w:r>
        <w:r w:rsidR="001B46A8">
          <w:rPr>
            <w:noProof/>
            <w:webHidden/>
          </w:rPr>
          <w:fldChar w:fldCharType="begin"/>
        </w:r>
        <w:r w:rsidR="007D0EB1">
          <w:rPr>
            <w:noProof/>
            <w:webHidden/>
          </w:rPr>
          <w:instrText xml:space="preserve"> PAGEREF _Toc367643209 \h </w:instrText>
        </w:r>
        <w:r w:rsidR="001B46A8">
          <w:rPr>
            <w:noProof/>
            <w:webHidden/>
          </w:rPr>
        </w:r>
        <w:r w:rsidR="001B46A8">
          <w:rPr>
            <w:noProof/>
            <w:webHidden/>
          </w:rPr>
          <w:fldChar w:fldCharType="separate"/>
        </w:r>
        <w:r w:rsidR="00CC0CB1">
          <w:rPr>
            <w:noProof/>
            <w:webHidden/>
          </w:rPr>
          <w:t>32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0" w:history="1">
        <w:r w:rsidR="007D0EB1" w:rsidRPr="006B781C">
          <w:rPr>
            <w:rStyle w:val="Hyperlink"/>
            <w:noProof/>
          </w:rPr>
          <w:t>Figure 1.4 Examples of tssI genes in different pathogenic bacteria.</w:t>
        </w:r>
        <w:r w:rsidR="007D0EB1">
          <w:rPr>
            <w:noProof/>
            <w:webHidden/>
          </w:rPr>
          <w:tab/>
        </w:r>
        <w:r w:rsidR="001B46A8">
          <w:rPr>
            <w:noProof/>
            <w:webHidden/>
          </w:rPr>
          <w:fldChar w:fldCharType="begin"/>
        </w:r>
        <w:r w:rsidR="007D0EB1">
          <w:rPr>
            <w:noProof/>
            <w:webHidden/>
          </w:rPr>
          <w:instrText xml:space="preserve"> PAGEREF _Toc367643210 \h </w:instrText>
        </w:r>
        <w:r w:rsidR="001B46A8">
          <w:rPr>
            <w:noProof/>
            <w:webHidden/>
          </w:rPr>
        </w:r>
        <w:r w:rsidR="001B46A8">
          <w:rPr>
            <w:noProof/>
            <w:webHidden/>
          </w:rPr>
          <w:fldChar w:fldCharType="separate"/>
        </w:r>
        <w:r w:rsidR="00CC0CB1">
          <w:rPr>
            <w:noProof/>
            <w:webHidden/>
          </w:rPr>
          <w:t>32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1" w:history="1">
        <w:r w:rsidR="007D0EB1" w:rsidRPr="006B781C">
          <w:rPr>
            <w:rStyle w:val="Hyperlink"/>
            <w:noProof/>
          </w:rPr>
          <w:t>Figure 1.5 Diagrammatic representation of the T6SS.</w:t>
        </w:r>
        <w:r w:rsidR="007D0EB1">
          <w:rPr>
            <w:noProof/>
            <w:webHidden/>
          </w:rPr>
          <w:tab/>
        </w:r>
        <w:r w:rsidR="001B46A8">
          <w:rPr>
            <w:noProof/>
            <w:webHidden/>
          </w:rPr>
          <w:fldChar w:fldCharType="begin"/>
        </w:r>
        <w:r w:rsidR="007D0EB1">
          <w:rPr>
            <w:noProof/>
            <w:webHidden/>
          </w:rPr>
          <w:instrText xml:space="preserve"> PAGEREF _Toc367643211 \h </w:instrText>
        </w:r>
        <w:r w:rsidR="001B46A8">
          <w:rPr>
            <w:noProof/>
            <w:webHidden/>
          </w:rPr>
        </w:r>
        <w:r w:rsidR="001B46A8">
          <w:rPr>
            <w:noProof/>
            <w:webHidden/>
          </w:rPr>
          <w:fldChar w:fldCharType="separate"/>
        </w:r>
        <w:r w:rsidR="00CC0CB1">
          <w:rPr>
            <w:noProof/>
            <w:webHidden/>
          </w:rPr>
          <w:t>35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2" w:history="1">
        <w:r w:rsidR="007D0EB1" w:rsidRPr="006B781C">
          <w:rPr>
            <w:rStyle w:val="Hyperlink"/>
            <w:noProof/>
          </w:rPr>
          <w:t xml:space="preserve">Figure 1.6 Genetic organisation of the tssI, tagA and tagD genes (BCAL1294-BCAL1296) in </w:t>
        </w:r>
        <w:r w:rsidR="007D0EB1" w:rsidRPr="006B781C">
          <w:rPr>
            <w:rStyle w:val="Hyperlink"/>
            <w:i/>
            <w:noProof/>
          </w:rPr>
          <w:t>B. cenocepacia.</w:t>
        </w:r>
        <w:r w:rsidR="007D0EB1">
          <w:rPr>
            <w:noProof/>
            <w:webHidden/>
          </w:rPr>
          <w:tab/>
        </w:r>
        <w:r w:rsidR="001B46A8">
          <w:rPr>
            <w:noProof/>
            <w:webHidden/>
          </w:rPr>
          <w:fldChar w:fldCharType="begin"/>
        </w:r>
        <w:r w:rsidR="007D0EB1">
          <w:rPr>
            <w:noProof/>
            <w:webHidden/>
          </w:rPr>
          <w:instrText xml:space="preserve"> PAGEREF _Toc367643212 \h </w:instrText>
        </w:r>
        <w:r w:rsidR="001B46A8">
          <w:rPr>
            <w:noProof/>
            <w:webHidden/>
          </w:rPr>
        </w:r>
        <w:r w:rsidR="001B46A8">
          <w:rPr>
            <w:noProof/>
            <w:webHidden/>
          </w:rPr>
          <w:fldChar w:fldCharType="separate"/>
        </w:r>
        <w:r w:rsidR="00CC0CB1">
          <w:rPr>
            <w:noProof/>
            <w:webHidden/>
          </w:rPr>
          <w:t>37</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3" w:history="1">
        <w:r w:rsidR="007D0EB1" w:rsidRPr="006B781C">
          <w:rPr>
            <w:rStyle w:val="Hyperlink"/>
            <w:noProof/>
          </w:rPr>
          <w:t xml:space="preserve">Figure 1.7 Organisation of </w:t>
        </w:r>
        <w:r w:rsidR="007D0EB1" w:rsidRPr="006B781C">
          <w:rPr>
            <w:rStyle w:val="Hyperlink"/>
            <w:i/>
            <w:noProof/>
          </w:rPr>
          <w:t>tagD – tagA – tssI</w:t>
        </w:r>
        <w:r w:rsidR="007D0EB1" w:rsidRPr="006B781C">
          <w:rPr>
            <w:rStyle w:val="Hyperlink"/>
            <w:noProof/>
          </w:rPr>
          <w:t xml:space="preserve"> gene clusters in a selection of Gram-negative bacteria.</w:t>
        </w:r>
        <w:r w:rsidR="007D0EB1">
          <w:rPr>
            <w:noProof/>
            <w:webHidden/>
          </w:rPr>
          <w:tab/>
        </w:r>
        <w:r w:rsidR="001B46A8">
          <w:rPr>
            <w:noProof/>
            <w:webHidden/>
          </w:rPr>
          <w:fldChar w:fldCharType="begin"/>
        </w:r>
        <w:r w:rsidR="007D0EB1">
          <w:rPr>
            <w:noProof/>
            <w:webHidden/>
          </w:rPr>
          <w:instrText xml:space="preserve"> PAGEREF _Toc367643213 \h </w:instrText>
        </w:r>
        <w:r w:rsidR="001B46A8">
          <w:rPr>
            <w:noProof/>
            <w:webHidden/>
          </w:rPr>
        </w:r>
        <w:r w:rsidR="001B46A8">
          <w:rPr>
            <w:noProof/>
            <w:webHidden/>
          </w:rPr>
          <w:fldChar w:fldCharType="separate"/>
        </w:r>
        <w:r w:rsidR="00CC0CB1">
          <w:rPr>
            <w:noProof/>
            <w:webHidden/>
          </w:rPr>
          <w:t>38</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4" w:history="1">
        <w:r w:rsidR="007D0EB1" w:rsidRPr="006B781C">
          <w:rPr>
            <w:rStyle w:val="Hyperlink"/>
            <w:noProof/>
          </w:rPr>
          <w:t xml:space="preserve">Figure 1.8The </w:t>
        </w:r>
        <w:r w:rsidR="007D0EB1" w:rsidRPr="006B781C">
          <w:rPr>
            <w:rStyle w:val="Hyperlink"/>
            <w:i/>
            <w:noProof/>
          </w:rPr>
          <w:t>B. cenocepacia</w:t>
        </w:r>
        <w:r w:rsidR="007D0EB1" w:rsidRPr="006B781C">
          <w:rPr>
            <w:rStyle w:val="Hyperlink"/>
            <w:noProof/>
          </w:rPr>
          <w:t xml:space="preserve"> T6SS gene cluster</w:t>
        </w:r>
        <w:r w:rsidR="007D0EB1">
          <w:rPr>
            <w:noProof/>
            <w:webHidden/>
          </w:rPr>
          <w:tab/>
        </w:r>
        <w:r w:rsidR="001B46A8">
          <w:rPr>
            <w:noProof/>
            <w:webHidden/>
          </w:rPr>
          <w:fldChar w:fldCharType="begin"/>
        </w:r>
        <w:r w:rsidR="007D0EB1">
          <w:rPr>
            <w:noProof/>
            <w:webHidden/>
          </w:rPr>
          <w:instrText xml:space="preserve"> PAGEREF _Toc367643214 \h </w:instrText>
        </w:r>
        <w:r w:rsidR="001B46A8">
          <w:rPr>
            <w:noProof/>
            <w:webHidden/>
          </w:rPr>
        </w:r>
        <w:r w:rsidR="001B46A8">
          <w:rPr>
            <w:noProof/>
            <w:webHidden/>
          </w:rPr>
          <w:fldChar w:fldCharType="separate"/>
        </w:r>
        <w:r w:rsidR="00CC0CB1">
          <w:rPr>
            <w:noProof/>
            <w:webHidden/>
          </w:rPr>
          <w:t>41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5" w:history="1">
        <w:r w:rsidR="007D0EB1" w:rsidRPr="006B781C">
          <w:rPr>
            <w:rStyle w:val="Hyperlink"/>
            <w:noProof/>
          </w:rPr>
          <w:t xml:space="preserve">Figure 1.9 Amino acid sequence alignment of the TssI proteins present in B. </w:t>
        </w:r>
        <w:r w:rsidR="007D0EB1" w:rsidRPr="006B781C">
          <w:rPr>
            <w:rStyle w:val="Hyperlink"/>
            <w:i/>
            <w:noProof/>
          </w:rPr>
          <w:t>cenocepacia</w:t>
        </w:r>
        <w:r w:rsidR="007D0EB1" w:rsidRPr="006B781C">
          <w:rPr>
            <w:rStyle w:val="Hyperlink"/>
            <w:noProof/>
          </w:rPr>
          <w:t xml:space="preserve"> strain J2315.</w:t>
        </w:r>
        <w:r w:rsidR="007D0EB1">
          <w:rPr>
            <w:noProof/>
            <w:webHidden/>
          </w:rPr>
          <w:tab/>
        </w:r>
        <w:r w:rsidR="001B46A8">
          <w:rPr>
            <w:noProof/>
            <w:webHidden/>
          </w:rPr>
          <w:fldChar w:fldCharType="begin"/>
        </w:r>
        <w:r w:rsidR="007D0EB1">
          <w:rPr>
            <w:noProof/>
            <w:webHidden/>
          </w:rPr>
          <w:instrText xml:space="preserve"> PAGEREF _Toc367643215 \h </w:instrText>
        </w:r>
        <w:r w:rsidR="001B46A8">
          <w:rPr>
            <w:noProof/>
            <w:webHidden/>
          </w:rPr>
        </w:r>
        <w:r w:rsidR="001B46A8">
          <w:rPr>
            <w:noProof/>
            <w:webHidden/>
          </w:rPr>
          <w:fldChar w:fldCharType="separate"/>
        </w:r>
        <w:r w:rsidR="00CC0CB1">
          <w:rPr>
            <w:noProof/>
            <w:webHidden/>
          </w:rPr>
          <w:t>45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6" w:history="1">
        <w:r w:rsidR="007D0EB1" w:rsidRPr="006B781C">
          <w:rPr>
            <w:rStyle w:val="Hyperlink"/>
            <w:noProof/>
          </w:rPr>
          <w:t>Figure 1.10 Diagrammatic representation of 10 of the 11 TssI proteins found in B. cenocepacia strain J2315.</w:t>
        </w:r>
        <w:r w:rsidR="007D0EB1">
          <w:rPr>
            <w:noProof/>
            <w:webHidden/>
          </w:rPr>
          <w:tab/>
        </w:r>
        <w:r w:rsidR="001B46A8">
          <w:rPr>
            <w:noProof/>
            <w:webHidden/>
          </w:rPr>
          <w:fldChar w:fldCharType="begin"/>
        </w:r>
        <w:r w:rsidR="007D0EB1">
          <w:rPr>
            <w:noProof/>
            <w:webHidden/>
          </w:rPr>
          <w:instrText xml:space="preserve"> PAGEREF _Toc367643216 \h </w:instrText>
        </w:r>
        <w:r w:rsidR="001B46A8">
          <w:rPr>
            <w:noProof/>
            <w:webHidden/>
          </w:rPr>
        </w:r>
        <w:r w:rsidR="001B46A8">
          <w:rPr>
            <w:noProof/>
            <w:webHidden/>
          </w:rPr>
          <w:fldChar w:fldCharType="separate"/>
        </w:r>
        <w:r w:rsidR="00CC0CB1">
          <w:rPr>
            <w:noProof/>
            <w:webHidden/>
          </w:rPr>
          <w:t>46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7" w:history="1">
        <w:r w:rsidR="007D0EB1" w:rsidRPr="006B781C">
          <w:rPr>
            <w:rStyle w:val="Hyperlink"/>
            <w:noProof/>
          </w:rPr>
          <w:t xml:space="preserve">Figure 1.11 Multiple sequence alignment of the putative PLA1 domains of </w:t>
        </w:r>
        <w:r w:rsidR="007D0EB1" w:rsidRPr="006B781C">
          <w:rPr>
            <w:rStyle w:val="Hyperlink"/>
            <w:i/>
            <w:noProof/>
          </w:rPr>
          <w:t>B. cenocepacia</w:t>
        </w:r>
        <w:r w:rsidR="007D0EB1" w:rsidRPr="006B781C">
          <w:rPr>
            <w:rStyle w:val="Hyperlink"/>
            <w:noProof/>
          </w:rPr>
          <w:t xml:space="preserve"> TssI BCAS0667 and TagD with other characterised or putative PLA1 enzymes.</w:t>
        </w:r>
        <w:r w:rsidR="007D0EB1">
          <w:rPr>
            <w:noProof/>
            <w:webHidden/>
          </w:rPr>
          <w:tab/>
        </w:r>
        <w:r w:rsidR="001B46A8">
          <w:rPr>
            <w:noProof/>
            <w:webHidden/>
          </w:rPr>
          <w:fldChar w:fldCharType="begin"/>
        </w:r>
        <w:r w:rsidR="007D0EB1">
          <w:rPr>
            <w:noProof/>
            <w:webHidden/>
          </w:rPr>
          <w:instrText xml:space="preserve"> PAGEREF _Toc367643217 \h </w:instrText>
        </w:r>
        <w:r w:rsidR="001B46A8">
          <w:rPr>
            <w:noProof/>
            <w:webHidden/>
          </w:rPr>
        </w:r>
        <w:r w:rsidR="001B46A8">
          <w:rPr>
            <w:noProof/>
            <w:webHidden/>
          </w:rPr>
          <w:fldChar w:fldCharType="separate"/>
        </w:r>
        <w:r w:rsidR="00CC0CB1">
          <w:rPr>
            <w:noProof/>
            <w:webHidden/>
          </w:rPr>
          <w:t>48</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8" w:history="1">
        <w:r w:rsidR="007D0EB1" w:rsidRPr="006B781C">
          <w:rPr>
            <w:rStyle w:val="Hyperlink"/>
            <w:noProof/>
          </w:rPr>
          <w:t>Figure 1.12 Diagrammatic representation of the hydrolysis of an ester bond by an esterase.</w:t>
        </w:r>
        <w:r w:rsidR="007D0EB1">
          <w:rPr>
            <w:noProof/>
            <w:webHidden/>
          </w:rPr>
          <w:tab/>
        </w:r>
        <w:r w:rsidR="001B46A8">
          <w:rPr>
            <w:noProof/>
            <w:webHidden/>
          </w:rPr>
          <w:fldChar w:fldCharType="begin"/>
        </w:r>
        <w:r w:rsidR="007D0EB1">
          <w:rPr>
            <w:noProof/>
            <w:webHidden/>
          </w:rPr>
          <w:instrText xml:space="preserve"> PAGEREF _Toc367643218 \h </w:instrText>
        </w:r>
        <w:r w:rsidR="001B46A8">
          <w:rPr>
            <w:noProof/>
            <w:webHidden/>
          </w:rPr>
        </w:r>
        <w:r w:rsidR="001B46A8">
          <w:rPr>
            <w:noProof/>
            <w:webHidden/>
          </w:rPr>
          <w:fldChar w:fldCharType="separate"/>
        </w:r>
        <w:r w:rsidR="00CC0CB1">
          <w:rPr>
            <w:noProof/>
            <w:webHidden/>
          </w:rPr>
          <w:t>51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19" w:history="1">
        <w:r w:rsidR="007D0EB1" w:rsidRPr="006B781C">
          <w:rPr>
            <w:rStyle w:val="Hyperlink"/>
            <w:noProof/>
          </w:rPr>
          <w:t>Figure 1.13 Simplified diagram of lipase activity, showing the nucleophilic serine residue of a catalytic triad.</w:t>
        </w:r>
        <w:r w:rsidR="007D0EB1">
          <w:rPr>
            <w:noProof/>
            <w:webHidden/>
          </w:rPr>
          <w:tab/>
        </w:r>
        <w:r w:rsidR="001B46A8">
          <w:rPr>
            <w:noProof/>
            <w:webHidden/>
          </w:rPr>
          <w:fldChar w:fldCharType="begin"/>
        </w:r>
        <w:r w:rsidR="007D0EB1">
          <w:rPr>
            <w:noProof/>
            <w:webHidden/>
          </w:rPr>
          <w:instrText xml:space="preserve"> PAGEREF _Toc367643219 \h </w:instrText>
        </w:r>
        <w:r w:rsidR="001B46A8">
          <w:rPr>
            <w:noProof/>
            <w:webHidden/>
          </w:rPr>
        </w:r>
        <w:r w:rsidR="001B46A8">
          <w:rPr>
            <w:noProof/>
            <w:webHidden/>
          </w:rPr>
          <w:fldChar w:fldCharType="separate"/>
        </w:r>
        <w:r w:rsidR="00CC0CB1">
          <w:rPr>
            <w:noProof/>
            <w:webHidden/>
          </w:rPr>
          <w:t>51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20" w:history="1">
        <w:r w:rsidR="007D0EB1" w:rsidRPr="006B781C">
          <w:rPr>
            <w:rStyle w:val="Hyperlink"/>
            <w:noProof/>
          </w:rPr>
          <w:t>Figure 1.14 Cleavage positions of the major types of phospholipase.</w:t>
        </w:r>
        <w:r w:rsidR="007D0EB1">
          <w:rPr>
            <w:noProof/>
            <w:webHidden/>
          </w:rPr>
          <w:tab/>
        </w:r>
        <w:r w:rsidR="001B46A8">
          <w:rPr>
            <w:noProof/>
            <w:webHidden/>
          </w:rPr>
          <w:fldChar w:fldCharType="begin"/>
        </w:r>
        <w:r w:rsidR="007D0EB1">
          <w:rPr>
            <w:noProof/>
            <w:webHidden/>
          </w:rPr>
          <w:instrText xml:space="preserve"> PAGEREF _Toc367643220 \h </w:instrText>
        </w:r>
        <w:r w:rsidR="001B46A8">
          <w:rPr>
            <w:noProof/>
            <w:webHidden/>
          </w:rPr>
        </w:r>
        <w:r w:rsidR="001B46A8">
          <w:rPr>
            <w:noProof/>
            <w:webHidden/>
          </w:rPr>
          <w:fldChar w:fldCharType="separate"/>
        </w:r>
        <w:r w:rsidR="00CC0CB1">
          <w:rPr>
            <w:noProof/>
            <w:webHidden/>
          </w:rPr>
          <w:t>52</w:t>
        </w:r>
        <w:r w:rsidR="001B46A8">
          <w:rPr>
            <w:noProof/>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21" w:history="1">
        <w:r w:rsidR="007D0EB1" w:rsidRPr="006B781C">
          <w:rPr>
            <w:rStyle w:val="Hyperlink"/>
          </w:rPr>
          <w:t>Chapter 2</w:t>
        </w:r>
        <w:r w:rsidR="007D0EB1">
          <w:rPr>
            <w:webHidden/>
          </w:rPr>
          <w:tab/>
        </w:r>
        <w:r w:rsidR="001B46A8">
          <w:rPr>
            <w:webHidden/>
          </w:rPr>
          <w:fldChar w:fldCharType="begin"/>
        </w:r>
        <w:r w:rsidR="007D0EB1">
          <w:rPr>
            <w:webHidden/>
          </w:rPr>
          <w:instrText xml:space="preserve"> PAGEREF _Toc367643221 \h </w:instrText>
        </w:r>
        <w:r w:rsidR="001B46A8">
          <w:rPr>
            <w:webHidden/>
          </w:rPr>
        </w:r>
        <w:r w:rsidR="001B46A8">
          <w:rPr>
            <w:webHidden/>
          </w:rPr>
          <w:fldChar w:fldCharType="separate"/>
        </w:r>
        <w:r w:rsidR="00CC0CB1">
          <w:rPr>
            <w:webHidden/>
          </w:rPr>
          <w:t>55</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22" w:history="1">
        <w:r w:rsidR="007D0EB1" w:rsidRPr="006B781C">
          <w:rPr>
            <w:rStyle w:val="Hyperlink"/>
          </w:rPr>
          <w:t>Materials and Methods</w:t>
        </w:r>
        <w:r w:rsidR="007D0EB1">
          <w:rPr>
            <w:webHidden/>
          </w:rPr>
          <w:tab/>
        </w:r>
        <w:r w:rsidR="001B46A8">
          <w:rPr>
            <w:webHidden/>
          </w:rPr>
          <w:fldChar w:fldCharType="begin"/>
        </w:r>
        <w:r w:rsidR="007D0EB1">
          <w:rPr>
            <w:webHidden/>
          </w:rPr>
          <w:instrText xml:space="preserve"> PAGEREF _Toc367643222 \h </w:instrText>
        </w:r>
        <w:r w:rsidR="001B46A8">
          <w:rPr>
            <w:webHidden/>
          </w:rPr>
        </w:r>
        <w:r w:rsidR="001B46A8">
          <w:rPr>
            <w:webHidden/>
          </w:rPr>
          <w:fldChar w:fldCharType="separate"/>
        </w:r>
        <w:r w:rsidR="00CC0CB1">
          <w:rPr>
            <w:webHidden/>
          </w:rPr>
          <w:t>55</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23" w:history="1">
        <w:r w:rsidR="007D0EB1" w:rsidRPr="006B781C">
          <w:rPr>
            <w:rStyle w:val="Hyperlink"/>
          </w:rPr>
          <w:t>Chapter 3</w:t>
        </w:r>
        <w:r w:rsidR="007D0EB1">
          <w:rPr>
            <w:webHidden/>
          </w:rPr>
          <w:tab/>
        </w:r>
        <w:r w:rsidR="001B46A8">
          <w:rPr>
            <w:webHidden/>
          </w:rPr>
          <w:fldChar w:fldCharType="begin"/>
        </w:r>
        <w:r w:rsidR="007D0EB1">
          <w:rPr>
            <w:webHidden/>
          </w:rPr>
          <w:instrText xml:space="preserve"> PAGEREF _Toc367643223 \h </w:instrText>
        </w:r>
        <w:r w:rsidR="001B46A8">
          <w:rPr>
            <w:webHidden/>
          </w:rPr>
        </w:r>
        <w:r w:rsidR="001B46A8">
          <w:rPr>
            <w:webHidden/>
          </w:rPr>
          <w:fldChar w:fldCharType="separate"/>
        </w:r>
        <w:r w:rsidR="00CC0CB1">
          <w:rPr>
            <w:webHidden/>
          </w:rPr>
          <w:t>79</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24" w:history="1">
        <w:r w:rsidR="007D0EB1" w:rsidRPr="006B781C">
          <w:rPr>
            <w:rStyle w:val="Hyperlink"/>
          </w:rPr>
          <w:t xml:space="preserve">Initial characterisation of the putative T6SS effector TssI proteins BCAS0667 and BCAL1359 from </w:t>
        </w:r>
        <w:r w:rsidR="007D0EB1" w:rsidRPr="006B781C">
          <w:rPr>
            <w:rStyle w:val="Hyperlink"/>
            <w:i/>
          </w:rPr>
          <w:t>B. cenocepacia</w:t>
        </w:r>
        <w:r w:rsidR="007D0EB1">
          <w:rPr>
            <w:webHidden/>
          </w:rPr>
          <w:tab/>
        </w:r>
        <w:r w:rsidR="001B46A8">
          <w:rPr>
            <w:webHidden/>
          </w:rPr>
          <w:fldChar w:fldCharType="begin"/>
        </w:r>
        <w:r w:rsidR="007D0EB1">
          <w:rPr>
            <w:webHidden/>
          </w:rPr>
          <w:instrText xml:space="preserve"> PAGEREF _Toc367643224 \h </w:instrText>
        </w:r>
        <w:r w:rsidR="001B46A8">
          <w:rPr>
            <w:webHidden/>
          </w:rPr>
        </w:r>
        <w:r w:rsidR="001B46A8">
          <w:rPr>
            <w:webHidden/>
          </w:rPr>
          <w:fldChar w:fldCharType="separate"/>
        </w:r>
        <w:r w:rsidR="00CC0CB1">
          <w:rPr>
            <w:webHidden/>
          </w:rPr>
          <w:t>79</w:t>
        </w:r>
        <w:r w:rsidR="001B46A8">
          <w:rPr>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25" w:history="1">
        <w:r w:rsidR="007D0EB1" w:rsidRPr="006B781C">
          <w:rPr>
            <w:rStyle w:val="Hyperlink"/>
            <w:noProof/>
          </w:rPr>
          <w:t xml:space="preserve">Figure 3.1 Construction of pET14b derivatives expressing </w:t>
        </w:r>
        <w:r w:rsidR="007D0EB1" w:rsidRPr="006B781C">
          <w:rPr>
            <w:rStyle w:val="Hyperlink"/>
            <w:i/>
            <w:noProof/>
          </w:rPr>
          <w:t>tssI</w:t>
        </w:r>
        <w:r w:rsidR="007D0EB1" w:rsidRPr="006B781C">
          <w:rPr>
            <w:rStyle w:val="Hyperlink"/>
            <w:noProof/>
          </w:rPr>
          <w:t xml:space="preserve"> and </w:t>
        </w:r>
        <w:r w:rsidR="007D0EB1" w:rsidRPr="006B781C">
          <w:rPr>
            <w:rStyle w:val="Hyperlink"/>
            <w:i/>
            <w:noProof/>
          </w:rPr>
          <w:t>TssI</w:t>
        </w:r>
        <w:r w:rsidR="007D0EB1" w:rsidRPr="006B781C">
          <w:rPr>
            <w:rStyle w:val="Hyperlink"/>
            <w:noProof/>
            <w:vertAlign w:val="subscript"/>
          </w:rPr>
          <w:t>249</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_Toc367643225 \h </w:instrText>
        </w:r>
        <w:r w:rsidR="001B46A8">
          <w:rPr>
            <w:noProof/>
            <w:webHidden/>
          </w:rPr>
        </w:r>
        <w:r w:rsidR="001B46A8">
          <w:rPr>
            <w:noProof/>
            <w:webHidden/>
          </w:rPr>
          <w:fldChar w:fldCharType="separate"/>
        </w:r>
        <w:r w:rsidR="00CC0CB1">
          <w:rPr>
            <w:noProof/>
            <w:webHidden/>
          </w:rPr>
          <w:t>83</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26" w:history="1">
        <w:r w:rsidR="007D0EB1" w:rsidRPr="006B781C">
          <w:rPr>
            <w:rStyle w:val="Hyperlink"/>
            <w:noProof/>
          </w:rPr>
          <w:t xml:space="preserve">Figure 3.2 Analysis of PCR products following amplification of </w:t>
        </w:r>
        <w:r w:rsidR="007D0EB1" w:rsidRPr="006B781C">
          <w:rPr>
            <w:rStyle w:val="Hyperlink"/>
            <w:i/>
            <w:noProof/>
          </w:rPr>
          <w:t>tssI</w:t>
        </w:r>
        <w:r w:rsidR="007D0EB1" w:rsidRPr="006B781C">
          <w:rPr>
            <w:rStyle w:val="Hyperlink"/>
            <w:noProof/>
          </w:rPr>
          <w:t xml:space="preserve"> and </w:t>
        </w:r>
        <w:r w:rsidR="007D0EB1" w:rsidRPr="006B781C">
          <w:rPr>
            <w:rStyle w:val="Hyperlink"/>
            <w:i/>
            <w:noProof/>
          </w:rPr>
          <w:t>TssI</w:t>
        </w:r>
        <w:r w:rsidR="007D0EB1" w:rsidRPr="006B781C">
          <w:rPr>
            <w:rStyle w:val="Hyperlink"/>
            <w:noProof/>
            <w:vertAlign w:val="subscript"/>
          </w:rPr>
          <w:t>249</w:t>
        </w:r>
        <w:r w:rsidR="007D0EB1" w:rsidRPr="006B781C">
          <w:rPr>
            <w:rStyle w:val="Hyperlink"/>
            <w:noProof/>
          </w:rPr>
          <w:t xml:space="preserve"> </w:t>
        </w:r>
        <w:r w:rsidR="007D0EB1" w:rsidRPr="006B781C">
          <w:rPr>
            <w:rStyle w:val="Hyperlink"/>
            <w:i/>
            <w:noProof/>
          </w:rPr>
          <w:t>A</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_Toc367643226 \h </w:instrText>
        </w:r>
        <w:r w:rsidR="001B46A8">
          <w:rPr>
            <w:noProof/>
            <w:webHidden/>
          </w:rPr>
        </w:r>
        <w:r w:rsidR="001B46A8">
          <w:rPr>
            <w:noProof/>
            <w:webHidden/>
          </w:rPr>
          <w:fldChar w:fldCharType="separate"/>
        </w:r>
        <w:r w:rsidR="00CC0CB1">
          <w:rPr>
            <w:noProof/>
            <w:webHidden/>
          </w:rPr>
          <w:t>84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27" w:history="1">
        <w:r w:rsidR="007D0EB1" w:rsidRPr="006B781C">
          <w:rPr>
            <w:rStyle w:val="Hyperlink"/>
            <w:noProof/>
          </w:rPr>
          <w:t>Figure 3.3 Analysis of TssI</w:t>
        </w:r>
        <w:r w:rsidR="007D0EB1" w:rsidRPr="006B781C">
          <w:rPr>
            <w:rStyle w:val="Hyperlink"/>
            <w:noProof/>
            <w:vertAlign w:val="subscript"/>
          </w:rPr>
          <w:t>249</w:t>
        </w:r>
        <w:r w:rsidR="007D0EB1" w:rsidRPr="006B781C">
          <w:rPr>
            <w:rStyle w:val="Hyperlink"/>
            <w:noProof/>
          </w:rPr>
          <w:t xml:space="preserve"> protein expression and solubility.</w:t>
        </w:r>
        <w:r w:rsidR="007D0EB1">
          <w:rPr>
            <w:noProof/>
            <w:webHidden/>
          </w:rPr>
          <w:tab/>
        </w:r>
        <w:r w:rsidR="001B46A8">
          <w:rPr>
            <w:noProof/>
            <w:webHidden/>
          </w:rPr>
          <w:fldChar w:fldCharType="begin"/>
        </w:r>
        <w:r w:rsidR="007D0EB1">
          <w:rPr>
            <w:noProof/>
            <w:webHidden/>
          </w:rPr>
          <w:instrText xml:space="preserve"> PAGEREF _Toc367643227 \h </w:instrText>
        </w:r>
        <w:r w:rsidR="001B46A8">
          <w:rPr>
            <w:noProof/>
            <w:webHidden/>
          </w:rPr>
        </w:r>
        <w:r w:rsidR="001B46A8">
          <w:rPr>
            <w:noProof/>
            <w:webHidden/>
          </w:rPr>
          <w:fldChar w:fldCharType="separate"/>
        </w:r>
        <w:r w:rsidR="00CC0CB1">
          <w:rPr>
            <w:noProof/>
            <w:webHidden/>
          </w:rPr>
          <w:t>86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28" w:history="1">
        <w:r w:rsidR="007D0EB1" w:rsidRPr="006B781C">
          <w:rPr>
            <w:rStyle w:val="Hyperlink"/>
            <w:noProof/>
          </w:rPr>
          <w:t>Figure 3.4 Analysis of TssI and TssI</w:t>
        </w:r>
        <w:r w:rsidR="007D0EB1" w:rsidRPr="006B781C">
          <w:rPr>
            <w:rStyle w:val="Hyperlink"/>
            <w:noProof/>
            <w:vertAlign w:val="subscript"/>
          </w:rPr>
          <w:t>934</w:t>
        </w:r>
        <w:r w:rsidR="007D0EB1" w:rsidRPr="006B781C">
          <w:rPr>
            <w:rStyle w:val="Hyperlink"/>
            <w:noProof/>
          </w:rPr>
          <w:t xml:space="preserve"> protein expression and solubility.</w:t>
        </w:r>
        <w:r w:rsidR="007D0EB1">
          <w:rPr>
            <w:noProof/>
            <w:webHidden/>
          </w:rPr>
          <w:tab/>
        </w:r>
        <w:r w:rsidR="001B46A8">
          <w:rPr>
            <w:noProof/>
            <w:webHidden/>
          </w:rPr>
          <w:fldChar w:fldCharType="begin"/>
        </w:r>
        <w:r w:rsidR="007D0EB1">
          <w:rPr>
            <w:noProof/>
            <w:webHidden/>
          </w:rPr>
          <w:instrText xml:space="preserve"> PAGEREF _Toc367643228 \h </w:instrText>
        </w:r>
        <w:r w:rsidR="001B46A8">
          <w:rPr>
            <w:noProof/>
            <w:webHidden/>
          </w:rPr>
        </w:r>
        <w:r w:rsidR="001B46A8">
          <w:rPr>
            <w:noProof/>
            <w:webHidden/>
          </w:rPr>
          <w:fldChar w:fldCharType="separate"/>
        </w:r>
        <w:r w:rsidR="00CC0CB1">
          <w:rPr>
            <w:noProof/>
            <w:webHidden/>
          </w:rPr>
          <w:t>86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29" w:history="1">
        <w:r w:rsidR="007D0EB1" w:rsidRPr="006B781C">
          <w:rPr>
            <w:rStyle w:val="Hyperlink"/>
            <w:noProof/>
          </w:rPr>
          <w:t xml:space="preserve">Figure 3.5. Diagrammatic representation of the </w:t>
        </w:r>
        <w:r w:rsidR="007D0EB1" w:rsidRPr="006B781C">
          <w:rPr>
            <w:rStyle w:val="Hyperlink"/>
            <w:i/>
            <w:noProof/>
          </w:rPr>
          <w:t>tssI</w:t>
        </w:r>
        <w:r w:rsidR="007D0EB1" w:rsidRPr="006B781C">
          <w:rPr>
            <w:rStyle w:val="Hyperlink"/>
            <w:noProof/>
          </w:rPr>
          <w:t xml:space="preserve"> gene showing regions cloned into pET14b.</w:t>
        </w:r>
        <w:r w:rsidR="007D0EB1">
          <w:rPr>
            <w:noProof/>
            <w:webHidden/>
          </w:rPr>
          <w:tab/>
        </w:r>
        <w:r w:rsidR="001B46A8">
          <w:rPr>
            <w:noProof/>
            <w:webHidden/>
          </w:rPr>
          <w:fldChar w:fldCharType="begin"/>
        </w:r>
        <w:r w:rsidR="007D0EB1">
          <w:rPr>
            <w:noProof/>
            <w:webHidden/>
          </w:rPr>
          <w:instrText xml:space="preserve"> PAGEREF _Toc367643229 \h </w:instrText>
        </w:r>
        <w:r w:rsidR="001B46A8">
          <w:rPr>
            <w:noProof/>
            <w:webHidden/>
          </w:rPr>
        </w:r>
        <w:r w:rsidR="001B46A8">
          <w:rPr>
            <w:noProof/>
            <w:webHidden/>
          </w:rPr>
          <w:fldChar w:fldCharType="separate"/>
        </w:r>
        <w:r w:rsidR="00CC0CB1">
          <w:rPr>
            <w:noProof/>
            <w:webHidden/>
          </w:rPr>
          <w:t>89</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0" w:history="1">
        <w:r w:rsidR="007D0EB1" w:rsidRPr="006B781C">
          <w:rPr>
            <w:rStyle w:val="Hyperlink"/>
            <w:noProof/>
          </w:rPr>
          <w:t>Figure 3.6 Fatty acyl esterase assay of TssI, TssI</w:t>
        </w:r>
        <w:r w:rsidR="007D0EB1" w:rsidRPr="006B781C">
          <w:rPr>
            <w:rStyle w:val="Hyperlink"/>
            <w:noProof/>
            <w:vertAlign w:val="subscript"/>
          </w:rPr>
          <w:t>934</w:t>
        </w:r>
        <w:r w:rsidR="007D0EB1" w:rsidRPr="006B781C">
          <w:rPr>
            <w:rStyle w:val="Hyperlink"/>
            <w:noProof/>
          </w:rPr>
          <w:t xml:space="preserve"> TssI</w:t>
        </w:r>
        <w:r w:rsidR="007D0EB1" w:rsidRPr="006B781C">
          <w:rPr>
            <w:rStyle w:val="Hyperlink"/>
            <w:noProof/>
            <w:vertAlign w:val="subscript"/>
          </w:rPr>
          <w:t>249</w:t>
        </w:r>
        <w:r w:rsidR="007D0EB1" w:rsidRPr="006B781C">
          <w:rPr>
            <w:rStyle w:val="Hyperlink"/>
            <w:noProof/>
          </w:rPr>
          <w:t xml:space="preserve"> and TssI-ΔNco.</w:t>
        </w:r>
        <w:r w:rsidR="007D0EB1">
          <w:rPr>
            <w:noProof/>
            <w:webHidden/>
          </w:rPr>
          <w:tab/>
        </w:r>
        <w:r w:rsidR="001B46A8">
          <w:rPr>
            <w:noProof/>
            <w:webHidden/>
          </w:rPr>
          <w:fldChar w:fldCharType="begin"/>
        </w:r>
        <w:r w:rsidR="007D0EB1">
          <w:rPr>
            <w:noProof/>
            <w:webHidden/>
          </w:rPr>
          <w:instrText xml:space="preserve"> PAGEREF _Toc367643230 \h </w:instrText>
        </w:r>
        <w:r w:rsidR="001B46A8">
          <w:rPr>
            <w:noProof/>
            <w:webHidden/>
          </w:rPr>
        </w:r>
        <w:r w:rsidR="001B46A8">
          <w:rPr>
            <w:noProof/>
            <w:webHidden/>
          </w:rPr>
          <w:fldChar w:fldCharType="separate"/>
        </w:r>
        <w:r w:rsidR="00CC0CB1">
          <w:rPr>
            <w:noProof/>
            <w:webHidden/>
          </w:rPr>
          <w:t>89</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1" w:history="1">
        <w:r w:rsidR="007D0EB1" w:rsidRPr="006B781C">
          <w:rPr>
            <w:rStyle w:val="Hyperlink"/>
            <w:noProof/>
          </w:rPr>
          <w:t xml:space="preserve">Figure 3.7 Diagrammatic representation of the </w:t>
        </w:r>
        <w:r w:rsidR="007D0EB1" w:rsidRPr="006B781C">
          <w:rPr>
            <w:rStyle w:val="Hyperlink"/>
            <w:i/>
            <w:noProof/>
          </w:rPr>
          <w:t>tssI</w:t>
        </w:r>
        <w:r w:rsidR="007D0EB1" w:rsidRPr="006B781C">
          <w:rPr>
            <w:rStyle w:val="Hyperlink"/>
            <w:noProof/>
          </w:rPr>
          <w:t xml:space="preserve"> gene showing C-terminal regions cloned into pET14b.</w:t>
        </w:r>
        <w:r w:rsidR="007D0EB1">
          <w:rPr>
            <w:noProof/>
            <w:webHidden/>
          </w:rPr>
          <w:tab/>
        </w:r>
        <w:r w:rsidR="001B46A8">
          <w:rPr>
            <w:noProof/>
            <w:webHidden/>
          </w:rPr>
          <w:fldChar w:fldCharType="begin"/>
        </w:r>
        <w:r w:rsidR="007D0EB1">
          <w:rPr>
            <w:noProof/>
            <w:webHidden/>
          </w:rPr>
          <w:instrText xml:space="preserve"> PAGEREF _Toc367643231 \h </w:instrText>
        </w:r>
        <w:r w:rsidR="001B46A8">
          <w:rPr>
            <w:noProof/>
            <w:webHidden/>
          </w:rPr>
        </w:r>
        <w:r w:rsidR="001B46A8">
          <w:rPr>
            <w:noProof/>
            <w:webHidden/>
          </w:rPr>
          <w:fldChar w:fldCharType="separate"/>
        </w:r>
        <w:r w:rsidR="00CC0CB1">
          <w:rPr>
            <w:noProof/>
            <w:webHidden/>
          </w:rPr>
          <w:t>92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2" w:history="1">
        <w:r w:rsidR="007D0EB1" w:rsidRPr="006B781C">
          <w:rPr>
            <w:rStyle w:val="Hyperlink"/>
            <w:noProof/>
          </w:rPr>
          <w:t>Figure 3.8. Analysis of expression of C-terminal TssI derivatives from pET14b.</w:t>
        </w:r>
        <w:r w:rsidR="007D0EB1">
          <w:rPr>
            <w:noProof/>
            <w:webHidden/>
          </w:rPr>
          <w:tab/>
        </w:r>
        <w:r w:rsidR="001B46A8">
          <w:rPr>
            <w:noProof/>
            <w:webHidden/>
          </w:rPr>
          <w:fldChar w:fldCharType="begin"/>
        </w:r>
        <w:r w:rsidR="007D0EB1">
          <w:rPr>
            <w:noProof/>
            <w:webHidden/>
          </w:rPr>
          <w:instrText xml:space="preserve"> PAGEREF _Toc367643232 \h </w:instrText>
        </w:r>
        <w:r w:rsidR="001B46A8">
          <w:rPr>
            <w:noProof/>
            <w:webHidden/>
          </w:rPr>
        </w:r>
        <w:r w:rsidR="001B46A8">
          <w:rPr>
            <w:noProof/>
            <w:webHidden/>
          </w:rPr>
          <w:fldChar w:fldCharType="separate"/>
        </w:r>
        <w:r w:rsidR="00CC0CB1">
          <w:rPr>
            <w:noProof/>
            <w:webHidden/>
          </w:rPr>
          <w:t>93</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3" w:history="1">
        <w:r w:rsidR="007D0EB1" w:rsidRPr="006B781C">
          <w:rPr>
            <w:rStyle w:val="Hyperlink"/>
            <w:noProof/>
          </w:rPr>
          <w:t>Figure 3.9 Tween 80 fatty acyl esterase assay of TssI</w:t>
        </w:r>
        <w:r w:rsidR="007D0EB1" w:rsidRPr="006B781C">
          <w:rPr>
            <w:rStyle w:val="Hyperlink"/>
            <w:noProof/>
            <w:vertAlign w:val="subscript"/>
          </w:rPr>
          <w:t>436</w:t>
        </w:r>
        <w:r w:rsidR="007D0EB1" w:rsidRPr="006B781C">
          <w:rPr>
            <w:rStyle w:val="Hyperlink"/>
            <w:noProof/>
          </w:rPr>
          <w:t>, TssI</w:t>
        </w:r>
        <w:r w:rsidR="007D0EB1" w:rsidRPr="006B781C">
          <w:rPr>
            <w:rStyle w:val="Hyperlink"/>
            <w:noProof/>
            <w:vertAlign w:val="subscript"/>
          </w:rPr>
          <w:t>402</w:t>
        </w:r>
        <w:r w:rsidR="007D0EB1" w:rsidRPr="006B781C">
          <w:rPr>
            <w:rStyle w:val="Hyperlink"/>
            <w:noProof/>
          </w:rPr>
          <w:t>, TssI</w:t>
        </w:r>
        <w:r w:rsidR="007D0EB1" w:rsidRPr="006B781C">
          <w:rPr>
            <w:rStyle w:val="Hyperlink"/>
            <w:noProof/>
            <w:vertAlign w:val="subscript"/>
          </w:rPr>
          <w:t>357</w:t>
        </w:r>
        <w:r w:rsidR="007D0EB1" w:rsidRPr="006B781C">
          <w:rPr>
            <w:rStyle w:val="Hyperlink"/>
            <w:noProof/>
          </w:rPr>
          <w:t>, TssI</w:t>
        </w:r>
        <w:r w:rsidR="007D0EB1" w:rsidRPr="006B781C">
          <w:rPr>
            <w:rStyle w:val="Hyperlink"/>
            <w:noProof/>
            <w:vertAlign w:val="subscript"/>
          </w:rPr>
          <w:t>319</w:t>
        </w:r>
        <w:r w:rsidR="007D0EB1" w:rsidRPr="006B781C">
          <w:rPr>
            <w:rStyle w:val="Hyperlink"/>
            <w:noProof/>
          </w:rPr>
          <w:t xml:space="preserve"> and TssI</w:t>
        </w:r>
        <w:r w:rsidR="007D0EB1" w:rsidRPr="006B781C">
          <w:rPr>
            <w:rStyle w:val="Hyperlink"/>
            <w:noProof/>
            <w:vertAlign w:val="subscript"/>
          </w:rPr>
          <w:t>285</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_Toc367643233 \h </w:instrText>
        </w:r>
        <w:r w:rsidR="001B46A8">
          <w:rPr>
            <w:noProof/>
            <w:webHidden/>
          </w:rPr>
        </w:r>
        <w:r w:rsidR="001B46A8">
          <w:rPr>
            <w:noProof/>
            <w:webHidden/>
          </w:rPr>
          <w:fldChar w:fldCharType="separate"/>
        </w:r>
        <w:r w:rsidR="00CC0CB1">
          <w:rPr>
            <w:noProof/>
            <w:webHidden/>
          </w:rPr>
          <w:t>93</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4" w:history="1">
        <w:r w:rsidR="007D0EB1" w:rsidRPr="006B781C">
          <w:rPr>
            <w:rStyle w:val="Hyperlink"/>
            <w:noProof/>
          </w:rPr>
          <w:t xml:space="preserve">Figure 3.10. Diagrammatic representation of the </w:t>
        </w:r>
        <w:r w:rsidR="007D0EB1" w:rsidRPr="006B781C">
          <w:rPr>
            <w:rStyle w:val="Hyperlink"/>
            <w:i/>
            <w:noProof/>
          </w:rPr>
          <w:t>tssI</w:t>
        </w:r>
        <w:r w:rsidR="007D0EB1" w:rsidRPr="006B781C">
          <w:rPr>
            <w:rStyle w:val="Hyperlink"/>
            <w:noProof/>
          </w:rPr>
          <w:t xml:space="preserve"> gene showing regions cloned into pET14b.</w:t>
        </w:r>
        <w:r w:rsidR="007D0EB1">
          <w:rPr>
            <w:noProof/>
            <w:webHidden/>
          </w:rPr>
          <w:tab/>
        </w:r>
        <w:r w:rsidR="001B46A8">
          <w:rPr>
            <w:noProof/>
            <w:webHidden/>
          </w:rPr>
          <w:fldChar w:fldCharType="begin"/>
        </w:r>
        <w:r w:rsidR="007D0EB1">
          <w:rPr>
            <w:noProof/>
            <w:webHidden/>
          </w:rPr>
          <w:instrText xml:space="preserve"> PAGEREF _Toc367643234 \h </w:instrText>
        </w:r>
        <w:r w:rsidR="001B46A8">
          <w:rPr>
            <w:noProof/>
            <w:webHidden/>
          </w:rPr>
        </w:r>
        <w:r w:rsidR="001B46A8">
          <w:rPr>
            <w:noProof/>
            <w:webHidden/>
          </w:rPr>
          <w:fldChar w:fldCharType="separate"/>
        </w:r>
        <w:r w:rsidR="00CC0CB1">
          <w:rPr>
            <w:noProof/>
            <w:webHidden/>
          </w:rPr>
          <w:t>95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5" w:history="1">
        <w:r w:rsidR="007D0EB1" w:rsidRPr="006B781C">
          <w:rPr>
            <w:rStyle w:val="Hyperlink"/>
            <w:noProof/>
          </w:rPr>
          <w:t>Figure 3.11 Analysis of expression of C-terminal TssI derivatives from pET14b.</w:t>
        </w:r>
        <w:r w:rsidR="007D0EB1">
          <w:rPr>
            <w:noProof/>
            <w:webHidden/>
          </w:rPr>
          <w:tab/>
        </w:r>
        <w:r w:rsidR="001B46A8">
          <w:rPr>
            <w:noProof/>
            <w:webHidden/>
          </w:rPr>
          <w:fldChar w:fldCharType="begin"/>
        </w:r>
        <w:r w:rsidR="007D0EB1">
          <w:rPr>
            <w:noProof/>
            <w:webHidden/>
          </w:rPr>
          <w:instrText xml:space="preserve"> PAGEREF _Toc367643235 \h </w:instrText>
        </w:r>
        <w:r w:rsidR="001B46A8">
          <w:rPr>
            <w:noProof/>
            <w:webHidden/>
          </w:rPr>
        </w:r>
        <w:r w:rsidR="001B46A8">
          <w:rPr>
            <w:noProof/>
            <w:webHidden/>
          </w:rPr>
          <w:fldChar w:fldCharType="separate"/>
        </w:r>
        <w:r w:rsidR="00CC0CB1">
          <w:rPr>
            <w:noProof/>
            <w:webHidden/>
          </w:rPr>
          <w:t>95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6" w:history="1">
        <w:r w:rsidR="007D0EB1" w:rsidRPr="006B781C">
          <w:rPr>
            <w:rStyle w:val="Hyperlink"/>
            <w:noProof/>
          </w:rPr>
          <w:t>Figure 3.12 Tween fatty acyl esterase assay of TssI</w:t>
        </w:r>
        <w:r w:rsidR="007D0EB1" w:rsidRPr="006B781C">
          <w:rPr>
            <w:rStyle w:val="Hyperlink"/>
            <w:noProof/>
            <w:vertAlign w:val="subscript"/>
          </w:rPr>
          <w:t>276</w:t>
        </w:r>
        <w:r w:rsidR="007D0EB1" w:rsidRPr="006B781C">
          <w:rPr>
            <w:rStyle w:val="Hyperlink"/>
            <w:noProof/>
          </w:rPr>
          <w:t>, TssI</w:t>
        </w:r>
        <w:r w:rsidR="007D0EB1" w:rsidRPr="006B781C">
          <w:rPr>
            <w:rStyle w:val="Hyperlink"/>
            <w:noProof/>
            <w:vertAlign w:val="subscript"/>
          </w:rPr>
          <w:t>267</w:t>
        </w:r>
        <w:r w:rsidR="007D0EB1" w:rsidRPr="006B781C">
          <w:rPr>
            <w:rStyle w:val="Hyperlink"/>
            <w:noProof/>
          </w:rPr>
          <w:t xml:space="preserve"> and TssI</w:t>
        </w:r>
        <w:r w:rsidR="007D0EB1" w:rsidRPr="006B781C">
          <w:rPr>
            <w:rStyle w:val="Hyperlink"/>
            <w:noProof/>
            <w:vertAlign w:val="subscript"/>
          </w:rPr>
          <w:t>258</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_Toc367643236 \h </w:instrText>
        </w:r>
        <w:r w:rsidR="001B46A8">
          <w:rPr>
            <w:noProof/>
            <w:webHidden/>
          </w:rPr>
        </w:r>
        <w:r w:rsidR="001B46A8">
          <w:rPr>
            <w:noProof/>
            <w:webHidden/>
          </w:rPr>
          <w:fldChar w:fldCharType="separate"/>
        </w:r>
        <w:r w:rsidR="00CC0CB1">
          <w:rPr>
            <w:noProof/>
            <w:webHidden/>
          </w:rPr>
          <w:t>97</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7" w:history="1">
        <w:r w:rsidR="007D0EB1" w:rsidRPr="006B781C">
          <w:rPr>
            <w:rStyle w:val="Hyperlink"/>
            <w:noProof/>
          </w:rPr>
          <w:t>Figure 3.13. Expression of TssI</w:t>
        </w:r>
        <w:r w:rsidR="007D0EB1" w:rsidRPr="006B781C">
          <w:rPr>
            <w:rStyle w:val="Hyperlink"/>
            <w:noProof/>
            <w:vertAlign w:val="subscript"/>
          </w:rPr>
          <w:t>258</w:t>
        </w:r>
        <w:r w:rsidR="007D0EB1" w:rsidRPr="006B781C">
          <w:rPr>
            <w:rStyle w:val="Hyperlink"/>
            <w:noProof/>
          </w:rPr>
          <w:t xml:space="preserve"> from pET28a.</w:t>
        </w:r>
        <w:r w:rsidR="007D0EB1">
          <w:rPr>
            <w:noProof/>
            <w:webHidden/>
          </w:rPr>
          <w:tab/>
        </w:r>
        <w:r w:rsidR="001B46A8">
          <w:rPr>
            <w:noProof/>
            <w:webHidden/>
          </w:rPr>
          <w:fldChar w:fldCharType="begin"/>
        </w:r>
        <w:r w:rsidR="007D0EB1">
          <w:rPr>
            <w:noProof/>
            <w:webHidden/>
          </w:rPr>
          <w:instrText xml:space="preserve"> PAGEREF _Toc367643237 \h </w:instrText>
        </w:r>
        <w:r w:rsidR="001B46A8">
          <w:rPr>
            <w:noProof/>
            <w:webHidden/>
          </w:rPr>
        </w:r>
        <w:r w:rsidR="001B46A8">
          <w:rPr>
            <w:noProof/>
            <w:webHidden/>
          </w:rPr>
          <w:fldChar w:fldCharType="separate"/>
        </w:r>
        <w:r w:rsidR="00CC0CB1">
          <w:rPr>
            <w:noProof/>
            <w:webHidden/>
          </w:rPr>
          <w:t>100</w:t>
        </w:r>
        <w:r w:rsidR="001B46A8">
          <w:rPr>
            <w:noProof/>
            <w:webHidden/>
          </w:rPr>
          <w:fldChar w:fldCharType="end"/>
        </w:r>
      </w:hyperlink>
    </w:p>
    <w:p w:rsidR="005C6F77" w:rsidRDefault="005C6F77">
      <w:pPr>
        <w:pStyle w:val="TOC2"/>
        <w:tabs>
          <w:tab w:val="right" w:leader="dot" w:pos="8828"/>
        </w:tabs>
        <w:rPr>
          <w:rStyle w:val="Hyperlink"/>
          <w:noProof/>
        </w:rPr>
      </w:pPr>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8" w:history="1">
        <w:r w:rsidR="007D0EB1" w:rsidRPr="006B781C">
          <w:rPr>
            <w:rStyle w:val="Hyperlink"/>
            <w:noProof/>
          </w:rPr>
          <w:t>Figure 3.14 Polyacrylamide gel electrophoretic analysis of His-tagged TssI</w:t>
        </w:r>
        <w:r w:rsidR="007D0EB1" w:rsidRPr="006B781C">
          <w:rPr>
            <w:rStyle w:val="Hyperlink"/>
            <w:noProof/>
            <w:vertAlign w:val="subscript"/>
          </w:rPr>
          <w:t>267</w:t>
        </w:r>
        <w:r w:rsidR="007D0EB1" w:rsidRPr="006B781C">
          <w:rPr>
            <w:rStyle w:val="Hyperlink"/>
            <w:noProof/>
          </w:rPr>
          <w:t xml:space="preserve"> purification by IMAC.</w:t>
        </w:r>
        <w:r w:rsidR="007D0EB1">
          <w:rPr>
            <w:noProof/>
            <w:webHidden/>
          </w:rPr>
          <w:tab/>
        </w:r>
        <w:r w:rsidR="001B46A8">
          <w:rPr>
            <w:noProof/>
            <w:webHidden/>
          </w:rPr>
          <w:fldChar w:fldCharType="begin"/>
        </w:r>
        <w:r w:rsidR="007D0EB1">
          <w:rPr>
            <w:noProof/>
            <w:webHidden/>
          </w:rPr>
          <w:instrText xml:space="preserve"> PAGEREF _Toc367643238 \h </w:instrText>
        </w:r>
        <w:r w:rsidR="001B46A8">
          <w:rPr>
            <w:noProof/>
            <w:webHidden/>
          </w:rPr>
        </w:r>
        <w:r w:rsidR="001B46A8">
          <w:rPr>
            <w:noProof/>
            <w:webHidden/>
          </w:rPr>
          <w:fldChar w:fldCharType="separate"/>
        </w:r>
        <w:r w:rsidR="00CC0CB1">
          <w:rPr>
            <w:noProof/>
            <w:webHidden/>
          </w:rPr>
          <w:t>102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39" w:history="1">
        <w:r w:rsidR="007D0EB1" w:rsidRPr="006B781C">
          <w:rPr>
            <w:rStyle w:val="Hyperlink"/>
            <w:noProof/>
          </w:rPr>
          <w:t>Figure 3.15 Purification of TssI</w:t>
        </w:r>
        <w:r w:rsidR="007D0EB1" w:rsidRPr="006B781C">
          <w:rPr>
            <w:rStyle w:val="Hyperlink"/>
            <w:noProof/>
            <w:vertAlign w:val="subscript"/>
          </w:rPr>
          <w:t>267</w:t>
        </w:r>
        <w:r w:rsidR="007D0EB1" w:rsidRPr="006B781C">
          <w:rPr>
            <w:rStyle w:val="Hyperlink"/>
            <w:noProof/>
          </w:rPr>
          <w:t xml:space="preserve"> by gel filtration chromatography.</w:t>
        </w:r>
        <w:r w:rsidR="007D0EB1">
          <w:rPr>
            <w:noProof/>
            <w:webHidden/>
          </w:rPr>
          <w:tab/>
        </w:r>
        <w:r w:rsidR="001B46A8">
          <w:rPr>
            <w:noProof/>
            <w:webHidden/>
          </w:rPr>
          <w:fldChar w:fldCharType="begin"/>
        </w:r>
        <w:r w:rsidR="007D0EB1">
          <w:rPr>
            <w:noProof/>
            <w:webHidden/>
          </w:rPr>
          <w:instrText xml:space="preserve"> PAGEREF _Toc367643239 \h </w:instrText>
        </w:r>
        <w:r w:rsidR="001B46A8">
          <w:rPr>
            <w:noProof/>
            <w:webHidden/>
          </w:rPr>
        </w:r>
        <w:r w:rsidR="001B46A8">
          <w:rPr>
            <w:noProof/>
            <w:webHidden/>
          </w:rPr>
          <w:fldChar w:fldCharType="separate"/>
        </w:r>
        <w:r w:rsidR="00CC0CB1">
          <w:rPr>
            <w:noProof/>
            <w:webHidden/>
          </w:rPr>
          <w:t>104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0" w:history="1">
        <w:r w:rsidR="007D0EB1" w:rsidRPr="006B781C">
          <w:rPr>
            <w:rStyle w:val="Hyperlink"/>
            <w:noProof/>
          </w:rPr>
          <w:t>Figure 3.16 Protease detection assay of TssI</w:t>
        </w:r>
        <w:r w:rsidR="007D0EB1" w:rsidRPr="006B781C">
          <w:rPr>
            <w:rStyle w:val="Hyperlink"/>
            <w:noProof/>
            <w:vertAlign w:val="subscript"/>
          </w:rPr>
          <w:t>MP</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_Toc367643240 \h </w:instrText>
        </w:r>
        <w:r w:rsidR="001B46A8">
          <w:rPr>
            <w:noProof/>
            <w:webHidden/>
          </w:rPr>
        </w:r>
        <w:r w:rsidR="001B46A8">
          <w:rPr>
            <w:noProof/>
            <w:webHidden/>
          </w:rPr>
          <w:fldChar w:fldCharType="separate"/>
        </w:r>
        <w:r w:rsidR="00CC0CB1">
          <w:rPr>
            <w:noProof/>
            <w:webHidden/>
          </w:rPr>
          <w:t>107</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1" w:history="1">
        <w:r w:rsidR="007D0EB1" w:rsidRPr="006B781C">
          <w:rPr>
            <w:rStyle w:val="Hyperlink"/>
            <w:noProof/>
          </w:rPr>
          <w:t>Figure 3.17 TssI BCAS0667 protein sequence.</w:t>
        </w:r>
        <w:r w:rsidR="007D0EB1">
          <w:rPr>
            <w:noProof/>
            <w:webHidden/>
          </w:rPr>
          <w:tab/>
        </w:r>
        <w:r w:rsidR="001B46A8">
          <w:rPr>
            <w:noProof/>
            <w:webHidden/>
          </w:rPr>
          <w:fldChar w:fldCharType="begin"/>
        </w:r>
        <w:r w:rsidR="007D0EB1">
          <w:rPr>
            <w:noProof/>
            <w:webHidden/>
          </w:rPr>
          <w:instrText xml:space="preserve"> PAGEREF _Toc367643241 \h </w:instrText>
        </w:r>
        <w:r w:rsidR="001B46A8">
          <w:rPr>
            <w:noProof/>
            <w:webHidden/>
          </w:rPr>
        </w:r>
        <w:r w:rsidR="001B46A8">
          <w:rPr>
            <w:noProof/>
            <w:webHidden/>
          </w:rPr>
          <w:fldChar w:fldCharType="separate"/>
        </w:r>
        <w:r w:rsidR="00CC0CB1">
          <w:rPr>
            <w:noProof/>
            <w:webHidden/>
          </w:rPr>
          <w:t>112</w:t>
        </w:r>
        <w:r w:rsidR="001B46A8">
          <w:rPr>
            <w:noProof/>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42" w:history="1">
        <w:r w:rsidR="007D0EB1" w:rsidRPr="006B781C">
          <w:rPr>
            <w:rStyle w:val="Hyperlink"/>
          </w:rPr>
          <w:t>Chapter 4</w:t>
        </w:r>
        <w:r w:rsidR="007D0EB1">
          <w:rPr>
            <w:webHidden/>
          </w:rPr>
          <w:tab/>
        </w:r>
        <w:r w:rsidR="001B46A8">
          <w:rPr>
            <w:webHidden/>
          </w:rPr>
          <w:fldChar w:fldCharType="begin"/>
        </w:r>
        <w:r w:rsidR="007D0EB1">
          <w:rPr>
            <w:webHidden/>
          </w:rPr>
          <w:instrText xml:space="preserve"> PAGEREF _Toc367643242 \h </w:instrText>
        </w:r>
        <w:r w:rsidR="001B46A8">
          <w:rPr>
            <w:webHidden/>
          </w:rPr>
        </w:r>
        <w:r w:rsidR="001B46A8">
          <w:rPr>
            <w:webHidden/>
          </w:rPr>
          <w:fldChar w:fldCharType="separate"/>
        </w:r>
        <w:r w:rsidR="00CC0CB1">
          <w:rPr>
            <w:webHidden/>
          </w:rPr>
          <w:t>113</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43" w:history="1">
        <w:r w:rsidR="007D0EB1" w:rsidRPr="006B781C">
          <w:rPr>
            <w:rStyle w:val="Hyperlink"/>
          </w:rPr>
          <w:t>Characterisation of the C-terminal phospholipase domain of TssI BCAS0667</w:t>
        </w:r>
        <w:r w:rsidR="007D0EB1">
          <w:rPr>
            <w:webHidden/>
          </w:rPr>
          <w:tab/>
        </w:r>
        <w:r w:rsidR="001B46A8">
          <w:rPr>
            <w:webHidden/>
          </w:rPr>
          <w:fldChar w:fldCharType="begin"/>
        </w:r>
        <w:r w:rsidR="007D0EB1">
          <w:rPr>
            <w:webHidden/>
          </w:rPr>
          <w:instrText xml:space="preserve"> PAGEREF _Toc367643243 \h </w:instrText>
        </w:r>
        <w:r w:rsidR="001B46A8">
          <w:rPr>
            <w:webHidden/>
          </w:rPr>
        </w:r>
        <w:r w:rsidR="001B46A8">
          <w:rPr>
            <w:webHidden/>
          </w:rPr>
          <w:fldChar w:fldCharType="separate"/>
        </w:r>
        <w:r w:rsidR="00CC0CB1">
          <w:rPr>
            <w:webHidden/>
          </w:rPr>
          <w:t>113</w:t>
        </w:r>
        <w:r w:rsidR="001B46A8">
          <w:rPr>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4" w:history="1">
        <w:r w:rsidR="007D0EB1" w:rsidRPr="006B781C">
          <w:rPr>
            <w:rStyle w:val="Hyperlink"/>
            <w:noProof/>
          </w:rPr>
          <w:t>Figure 4.1 Purification of TssI</w:t>
        </w:r>
        <w:r w:rsidR="007D0EB1" w:rsidRPr="006B781C">
          <w:rPr>
            <w:rStyle w:val="Hyperlink"/>
            <w:noProof/>
            <w:vertAlign w:val="subscript"/>
          </w:rPr>
          <w:t>258</w:t>
        </w:r>
        <w:r w:rsidR="007D0EB1" w:rsidRPr="006B781C">
          <w:rPr>
            <w:rStyle w:val="Hyperlink"/>
            <w:noProof/>
          </w:rPr>
          <w:t xml:space="preserve"> by two-step IMAC</w:t>
        </w:r>
        <w:r w:rsidR="007D0EB1">
          <w:rPr>
            <w:noProof/>
            <w:webHidden/>
          </w:rPr>
          <w:tab/>
        </w:r>
        <w:r w:rsidR="001B46A8">
          <w:rPr>
            <w:noProof/>
            <w:webHidden/>
          </w:rPr>
          <w:fldChar w:fldCharType="begin"/>
        </w:r>
        <w:r w:rsidR="007D0EB1">
          <w:rPr>
            <w:noProof/>
            <w:webHidden/>
          </w:rPr>
          <w:instrText xml:space="preserve"> PAGEREF _Toc367643244 \h </w:instrText>
        </w:r>
        <w:r w:rsidR="001B46A8">
          <w:rPr>
            <w:noProof/>
            <w:webHidden/>
          </w:rPr>
        </w:r>
        <w:r w:rsidR="001B46A8">
          <w:rPr>
            <w:noProof/>
            <w:webHidden/>
          </w:rPr>
          <w:fldChar w:fldCharType="separate"/>
        </w:r>
        <w:r w:rsidR="00CC0CB1">
          <w:rPr>
            <w:noProof/>
            <w:webHidden/>
          </w:rPr>
          <w:t>116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5" w:history="1">
        <w:r w:rsidR="007D0EB1" w:rsidRPr="006B781C">
          <w:rPr>
            <w:rStyle w:val="Hyperlink"/>
            <w:noProof/>
          </w:rPr>
          <w:t>Figure 4.2 Determination of oligomeric status of 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_Toc367643245 \h </w:instrText>
        </w:r>
        <w:r w:rsidR="001B46A8">
          <w:rPr>
            <w:noProof/>
            <w:webHidden/>
          </w:rPr>
        </w:r>
        <w:r w:rsidR="001B46A8">
          <w:rPr>
            <w:noProof/>
            <w:webHidden/>
          </w:rPr>
          <w:fldChar w:fldCharType="separate"/>
        </w:r>
        <w:r w:rsidR="00CC0CB1">
          <w:rPr>
            <w:noProof/>
            <w:webHidden/>
          </w:rPr>
          <w:t>119</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6" w:history="1">
        <w:r w:rsidR="007D0EB1" w:rsidRPr="006B781C">
          <w:rPr>
            <w:rStyle w:val="Hyperlink"/>
            <w:noProof/>
          </w:rPr>
          <w:t>Figure 4.3 Measurement of lipase and esterase activity by hydrolysis of 4-nitrophenyl fatty acyl esters.</w:t>
        </w:r>
        <w:r w:rsidR="007D0EB1">
          <w:rPr>
            <w:noProof/>
            <w:webHidden/>
          </w:rPr>
          <w:tab/>
        </w:r>
        <w:r w:rsidR="001B46A8">
          <w:rPr>
            <w:noProof/>
            <w:webHidden/>
          </w:rPr>
          <w:fldChar w:fldCharType="begin"/>
        </w:r>
        <w:r w:rsidR="007D0EB1">
          <w:rPr>
            <w:noProof/>
            <w:webHidden/>
          </w:rPr>
          <w:instrText xml:space="preserve"> PAGEREF _Toc367643246 \h </w:instrText>
        </w:r>
        <w:r w:rsidR="001B46A8">
          <w:rPr>
            <w:noProof/>
            <w:webHidden/>
          </w:rPr>
        </w:r>
        <w:r w:rsidR="001B46A8">
          <w:rPr>
            <w:noProof/>
            <w:webHidden/>
          </w:rPr>
          <w:fldChar w:fldCharType="separate"/>
        </w:r>
        <w:r w:rsidR="00CC0CB1">
          <w:rPr>
            <w:noProof/>
            <w:webHidden/>
          </w:rPr>
          <w:t>119</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7" w:history="1">
        <w:r w:rsidR="007D0EB1" w:rsidRPr="006B781C">
          <w:rPr>
            <w:rStyle w:val="Hyperlink"/>
            <w:noProof/>
          </w:rPr>
          <w:t>Figure 4.4 Determination of the extinction coefficient of 4-nitrophenol in standard esterase/lipase assay buffer.</w:t>
        </w:r>
        <w:r w:rsidR="007D0EB1">
          <w:rPr>
            <w:noProof/>
            <w:webHidden/>
          </w:rPr>
          <w:tab/>
        </w:r>
        <w:r w:rsidR="001B46A8">
          <w:rPr>
            <w:noProof/>
            <w:webHidden/>
          </w:rPr>
          <w:fldChar w:fldCharType="begin"/>
        </w:r>
        <w:r w:rsidR="007D0EB1">
          <w:rPr>
            <w:noProof/>
            <w:webHidden/>
          </w:rPr>
          <w:instrText xml:space="preserve"> PAGEREF _Toc367643247 \h </w:instrText>
        </w:r>
        <w:r w:rsidR="001B46A8">
          <w:rPr>
            <w:noProof/>
            <w:webHidden/>
          </w:rPr>
        </w:r>
        <w:r w:rsidR="001B46A8">
          <w:rPr>
            <w:noProof/>
            <w:webHidden/>
          </w:rPr>
          <w:fldChar w:fldCharType="separate"/>
        </w:r>
        <w:r w:rsidR="00CC0CB1">
          <w:rPr>
            <w:noProof/>
            <w:webHidden/>
          </w:rPr>
          <w:t>122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8" w:history="1">
        <w:r w:rsidR="007D0EB1" w:rsidRPr="006B781C">
          <w:rPr>
            <w:rStyle w:val="Hyperlink"/>
            <w:noProof/>
          </w:rPr>
          <w:t>Figure 4.5 Effect of temperature on the fatty acyl esterase activity of</w:t>
        </w:r>
        <w:r w:rsidR="007D0EB1" w:rsidRPr="006B781C">
          <w:rPr>
            <w:rStyle w:val="Hyperlink"/>
            <w:i/>
            <w:noProof/>
          </w:rPr>
          <w:t xml:space="preserve"> </w:t>
        </w:r>
        <w:r w:rsidR="007D0EB1" w:rsidRPr="006B781C">
          <w:rPr>
            <w:rStyle w:val="Hyperlink"/>
            <w:noProof/>
          </w:rPr>
          <w:t>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_Toc367643248 \h </w:instrText>
        </w:r>
        <w:r w:rsidR="001B46A8">
          <w:rPr>
            <w:noProof/>
            <w:webHidden/>
          </w:rPr>
        </w:r>
        <w:r w:rsidR="001B46A8">
          <w:rPr>
            <w:noProof/>
            <w:webHidden/>
          </w:rPr>
          <w:fldChar w:fldCharType="separate"/>
        </w:r>
        <w:r w:rsidR="00CC0CB1">
          <w:rPr>
            <w:noProof/>
            <w:webHidden/>
          </w:rPr>
          <w:t>122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49" w:history="1">
        <w:r w:rsidR="007D0EB1" w:rsidRPr="006B781C">
          <w:rPr>
            <w:rStyle w:val="Hyperlink"/>
            <w:noProof/>
          </w:rPr>
          <w:t xml:space="preserve">Figure 4.6 Effect of temperature on the activity of </w:t>
        </w:r>
        <w:r w:rsidR="007D0EB1" w:rsidRPr="006B781C">
          <w:rPr>
            <w:rStyle w:val="Hyperlink"/>
            <w:i/>
            <w:noProof/>
          </w:rPr>
          <w:t>B. cepacia</w:t>
        </w:r>
        <w:r w:rsidR="007D0EB1" w:rsidRPr="006B781C">
          <w:rPr>
            <w:rStyle w:val="Hyperlink"/>
            <w:noProof/>
          </w:rPr>
          <w:t xml:space="preserve"> lipase</w:t>
        </w:r>
        <w:r w:rsidR="007D0EB1">
          <w:rPr>
            <w:noProof/>
            <w:webHidden/>
          </w:rPr>
          <w:tab/>
        </w:r>
        <w:r w:rsidR="001B46A8">
          <w:rPr>
            <w:noProof/>
            <w:webHidden/>
          </w:rPr>
          <w:fldChar w:fldCharType="begin"/>
        </w:r>
        <w:r w:rsidR="007D0EB1">
          <w:rPr>
            <w:noProof/>
            <w:webHidden/>
          </w:rPr>
          <w:instrText xml:space="preserve"> PAGEREF _Toc367643249 \h </w:instrText>
        </w:r>
        <w:r w:rsidR="001B46A8">
          <w:rPr>
            <w:noProof/>
            <w:webHidden/>
          </w:rPr>
        </w:r>
        <w:r w:rsidR="001B46A8">
          <w:rPr>
            <w:noProof/>
            <w:webHidden/>
          </w:rPr>
          <w:fldChar w:fldCharType="separate"/>
        </w:r>
        <w:r w:rsidR="00CC0CB1">
          <w:rPr>
            <w:noProof/>
            <w:webHidden/>
          </w:rPr>
          <w:t>124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0" w:history="1">
        <w:r w:rsidR="007D0EB1" w:rsidRPr="006B781C">
          <w:rPr>
            <w:rStyle w:val="Hyperlink"/>
            <w:noProof/>
          </w:rPr>
          <w:t>Figure 4.7 Effect of temperature on the stability of TssI</w:t>
        </w:r>
        <w:r w:rsidR="007D0EB1" w:rsidRPr="006B781C">
          <w:rPr>
            <w:rStyle w:val="Hyperlink"/>
            <w:noProof/>
            <w:vertAlign w:val="subscript"/>
          </w:rPr>
          <w:t>258</w:t>
        </w:r>
        <w:r w:rsidR="007D0EB1" w:rsidRPr="006B781C">
          <w:rPr>
            <w:rStyle w:val="Hyperlink"/>
            <w:i/>
            <w:noProof/>
          </w:rPr>
          <w:t>.</w:t>
        </w:r>
        <w:r w:rsidR="007D0EB1">
          <w:rPr>
            <w:noProof/>
            <w:webHidden/>
          </w:rPr>
          <w:tab/>
        </w:r>
        <w:r w:rsidR="001B46A8">
          <w:rPr>
            <w:noProof/>
            <w:webHidden/>
          </w:rPr>
          <w:fldChar w:fldCharType="begin"/>
        </w:r>
        <w:r w:rsidR="007D0EB1">
          <w:rPr>
            <w:noProof/>
            <w:webHidden/>
          </w:rPr>
          <w:instrText xml:space="preserve"> PAGEREF _Toc367643250 \h </w:instrText>
        </w:r>
        <w:r w:rsidR="001B46A8">
          <w:rPr>
            <w:noProof/>
            <w:webHidden/>
          </w:rPr>
        </w:r>
        <w:r w:rsidR="001B46A8">
          <w:rPr>
            <w:noProof/>
            <w:webHidden/>
          </w:rPr>
          <w:fldChar w:fldCharType="separate"/>
        </w:r>
        <w:r w:rsidR="00CC0CB1">
          <w:rPr>
            <w:noProof/>
            <w:webHidden/>
          </w:rPr>
          <w:t>124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1" w:history="1">
        <w:r w:rsidR="007D0EB1" w:rsidRPr="006B781C">
          <w:rPr>
            <w:rStyle w:val="Hyperlink"/>
            <w:noProof/>
          </w:rPr>
          <w:t>Figure 4.8 Effect of pH on the fatty acyl esterase activity of 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_Toc367643251 \h </w:instrText>
        </w:r>
        <w:r w:rsidR="001B46A8">
          <w:rPr>
            <w:noProof/>
            <w:webHidden/>
          </w:rPr>
        </w:r>
        <w:r w:rsidR="001B46A8">
          <w:rPr>
            <w:noProof/>
            <w:webHidden/>
          </w:rPr>
          <w:fldChar w:fldCharType="separate"/>
        </w:r>
        <w:r w:rsidR="00CC0CB1">
          <w:rPr>
            <w:noProof/>
            <w:webHidden/>
          </w:rPr>
          <w:t>126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2" w:history="1">
        <w:r w:rsidR="007D0EB1" w:rsidRPr="006B781C">
          <w:rPr>
            <w:rStyle w:val="Hyperlink"/>
            <w:noProof/>
          </w:rPr>
          <w:t>Figure 4.9 Effect of metal ions on the fatty acyl esterase activity of 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_Toc367643252 \h </w:instrText>
        </w:r>
        <w:r w:rsidR="001B46A8">
          <w:rPr>
            <w:noProof/>
            <w:webHidden/>
          </w:rPr>
        </w:r>
        <w:r w:rsidR="001B46A8">
          <w:rPr>
            <w:noProof/>
            <w:webHidden/>
          </w:rPr>
          <w:fldChar w:fldCharType="separate"/>
        </w:r>
        <w:r w:rsidR="00CC0CB1">
          <w:rPr>
            <w:noProof/>
            <w:webHidden/>
          </w:rPr>
          <w:t>128</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3" w:history="1">
        <w:r w:rsidR="007D0EB1" w:rsidRPr="006B781C">
          <w:rPr>
            <w:rStyle w:val="Hyperlink"/>
            <w:noProof/>
          </w:rPr>
          <w:t>Figure 4.10 Effect of Ni</w:t>
        </w:r>
        <w:r w:rsidR="007D0EB1" w:rsidRPr="006B781C">
          <w:rPr>
            <w:rStyle w:val="Hyperlink"/>
            <w:noProof/>
            <w:vertAlign w:val="superscript"/>
          </w:rPr>
          <w:t>2+</w:t>
        </w:r>
        <w:r w:rsidR="007D0EB1" w:rsidRPr="006B781C">
          <w:rPr>
            <w:rStyle w:val="Hyperlink"/>
            <w:noProof/>
          </w:rPr>
          <w:t xml:space="preserve"> concentration on the fatty acyl esterase activity of 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_Toc367643253 \h </w:instrText>
        </w:r>
        <w:r w:rsidR="001B46A8">
          <w:rPr>
            <w:noProof/>
            <w:webHidden/>
          </w:rPr>
        </w:r>
        <w:r w:rsidR="001B46A8">
          <w:rPr>
            <w:noProof/>
            <w:webHidden/>
          </w:rPr>
          <w:fldChar w:fldCharType="separate"/>
        </w:r>
        <w:r w:rsidR="00CC0CB1">
          <w:rPr>
            <w:noProof/>
            <w:webHidden/>
          </w:rPr>
          <w:t>130</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4" w:history="1">
        <w:r w:rsidR="007D0EB1" w:rsidRPr="006B781C">
          <w:rPr>
            <w:rStyle w:val="Hyperlink"/>
            <w:noProof/>
          </w:rPr>
          <w:t>Figure 4.11 Effect of Zn</w:t>
        </w:r>
        <w:r w:rsidR="007D0EB1" w:rsidRPr="006B781C">
          <w:rPr>
            <w:rStyle w:val="Hyperlink"/>
            <w:noProof/>
            <w:vertAlign w:val="superscript"/>
          </w:rPr>
          <w:t>2+</w:t>
        </w:r>
        <w:r w:rsidR="007D0EB1" w:rsidRPr="006B781C">
          <w:rPr>
            <w:rStyle w:val="Hyperlink"/>
            <w:noProof/>
          </w:rPr>
          <w:t xml:space="preserve"> concentration on the fatty acyl esterase activity of 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_Toc367643254 \h </w:instrText>
        </w:r>
        <w:r w:rsidR="001B46A8">
          <w:rPr>
            <w:noProof/>
            <w:webHidden/>
          </w:rPr>
        </w:r>
        <w:r w:rsidR="001B46A8">
          <w:rPr>
            <w:noProof/>
            <w:webHidden/>
          </w:rPr>
          <w:fldChar w:fldCharType="separate"/>
        </w:r>
        <w:r w:rsidR="00CC0CB1">
          <w:rPr>
            <w:noProof/>
            <w:webHidden/>
          </w:rPr>
          <w:t>130</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5" w:history="1">
        <w:r w:rsidR="007D0EB1" w:rsidRPr="006B781C">
          <w:rPr>
            <w:rStyle w:val="Hyperlink"/>
            <w:noProof/>
          </w:rPr>
          <w:t>Fig 4.12 Effect of NaCl on the fatty acyl esterase activity of 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_Toc367643255 \h </w:instrText>
        </w:r>
        <w:r w:rsidR="001B46A8">
          <w:rPr>
            <w:noProof/>
            <w:webHidden/>
          </w:rPr>
        </w:r>
        <w:r w:rsidR="001B46A8">
          <w:rPr>
            <w:noProof/>
            <w:webHidden/>
          </w:rPr>
          <w:fldChar w:fldCharType="separate"/>
        </w:r>
        <w:r w:rsidR="00CC0CB1">
          <w:rPr>
            <w:noProof/>
            <w:webHidden/>
          </w:rPr>
          <w:t>132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6" w:history="1">
        <w:r w:rsidR="007D0EB1" w:rsidRPr="006B781C">
          <w:rPr>
            <w:rStyle w:val="Hyperlink"/>
            <w:noProof/>
          </w:rPr>
          <w:t>Figure 4.13 Effect of potential inhibitors on the fatty acyl esterase activity of 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_Toc367643256 \h </w:instrText>
        </w:r>
        <w:r w:rsidR="001B46A8">
          <w:rPr>
            <w:noProof/>
            <w:webHidden/>
          </w:rPr>
        </w:r>
        <w:r w:rsidR="001B46A8">
          <w:rPr>
            <w:noProof/>
            <w:webHidden/>
          </w:rPr>
          <w:fldChar w:fldCharType="separate"/>
        </w:r>
        <w:r w:rsidR="00CC0CB1">
          <w:rPr>
            <w:noProof/>
            <w:webHidden/>
          </w:rPr>
          <w:t>134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7" w:history="1">
        <w:r w:rsidR="007D0EB1" w:rsidRPr="006B781C">
          <w:rPr>
            <w:rStyle w:val="Hyperlink"/>
            <w:noProof/>
          </w:rPr>
          <w:t>Figure 4.14 Effect of substrate concentration on the steady state activity of TssI</w:t>
        </w:r>
        <w:r w:rsidR="007D0EB1" w:rsidRPr="006B781C">
          <w:rPr>
            <w:rStyle w:val="Hyperlink"/>
            <w:noProof/>
            <w:vertAlign w:val="subscript"/>
          </w:rPr>
          <w:t xml:space="preserve">258 </w:t>
        </w:r>
        <w:r w:rsidR="007D0EB1" w:rsidRPr="006B781C">
          <w:rPr>
            <w:rStyle w:val="Hyperlink"/>
            <w:noProof/>
          </w:rPr>
          <w:t>at 10</w:t>
        </w:r>
        <w:r w:rsidR="007D0EB1" w:rsidRPr="006B781C">
          <w:rPr>
            <w:rStyle w:val="Hyperlink"/>
            <w:noProof/>
            <w:vertAlign w:val="superscript"/>
          </w:rPr>
          <w:t>o</w:t>
        </w:r>
        <w:r w:rsidR="007D0EB1" w:rsidRPr="006B781C">
          <w:rPr>
            <w:rStyle w:val="Hyperlink"/>
            <w:noProof/>
          </w:rPr>
          <w:t>C.</w:t>
        </w:r>
        <w:r w:rsidR="007D0EB1">
          <w:rPr>
            <w:noProof/>
            <w:webHidden/>
          </w:rPr>
          <w:tab/>
        </w:r>
        <w:r w:rsidR="001B46A8">
          <w:rPr>
            <w:noProof/>
            <w:webHidden/>
          </w:rPr>
          <w:fldChar w:fldCharType="begin"/>
        </w:r>
        <w:r w:rsidR="007D0EB1">
          <w:rPr>
            <w:noProof/>
            <w:webHidden/>
          </w:rPr>
          <w:instrText xml:space="preserve"> PAGEREF _Toc367643257 \h </w:instrText>
        </w:r>
        <w:r w:rsidR="001B46A8">
          <w:rPr>
            <w:noProof/>
            <w:webHidden/>
          </w:rPr>
        </w:r>
        <w:r w:rsidR="001B46A8">
          <w:rPr>
            <w:noProof/>
            <w:webHidden/>
          </w:rPr>
          <w:fldChar w:fldCharType="separate"/>
        </w:r>
        <w:r w:rsidR="00CC0CB1">
          <w:rPr>
            <w:noProof/>
            <w:webHidden/>
          </w:rPr>
          <w:t>136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8" w:history="1">
        <w:r w:rsidR="007D0EB1" w:rsidRPr="006B781C">
          <w:rPr>
            <w:rStyle w:val="Hyperlink"/>
            <w:noProof/>
          </w:rPr>
          <w:t>Figure 4.15 Effect of substrate concentration on the steady state activity of TssI</w:t>
        </w:r>
        <w:r w:rsidR="007D0EB1" w:rsidRPr="006B781C">
          <w:rPr>
            <w:rStyle w:val="Hyperlink"/>
            <w:noProof/>
            <w:vertAlign w:val="subscript"/>
          </w:rPr>
          <w:t xml:space="preserve">258 </w:t>
        </w:r>
        <w:r w:rsidR="007D0EB1" w:rsidRPr="006B781C">
          <w:rPr>
            <w:rStyle w:val="Hyperlink"/>
            <w:noProof/>
          </w:rPr>
          <w:t>at 15</w:t>
        </w:r>
        <w:r w:rsidR="007D0EB1" w:rsidRPr="006B781C">
          <w:rPr>
            <w:rStyle w:val="Hyperlink"/>
            <w:noProof/>
            <w:vertAlign w:val="superscript"/>
          </w:rPr>
          <w:t>o</w:t>
        </w:r>
        <w:r w:rsidR="007D0EB1" w:rsidRPr="006B781C">
          <w:rPr>
            <w:rStyle w:val="Hyperlink"/>
            <w:noProof/>
          </w:rPr>
          <w:t>C.</w:t>
        </w:r>
        <w:r w:rsidR="007D0EB1">
          <w:rPr>
            <w:noProof/>
            <w:webHidden/>
          </w:rPr>
          <w:tab/>
        </w:r>
        <w:r w:rsidR="001B46A8">
          <w:rPr>
            <w:noProof/>
            <w:webHidden/>
          </w:rPr>
          <w:fldChar w:fldCharType="begin"/>
        </w:r>
        <w:r w:rsidR="007D0EB1">
          <w:rPr>
            <w:noProof/>
            <w:webHidden/>
          </w:rPr>
          <w:instrText xml:space="preserve"> PAGEREF _Toc367643258 \h </w:instrText>
        </w:r>
        <w:r w:rsidR="001B46A8">
          <w:rPr>
            <w:noProof/>
            <w:webHidden/>
          </w:rPr>
        </w:r>
        <w:r w:rsidR="001B46A8">
          <w:rPr>
            <w:noProof/>
            <w:webHidden/>
          </w:rPr>
          <w:fldChar w:fldCharType="separate"/>
        </w:r>
        <w:r w:rsidR="00CC0CB1">
          <w:rPr>
            <w:noProof/>
            <w:webHidden/>
          </w:rPr>
          <w:t>136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59" w:history="1">
        <w:r w:rsidR="007D0EB1" w:rsidRPr="006B781C">
          <w:rPr>
            <w:rStyle w:val="Hyperlink"/>
            <w:noProof/>
          </w:rPr>
          <w:t>Figure 4.16 Effect of fatty acid chain length on the hydrolysis of nitrophenyl fatty acid esters byTssI</w:t>
        </w:r>
        <w:r w:rsidR="007D0EB1" w:rsidRPr="006B781C">
          <w:rPr>
            <w:rStyle w:val="Hyperlink"/>
            <w:noProof/>
            <w:vertAlign w:val="subscript"/>
          </w:rPr>
          <w:t>258</w:t>
        </w:r>
        <w:r w:rsidR="007D0EB1">
          <w:rPr>
            <w:noProof/>
            <w:webHidden/>
          </w:rPr>
          <w:tab/>
        </w:r>
        <w:r w:rsidR="001B46A8">
          <w:rPr>
            <w:noProof/>
            <w:webHidden/>
          </w:rPr>
          <w:fldChar w:fldCharType="begin"/>
        </w:r>
        <w:r w:rsidR="007D0EB1">
          <w:rPr>
            <w:noProof/>
            <w:webHidden/>
          </w:rPr>
          <w:instrText xml:space="preserve"> PAGEREF _Toc367643259 \h </w:instrText>
        </w:r>
        <w:r w:rsidR="001B46A8">
          <w:rPr>
            <w:noProof/>
            <w:webHidden/>
          </w:rPr>
        </w:r>
        <w:r w:rsidR="001B46A8">
          <w:rPr>
            <w:noProof/>
            <w:webHidden/>
          </w:rPr>
          <w:fldChar w:fldCharType="separate"/>
        </w:r>
        <w:r w:rsidR="00CC0CB1">
          <w:rPr>
            <w:noProof/>
            <w:webHidden/>
          </w:rPr>
          <w:t>138</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0" w:history="1">
        <w:r w:rsidR="007D0EB1" w:rsidRPr="006B781C">
          <w:rPr>
            <w:rStyle w:val="Hyperlink"/>
            <w:noProof/>
          </w:rPr>
          <w:t>Figure 4.17 Phospholipase A1 substrate PED-A1</w:t>
        </w:r>
        <w:r w:rsidR="007D0EB1">
          <w:rPr>
            <w:noProof/>
            <w:webHidden/>
          </w:rPr>
          <w:tab/>
        </w:r>
        <w:r w:rsidR="001B46A8">
          <w:rPr>
            <w:noProof/>
            <w:webHidden/>
          </w:rPr>
          <w:fldChar w:fldCharType="begin"/>
        </w:r>
        <w:r w:rsidR="007D0EB1">
          <w:rPr>
            <w:noProof/>
            <w:webHidden/>
          </w:rPr>
          <w:instrText xml:space="preserve"> PAGEREF _Toc367643260 \h </w:instrText>
        </w:r>
        <w:r w:rsidR="001B46A8">
          <w:rPr>
            <w:noProof/>
            <w:webHidden/>
          </w:rPr>
        </w:r>
        <w:r w:rsidR="001B46A8">
          <w:rPr>
            <w:noProof/>
            <w:webHidden/>
          </w:rPr>
          <w:fldChar w:fldCharType="separate"/>
        </w:r>
        <w:r w:rsidR="00CC0CB1">
          <w:rPr>
            <w:noProof/>
            <w:webHidden/>
          </w:rPr>
          <w:t>140</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1" w:history="1">
        <w:r w:rsidR="007D0EB1" w:rsidRPr="006B781C">
          <w:rPr>
            <w:rStyle w:val="Hyperlink"/>
            <w:noProof/>
          </w:rPr>
          <w:t>Figure 4.18 Determination of the ability of TssI</w:t>
        </w:r>
        <w:r w:rsidR="007D0EB1" w:rsidRPr="006B781C">
          <w:rPr>
            <w:rStyle w:val="Hyperlink"/>
            <w:noProof/>
            <w:vertAlign w:val="subscript"/>
          </w:rPr>
          <w:t>258</w:t>
        </w:r>
        <w:r w:rsidR="007D0EB1" w:rsidRPr="006B781C">
          <w:rPr>
            <w:rStyle w:val="Hyperlink"/>
            <w:noProof/>
          </w:rPr>
          <w:t xml:space="preserve"> to hydrolyse the acyl ester bond at the </w:t>
        </w:r>
        <w:r w:rsidR="007D0EB1" w:rsidRPr="006B781C">
          <w:rPr>
            <w:rStyle w:val="Hyperlink"/>
            <w:i/>
            <w:noProof/>
          </w:rPr>
          <w:t>sn</w:t>
        </w:r>
        <w:r w:rsidR="007D0EB1" w:rsidRPr="006B781C">
          <w:rPr>
            <w:rStyle w:val="Hyperlink"/>
            <w:noProof/>
          </w:rPr>
          <w:t>-1 position.</w:t>
        </w:r>
        <w:r w:rsidR="007D0EB1">
          <w:rPr>
            <w:noProof/>
            <w:webHidden/>
          </w:rPr>
          <w:tab/>
        </w:r>
        <w:r w:rsidR="001B46A8">
          <w:rPr>
            <w:noProof/>
            <w:webHidden/>
          </w:rPr>
          <w:fldChar w:fldCharType="begin"/>
        </w:r>
        <w:r w:rsidR="007D0EB1">
          <w:rPr>
            <w:noProof/>
            <w:webHidden/>
          </w:rPr>
          <w:instrText xml:space="preserve"> PAGEREF _Toc367643261 \h </w:instrText>
        </w:r>
        <w:r w:rsidR="001B46A8">
          <w:rPr>
            <w:noProof/>
            <w:webHidden/>
          </w:rPr>
        </w:r>
        <w:r w:rsidR="001B46A8">
          <w:rPr>
            <w:noProof/>
            <w:webHidden/>
          </w:rPr>
          <w:fldChar w:fldCharType="separate"/>
        </w:r>
        <w:r w:rsidR="00CC0CB1">
          <w:rPr>
            <w:noProof/>
            <w:webHidden/>
          </w:rPr>
          <w:t>140</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2" w:history="1">
        <w:r w:rsidR="007D0EB1" w:rsidRPr="006B781C">
          <w:rPr>
            <w:rStyle w:val="Hyperlink"/>
            <w:noProof/>
          </w:rPr>
          <w:t>Figure 4.19 Phospholipase A2 substrate PC-A2.</w:t>
        </w:r>
        <w:r w:rsidR="007D0EB1">
          <w:rPr>
            <w:noProof/>
            <w:webHidden/>
          </w:rPr>
          <w:tab/>
        </w:r>
        <w:r w:rsidR="001B46A8">
          <w:rPr>
            <w:noProof/>
            <w:webHidden/>
          </w:rPr>
          <w:fldChar w:fldCharType="begin"/>
        </w:r>
        <w:r w:rsidR="007D0EB1">
          <w:rPr>
            <w:noProof/>
            <w:webHidden/>
          </w:rPr>
          <w:instrText xml:space="preserve"> PAGEREF _Toc367643262 \h </w:instrText>
        </w:r>
        <w:r w:rsidR="001B46A8">
          <w:rPr>
            <w:noProof/>
            <w:webHidden/>
          </w:rPr>
        </w:r>
        <w:r w:rsidR="001B46A8">
          <w:rPr>
            <w:noProof/>
            <w:webHidden/>
          </w:rPr>
          <w:fldChar w:fldCharType="separate"/>
        </w:r>
        <w:r w:rsidR="00CC0CB1">
          <w:rPr>
            <w:noProof/>
            <w:webHidden/>
          </w:rPr>
          <w:t>141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3" w:history="1">
        <w:r w:rsidR="007D0EB1" w:rsidRPr="006B781C">
          <w:rPr>
            <w:rStyle w:val="Hyperlink"/>
            <w:noProof/>
          </w:rPr>
          <w:t>Figure 4.20 Determination of the ability of TssI</w:t>
        </w:r>
        <w:r w:rsidR="007D0EB1" w:rsidRPr="006B781C">
          <w:rPr>
            <w:rStyle w:val="Hyperlink"/>
            <w:noProof/>
            <w:vertAlign w:val="subscript"/>
          </w:rPr>
          <w:t>258</w:t>
        </w:r>
        <w:r w:rsidR="007D0EB1" w:rsidRPr="006B781C">
          <w:rPr>
            <w:rStyle w:val="Hyperlink"/>
            <w:noProof/>
          </w:rPr>
          <w:t xml:space="preserve"> to hydrolyse the acyl ester bond at the </w:t>
        </w:r>
        <w:r w:rsidR="007D0EB1" w:rsidRPr="006B781C">
          <w:rPr>
            <w:rStyle w:val="Hyperlink"/>
            <w:i/>
            <w:noProof/>
          </w:rPr>
          <w:t>sn</w:t>
        </w:r>
        <w:r w:rsidR="007D0EB1" w:rsidRPr="006B781C">
          <w:rPr>
            <w:rStyle w:val="Hyperlink"/>
            <w:noProof/>
          </w:rPr>
          <w:t>-2 position.</w:t>
        </w:r>
        <w:r w:rsidR="007D0EB1">
          <w:rPr>
            <w:noProof/>
            <w:webHidden/>
          </w:rPr>
          <w:tab/>
        </w:r>
        <w:r w:rsidR="001B46A8">
          <w:rPr>
            <w:noProof/>
            <w:webHidden/>
          </w:rPr>
          <w:fldChar w:fldCharType="begin"/>
        </w:r>
        <w:r w:rsidR="007D0EB1">
          <w:rPr>
            <w:noProof/>
            <w:webHidden/>
          </w:rPr>
          <w:instrText xml:space="preserve"> PAGEREF _Toc367643263 \h </w:instrText>
        </w:r>
        <w:r w:rsidR="001B46A8">
          <w:rPr>
            <w:noProof/>
            <w:webHidden/>
          </w:rPr>
        </w:r>
        <w:r w:rsidR="001B46A8">
          <w:rPr>
            <w:noProof/>
            <w:webHidden/>
          </w:rPr>
          <w:fldChar w:fldCharType="separate"/>
        </w:r>
        <w:r w:rsidR="00CC0CB1">
          <w:rPr>
            <w:noProof/>
            <w:webHidden/>
          </w:rPr>
          <w:t>141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4" w:history="1">
        <w:r w:rsidR="007D0EB1" w:rsidRPr="006B781C">
          <w:rPr>
            <w:rStyle w:val="Hyperlink"/>
            <w:noProof/>
          </w:rPr>
          <w:t>Figure 4.21 Phospholipase C substrate</w:t>
        </w:r>
        <w:r w:rsidR="007D0EB1">
          <w:rPr>
            <w:noProof/>
            <w:webHidden/>
          </w:rPr>
          <w:tab/>
        </w:r>
        <w:r w:rsidR="001B46A8">
          <w:rPr>
            <w:noProof/>
            <w:webHidden/>
          </w:rPr>
          <w:fldChar w:fldCharType="begin"/>
        </w:r>
        <w:r w:rsidR="007D0EB1">
          <w:rPr>
            <w:noProof/>
            <w:webHidden/>
          </w:rPr>
          <w:instrText xml:space="preserve"> PAGEREF _Toc367643264 \h </w:instrText>
        </w:r>
        <w:r w:rsidR="001B46A8">
          <w:rPr>
            <w:noProof/>
            <w:webHidden/>
          </w:rPr>
        </w:r>
        <w:r w:rsidR="001B46A8">
          <w:rPr>
            <w:noProof/>
            <w:webHidden/>
          </w:rPr>
          <w:fldChar w:fldCharType="separate"/>
        </w:r>
        <w:r w:rsidR="00CC0CB1">
          <w:rPr>
            <w:noProof/>
            <w:webHidden/>
          </w:rPr>
          <w:t>143</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5" w:history="1">
        <w:r w:rsidR="007D0EB1" w:rsidRPr="006B781C">
          <w:rPr>
            <w:rStyle w:val="Hyperlink"/>
            <w:noProof/>
          </w:rPr>
          <w:t>Figure 4.22 Determination of the ability of TssI</w:t>
        </w:r>
        <w:r w:rsidR="007D0EB1" w:rsidRPr="006B781C">
          <w:rPr>
            <w:rStyle w:val="Hyperlink"/>
            <w:noProof/>
            <w:vertAlign w:val="subscript"/>
          </w:rPr>
          <w:t>258</w:t>
        </w:r>
        <w:r w:rsidR="007D0EB1" w:rsidRPr="006B781C">
          <w:rPr>
            <w:rStyle w:val="Hyperlink"/>
            <w:noProof/>
          </w:rPr>
          <w:t xml:space="preserve"> to hydrolyse a bond analogous to the glycerophosphate bond cleaved by PLC</w:t>
        </w:r>
        <w:r w:rsidR="007D0EB1">
          <w:rPr>
            <w:noProof/>
            <w:webHidden/>
          </w:rPr>
          <w:tab/>
        </w:r>
        <w:r w:rsidR="001B46A8">
          <w:rPr>
            <w:noProof/>
            <w:webHidden/>
          </w:rPr>
          <w:fldChar w:fldCharType="begin"/>
        </w:r>
        <w:r w:rsidR="007D0EB1">
          <w:rPr>
            <w:noProof/>
            <w:webHidden/>
          </w:rPr>
          <w:instrText xml:space="preserve"> PAGEREF _Toc367643265 \h </w:instrText>
        </w:r>
        <w:r w:rsidR="001B46A8">
          <w:rPr>
            <w:noProof/>
            <w:webHidden/>
          </w:rPr>
        </w:r>
        <w:r w:rsidR="001B46A8">
          <w:rPr>
            <w:noProof/>
            <w:webHidden/>
          </w:rPr>
          <w:fldChar w:fldCharType="separate"/>
        </w:r>
        <w:r w:rsidR="00CC0CB1">
          <w:rPr>
            <w:noProof/>
            <w:webHidden/>
          </w:rPr>
          <w:t>143</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6" w:history="1">
        <w:r w:rsidR="007D0EB1" w:rsidRPr="006B781C">
          <w:rPr>
            <w:rStyle w:val="Hyperlink"/>
            <w:noProof/>
          </w:rPr>
          <w:t>Figure 4.23 Schematic representation of SOE PCR.</w:t>
        </w:r>
        <w:r w:rsidR="007D0EB1">
          <w:rPr>
            <w:noProof/>
            <w:webHidden/>
          </w:rPr>
          <w:tab/>
        </w:r>
        <w:r w:rsidR="001B46A8">
          <w:rPr>
            <w:noProof/>
            <w:webHidden/>
          </w:rPr>
          <w:fldChar w:fldCharType="begin"/>
        </w:r>
        <w:r w:rsidR="007D0EB1">
          <w:rPr>
            <w:noProof/>
            <w:webHidden/>
          </w:rPr>
          <w:instrText xml:space="preserve"> PAGEREF _Toc367643266 \h </w:instrText>
        </w:r>
        <w:r w:rsidR="001B46A8">
          <w:rPr>
            <w:noProof/>
            <w:webHidden/>
          </w:rPr>
        </w:r>
        <w:r w:rsidR="001B46A8">
          <w:rPr>
            <w:noProof/>
            <w:webHidden/>
          </w:rPr>
          <w:fldChar w:fldCharType="separate"/>
        </w:r>
        <w:r w:rsidR="00CC0CB1">
          <w:rPr>
            <w:noProof/>
            <w:webHidden/>
          </w:rPr>
          <w:t>146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7" w:history="1">
        <w:r w:rsidR="007D0EB1" w:rsidRPr="006B781C">
          <w:rPr>
            <w:rStyle w:val="Hyperlink"/>
            <w:noProof/>
          </w:rPr>
          <w:t>Figure 4.24 Purification of TssI</w:t>
        </w:r>
        <w:r w:rsidR="007D0EB1" w:rsidRPr="006B781C">
          <w:rPr>
            <w:rStyle w:val="Hyperlink"/>
            <w:noProof/>
            <w:vertAlign w:val="subscript"/>
          </w:rPr>
          <w:t>258</w:t>
        </w:r>
        <w:r w:rsidR="007D0EB1" w:rsidRPr="006B781C">
          <w:rPr>
            <w:rStyle w:val="Hyperlink"/>
            <w:noProof/>
          </w:rPr>
          <w:t>ΔS TssI</w:t>
        </w:r>
        <w:r w:rsidR="007D0EB1" w:rsidRPr="006B781C">
          <w:rPr>
            <w:rStyle w:val="Hyperlink"/>
            <w:noProof/>
            <w:vertAlign w:val="subscript"/>
          </w:rPr>
          <w:t>258</w:t>
        </w:r>
        <w:r w:rsidR="007D0EB1" w:rsidRPr="006B781C">
          <w:rPr>
            <w:rStyle w:val="Hyperlink"/>
            <w:noProof/>
          </w:rPr>
          <w:t>ΔD and TssI</w:t>
        </w:r>
        <w:r w:rsidR="007D0EB1" w:rsidRPr="006B781C">
          <w:rPr>
            <w:rStyle w:val="Hyperlink"/>
            <w:noProof/>
            <w:vertAlign w:val="subscript"/>
          </w:rPr>
          <w:t>258</w:t>
        </w:r>
        <w:r w:rsidR="007D0EB1" w:rsidRPr="006B781C">
          <w:rPr>
            <w:rStyle w:val="Hyperlink"/>
            <w:noProof/>
          </w:rPr>
          <w:t>ΔH by two-step IMAC</w:t>
        </w:r>
        <w:r w:rsidR="007D0EB1">
          <w:rPr>
            <w:noProof/>
            <w:webHidden/>
          </w:rPr>
          <w:tab/>
        </w:r>
        <w:r w:rsidR="001B46A8">
          <w:rPr>
            <w:noProof/>
            <w:webHidden/>
          </w:rPr>
          <w:fldChar w:fldCharType="begin"/>
        </w:r>
        <w:r w:rsidR="007D0EB1">
          <w:rPr>
            <w:noProof/>
            <w:webHidden/>
          </w:rPr>
          <w:instrText xml:space="preserve"> PAGEREF _Toc367643267 \h </w:instrText>
        </w:r>
        <w:r w:rsidR="001B46A8">
          <w:rPr>
            <w:noProof/>
            <w:webHidden/>
          </w:rPr>
        </w:r>
        <w:r w:rsidR="001B46A8">
          <w:rPr>
            <w:noProof/>
            <w:webHidden/>
          </w:rPr>
          <w:fldChar w:fldCharType="separate"/>
        </w:r>
        <w:r w:rsidR="00CC0CB1">
          <w:rPr>
            <w:noProof/>
            <w:webHidden/>
          </w:rPr>
          <w:t>147</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8" w:history="1">
        <w:r w:rsidR="007D0EB1" w:rsidRPr="006B781C">
          <w:rPr>
            <w:rStyle w:val="Hyperlink"/>
            <w:noProof/>
          </w:rPr>
          <w:t>Figure 4.25 Tween fatty acyl esterase assays of TssI</w:t>
        </w:r>
        <w:r w:rsidR="007D0EB1" w:rsidRPr="006B781C">
          <w:rPr>
            <w:rStyle w:val="Hyperlink"/>
            <w:noProof/>
            <w:vertAlign w:val="subscript"/>
          </w:rPr>
          <w:t>258ΔS</w:t>
        </w:r>
        <w:r w:rsidR="007D0EB1" w:rsidRPr="006B781C">
          <w:rPr>
            <w:rStyle w:val="Hyperlink"/>
            <w:noProof/>
          </w:rPr>
          <w:t xml:space="preserve"> TssI</w:t>
        </w:r>
        <w:r w:rsidR="007D0EB1" w:rsidRPr="006B781C">
          <w:rPr>
            <w:rStyle w:val="Hyperlink"/>
            <w:noProof/>
            <w:vertAlign w:val="subscript"/>
          </w:rPr>
          <w:t>258ΔD</w:t>
        </w:r>
        <w:r w:rsidR="007D0EB1" w:rsidRPr="006B781C">
          <w:rPr>
            <w:rStyle w:val="Hyperlink"/>
            <w:noProof/>
          </w:rPr>
          <w:t xml:space="preserve"> and TssI</w:t>
        </w:r>
        <w:r w:rsidR="007D0EB1" w:rsidRPr="006B781C">
          <w:rPr>
            <w:rStyle w:val="Hyperlink"/>
            <w:noProof/>
            <w:vertAlign w:val="subscript"/>
          </w:rPr>
          <w:t>258ΔH</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_Toc367643268 \h </w:instrText>
        </w:r>
        <w:r w:rsidR="001B46A8">
          <w:rPr>
            <w:noProof/>
            <w:webHidden/>
          </w:rPr>
        </w:r>
        <w:r w:rsidR="001B46A8">
          <w:rPr>
            <w:noProof/>
            <w:webHidden/>
          </w:rPr>
          <w:fldChar w:fldCharType="separate"/>
        </w:r>
        <w:r w:rsidR="00CC0CB1">
          <w:rPr>
            <w:noProof/>
            <w:webHidden/>
          </w:rPr>
          <w:t>149</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69" w:history="1">
        <w:r w:rsidR="007D0EB1" w:rsidRPr="006B781C">
          <w:rPr>
            <w:rStyle w:val="Hyperlink"/>
            <w:noProof/>
          </w:rPr>
          <w:t>Figure 4.26 Determination of the activity of TssI</w:t>
        </w:r>
        <w:r w:rsidR="007D0EB1" w:rsidRPr="006B781C">
          <w:rPr>
            <w:rStyle w:val="Hyperlink"/>
            <w:noProof/>
            <w:vertAlign w:val="subscript"/>
          </w:rPr>
          <w:t>258</w:t>
        </w:r>
        <w:r w:rsidR="007D0EB1" w:rsidRPr="006B781C">
          <w:rPr>
            <w:rStyle w:val="Hyperlink"/>
            <w:noProof/>
          </w:rPr>
          <w:t>ΔS, TssI</w:t>
        </w:r>
        <w:r w:rsidR="007D0EB1" w:rsidRPr="006B781C">
          <w:rPr>
            <w:rStyle w:val="Hyperlink"/>
            <w:noProof/>
            <w:vertAlign w:val="subscript"/>
          </w:rPr>
          <w:t>258</w:t>
        </w:r>
        <w:r w:rsidR="007D0EB1" w:rsidRPr="006B781C">
          <w:rPr>
            <w:rStyle w:val="Hyperlink"/>
            <w:noProof/>
          </w:rPr>
          <w:t>ΔD and TssI</w:t>
        </w:r>
        <w:r w:rsidR="007D0EB1" w:rsidRPr="006B781C">
          <w:rPr>
            <w:rStyle w:val="Hyperlink"/>
            <w:noProof/>
            <w:vertAlign w:val="subscript"/>
          </w:rPr>
          <w:t>258</w:t>
        </w:r>
        <w:r w:rsidR="007D0EB1" w:rsidRPr="006B781C">
          <w:rPr>
            <w:rStyle w:val="Hyperlink"/>
            <w:noProof/>
          </w:rPr>
          <w:t>ΔH</w:t>
        </w:r>
        <w:r w:rsidR="007D0EB1">
          <w:rPr>
            <w:noProof/>
            <w:webHidden/>
          </w:rPr>
          <w:tab/>
        </w:r>
        <w:r w:rsidR="001B46A8">
          <w:rPr>
            <w:noProof/>
            <w:webHidden/>
          </w:rPr>
          <w:fldChar w:fldCharType="begin"/>
        </w:r>
        <w:r w:rsidR="007D0EB1">
          <w:rPr>
            <w:noProof/>
            <w:webHidden/>
          </w:rPr>
          <w:instrText xml:space="preserve"> PAGEREF _Toc367643269 \h </w:instrText>
        </w:r>
        <w:r w:rsidR="001B46A8">
          <w:rPr>
            <w:noProof/>
            <w:webHidden/>
          </w:rPr>
        </w:r>
        <w:r w:rsidR="001B46A8">
          <w:rPr>
            <w:noProof/>
            <w:webHidden/>
          </w:rPr>
          <w:fldChar w:fldCharType="separate"/>
        </w:r>
        <w:r w:rsidR="00CC0CB1">
          <w:rPr>
            <w:noProof/>
            <w:webHidden/>
          </w:rPr>
          <w:t>150</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0" w:history="1">
        <w:r w:rsidR="007D0EB1" w:rsidRPr="006B781C">
          <w:rPr>
            <w:rStyle w:val="Hyperlink"/>
            <w:noProof/>
          </w:rPr>
          <w:t>Figure 4.27 Polyacrylamide gel electrophoretic analysis of TssI</w:t>
        </w:r>
        <w:r w:rsidR="007D0EB1" w:rsidRPr="006B781C">
          <w:rPr>
            <w:rStyle w:val="Hyperlink"/>
            <w:noProof/>
            <w:vertAlign w:val="subscript"/>
          </w:rPr>
          <w:t xml:space="preserve">249 </w:t>
        </w:r>
        <w:r w:rsidR="007D0EB1" w:rsidRPr="006B781C">
          <w:rPr>
            <w:rStyle w:val="Hyperlink"/>
            <w:noProof/>
          </w:rPr>
          <w:t>and TssI</w:t>
        </w:r>
        <w:r w:rsidR="007D0EB1" w:rsidRPr="006B781C">
          <w:rPr>
            <w:rStyle w:val="Hyperlink"/>
            <w:noProof/>
            <w:vertAlign w:val="subscript"/>
          </w:rPr>
          <w:t>267</w:t>
        </w:r>
        <w:r w:rsidR="007D0EB1" w:rsidRPr="006B781C">
          <w:rPr>
            <w:rStyle w:val="Hyperlink"/>
            <w:noProof/>
          </w:rPr>
          <w:t xml:space="preserve"> purification by two-step IMAC.</w:t>
        </w:r>
        <w:r w:rsidR="007D0EB1">
          <w:rPr>
            <w:noProof/>
            <w:webHidden/>
          </w:rPr>
          <w:tab/>
        </w:r>
        <w:r w:rsidR="001B46A8">
          <w:rPr>
            <w:noProof/>
            <w:webHidden/>
          </w:rPr>
          <w:fldChar w:fldCharType="begin"/>
        </w:r>
        <w:r w:rsidR="007D0EB1">
          <w:rPr>
            <w:noProof/>
            <w:webHidden/>
          </w:rPr>
          <w:instrText xml:space="preserve"> PAGEREF _Toc367643270 \h </w:instrText>
        </w:r>
        <w:r w:rsidR="001B46A8">
          <w:rPr>
            <w:noProof/>
            <w:webHidden/>
          </w:rPr>
        </w:r>
        <w:r w:rsidR="001B46A8">
          <w:rPr>
            <w:noProof/>
            <w:webHidden/>
          </w:rPr>
          <w:fldChar w:fldCharType="separate"/>
        </w:r>
        <w:r w:rsidR="00CC0CB1">
          <w:rPr>
            <w:noProof/>
            <w:webHidden/>
          </w:rPr>
          <w:t>152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1" w:history="1">
        <w:r w:rsidR="007D0EB1" w:rsidRPr="006B781C">
          <w:rPr>
            <w:rStyle w:val="Hyperlink"/>
            <w:noProof/>
          </w:rPr>
          <w:t>Figure 4.28 Effect of substrate concentration on the steady state activity of TssI</w:t>
        </w:r>
        <w:r w:rsidR="007D0EB1" w:rsidRPr="006B781C">
          <w:rPr>
            <w:rStyle w:val="Hyperlink"/>
            <w:noProof/>
            <w:vertAlign w:val="subscript"/>
          </w:rPr>
          <w:t xml:space="preserve">249 </w:t>
        </w:r>
        <w:r w:rsidR="007D0EB1" w:rsidRPr="006B781C">
          <w:rPr>
            <w:rStyle w:val="Hyperlink"/>
            <w:noProof/>
          </w:rPr>
          <w:t>at 10</w:t>
        </w:r>
        <w:r w:rsidR="007D0EB1" w:rsidRPr="006B781C">
          <w:rPr>
            <w:rStyle w:val="Hyperlink"/>
            <w:noProof/>
            <w:vertAlign w:val="superscript"/>
          </w:rPr>
          <w:t>o</w:t>
        </w:r>
        <w:r w:rsidR="007D0EB1" w:rsidRPr="006B781C">
          <w:rPr>
            <w:rStyle w:val="Hyperlink"/>
            <w:noProof/>
          </w:rPr>
          <w:t>C.</w:t>
        </w:r>
        <w:r w:rsidR="007D0EB1">
          <w:rPr>
            <w:noProof/>
            <w:webHidden/>
          </w:rPr>
          <w:tab/>
        </w:r>
        <w:r w:rsidR="001B46A8">
          <w:rPr>
            <w:noProof/>
            <w:webHidden/>
          </w:rPr>
          <w:fldChar w:fldCharType="begin"/>
        </w:r>
        <w:r w:rsidR="007D0EB1">
          <w:rPr>
            <w:noProof/>
            <w:webHidden/>
          </w:rPr>
          <w:instrText xml:space="preserve"> PAGEREF _Toc367643271 \h </w:instrText>
        </w:r>
        <w:r w:rsidR="001B46A8">
          <w:rPr>
            <w:noProof/>
            <w:webHidden/>
          </w:rPr>
        </w:r>
        <w:r w:rsidR="001B46A8">
          <w:rPr>
            <w:noProof/>
            <w:webHidden/>
          </w:rPr>
          <w:fldChar w:fldCharType="separate"/>
        </w:r>
        <w:r w:rsidR="00CC0CB1">
          <w:rPr>
            <w:noProof/>
            <w:webHidden/>
          </w:rPr>
          <w:t>154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2" w:history="1">
        <w:r w:rsidR="007D0EB1" w:rsidRPr="006B781C">
          <w:rPr>
            <w:rStyle w:val="Hyperlink"/>
            <w:noProof/>
          </w:rPr>
          <w:t>Figure 4.29 Effect of substrate concentration on the steady state activity of TssI</w:t>
        </w:r>
        <w:r w:rsidR="007D0EB1" w:rsidRPr="006B781C">
          <w:rPr>
            <w:rStyle w:val="Hyperlink"/>
            <w:noProof/>
            <w:vertAlign w:val="subscript"/>
          </w:rPr>
          <w:t xml:space="preserve">267 </w:t>
        </w:r>
        <w:r w:rsidR="007D0EB1" w:rsidRPr="006B781C">
          <w:rPr>
            <w:rStyle w:val="Hyperlink"/>
            <w:noProof/>
          </w:rPr>
          <w:t>at 10</w:t>
        </w:r>
        <w:r w:rsidR="007D0EB1" w:rsidRPr="006B781C">
          <w:rPr>
            <w:rStyle w:val="Hyperlink"/>
            <w:noProof/>
            <w:vertAlign w:val="superscript"/>
          </w:rPr>
          <w:t>o</w:t>
        </w:r>
        <w:r w:rsidR="007D0EB1" w:rsidRPr="006B781C">
          <w:rPr>
            <w:rStyle w:val="Hyperlink"/>
            <w:noProof/>
          </w:rPr>
          <w:t>C.</w:t>
        </w:r>
        <w:r w:rsidR="007D0EB1">
          <w:rPr>
            <w:noProof/>
            <w:webHidden/>
          </w:rPr>
          <w:tab/>
        </w:r>
        <w:r w:rsidR="001B46A8">
          <w:rPr>
            <w:noProof/>
            <w:webHidden/>
          </w:rPr>
          <w:fldChar w:fldCharType="begin"/>
        </w:r>
        <w:r w:rsidR="007D0EB1">
          <w:rPr>
            <w:noProof/>
            <w:webHidden/>
          </w:rPr>
          <w:instrText xml:space="preserve"> PAGEREF _Toc367643272 \h </w:instrText>
        </w:r>
        <w:r w:rsidR="001B46A8">
          <w:rPr>
            <w:noProof/>
            <w:webHidden/>
          </w:rPr>
        </w:r>
        <w:r w:rsidR="001B46A8">
          <w:rPr>
            <w:noProof/>
            <w:webHidden/>
          </w:rPr>
          <w:fldChar w:fldCharType="separate"/>
        </w:r>
        <w:r w:rsidR="00CC0CB1">
          <w:rPr>
            <w:noProof/>
            <w:webHidden/>
          </w:rPr>
          <w:t>154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3" w:history="1">
        <w:r w:rsidR="007D0EB1" w:rsidRPr="006B781C">
          <w:rPr>
            <w:rStyle w:val="Hyperlink"/>
            <w:noProof/>
          </w:rPr>
          <w:t>Figure 4.30 Effect of substrate concentration on the steady state activity of TssI</w:t>
        </w:r>
        <w:r w:rsidR="007D0EB1" w:rsidRPr="006B781C">
          <w:rPr>
            <w:rStyle w:val="Hyperlink"/>
            <w:noProof/>
            <w:vertAlign w:val="subscript"/>
          </w:rPr>
          <w:t xml:space="preserve">267 </w:t>
        </w:r>
        <w:r w:rsidR="007D0EB1" w:rsidRPr="006B781C">
          <w:rPr>
            <w:rStyle w:val="Hyperlink"/>
            <w:noProof/>
          </w:rPr>
          <w:t>at 15</w:t>
        </w:r>
        <w:r w:rsidR="007D0EB1" w:rsidRPr="006B781C">
          <w:rPr>
            <w:rStyle w:val="Hyperlink"/>
            <w:noProof/>
            <w:vertAlign w:val="superscript"/>
          </w:rPr>
          <w:t>o</w:t>
        </w:r>
        <w:r w:rsidR="007D0EB1" w:rsidRPr="006B781C">
          <w:rPr>
            <w:rStyle w:val="Hyperlink"/>
            <w:noProof/>
          </w:rPr>
          <w:t>C.</w:t>
        </w:r>
        <w:r w:rsidR="007D0EB1">
          <w:rPr>
            <w:noProof/>
            <w:webHidden/>
          </w:rPr>
          <w:tab/>
        </w:r>
        <w:r w:rsidR="001B46A8">
          <w:rPr>
            <w:noProof/>
            <w:webHidden/>
          </w:rPr>
          <w:fldChar w:fldCharType="begin"/>
        </w:r>
        <w:r w:rsidR="007D0EB1">
          <w:rPr>
            <w:noProof/>
            <w:webHidden/>
          </w:rPr>
          <w:instrText xml:space="preserve"> PAGEREF _Toc367643273 \h </w:instrText>
        </w:r>
        <w:r w:rsidR="001B46A8">
          <w:rPr>
            <w:noProof/>
            <w:webHidden/>
          </w:rPr>
        </w:r>
        <w:r w:rsidR="001B46A8">
          <w:rPr>
            <w:noProof/>
            <w:webHidden/>
          </w:rPr>
          <w:fldChar w:fldCharType="separate"/>
        </w:r>
        <w:r w:rsidR="00CC0CB1">
          <w:rPr>
            <w:noProof/>
            <w:webHidden/>
          </w:rPr>
          <w:t>155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4" w:history="1">
        <w:r w:rsidR="007D0EB1" w:rsidRPr="006B781C">
          <w:rPr>
            <w:rStyle w:val="Hyperlink"/>
            <w:noProof/>
          </w:rPr>
          <w:t>Figure 4.31 Comparison of the effect of substrate concentration on the steady state activity of TssI</w:t>
        </w:r>
        <w:r w:rsidR="007D0EB1" w:rsidRPr="006B781C">
          <w:rPr>
            <w:rStyle w:val="Hyperlink"/>
            <w:noProof/>
            <w:vertAlign w:val="subscript"/>
          </w:rPr>
          <w:t>267,</w:t>
        </w:r>
        <w:r w:rsidR="007D0EB1" w:rsidRPr="006B781C">
          <w:rPr>
            <w:rStyle w:val="Hyperlink"/>
            <w:noProof/>
          </w:rPr>
          <w:t xml:space="preserve"> TssI</w:t>
        </w:r>
        <w:r w:rsidR="007D0EB1" w:rsidRPr="006B781C">
          <w:rPr>
            <w:rStyle w:val="Hyperlink"/>
            <w:noProof/>
            <w:vertAlign w:val="subscript"/>
          </w:rPr>
          <w:t>258</w:t>
        </w:r>
        <w:r w:rsidR="007D0EB1" w:rsidRPr="006B781C">
          <w:rPr>
            <w:rStyle w:val="Hyperlink"/>
            <w:noProof/>
          </w:rPr>
          <w:t xml:space="preserve"> and TssI</w:t>
        </w:r>
        <w:r w:rsidR="007D0EB1" w:rsidRPr="006B781C">
          <w:rPr>
            <w:rStyle w:val="Hyperlink"/>
            <w:noProof/>
            <w:vertAlign w:val="subscript"/>
          </w:rPr>
          <w:t xml:space="preserve">249 </w:t>
        </w:r>
        <w:r w:rsidR="007D0EB1" w:rsidRPr="006B781C">
          <w:rPr>
            <w:rStyle w:val="Hyperlink"/>
            <w:noProof/>
          </w:rPr>
          <w:t>at 10</w:t>
        </w:r>
        <w:r w:rsidR="007D0EB1" w:rsidRPr="006B781C">
          <w:rPr>
            <w:rStyle w:val="Hyperlink"/>
            <w:noProof/>
            <w:vertAlign w:val="superscript"/>
          </w:rPr>
          <w:t>o</w:t>
        </w:r>
        <w:r w:rsidR="007D0EB1" w:rsidRPr="006B781C">
          <w:rPr>
            <w:rStyle w:val="Hyperlink"/>
            <w:noProof/>
          </w:rPr>
          <w:t>C.</w:t>
        </w:r>
        <w:r w:rsidR="007D0EB1">
          <w:rPr>
            <w:noProof/>
            <w:webHidden/>
          </w:rPr>
          <w:tab/>
        </w:r>
        <w:r w:rsidR="001B46A8">
          <w:rPr>
            <w:noProof/>
            <w:webHidden/>
          </w:rPr>
          <w:fldChar w:fldCharType="begin"/>
        </w:r>
        <w:r w:rsidR="007D0EB1">
          <w:rPr>
            <w:noProof/>
            <w:webHidden/>
          </w:rPr>
          <w:instrText xml:space="preserve"> PAGEREF _Toc367643274 \h </w:instrText>
        </w:r>
        <w:r w:rsidR="001B46A8">
          <w:rPr>
            <w:noProof/>
            <w:webHidden/>
          </w:rPr>
        </w:r>
        <w:r w:rsidR="001B46A8">
          <w:rPr>
            <w:noProof/>
            <w:webHidden/>
          </w:rPr>
          <w:fldChar w:fldCharType="separate"/>
        </w:r>
        <w:r w:rsidR="00CC0CB1">
          <w:rPr>
            <w:noProof/>
            <w:webHidden/>
          </w:rPr>
          <w:t>155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5" w:history="1">
        <w:r w:rsidR="007D0EB1" w:rsidRPr="006B781C">
          <w:rPr>
            <w:rStyle w:val="Hyperlink"/>
            <w:noProof/>
          </w:rPr>
          <w:t xml:space="preserve">Figure 4.32 PSIPRED secondary structure prediction of </w:t>
        </w:r>
        <w:r w:rsidR="007D0EB1" w:rsidRPr="006B781C">
          <w:rPr>
            <w:rStyle w:val="Hyperlink"/>
            <w:i/>
            <w:noProof/>
          </w:rPr>
          <w:t xml:space="preserve">B. cenocepacia </w:t>
        </w:r>
        <w:r w:rsidR="007D0EB1" w:rsidRPr="006B781C">
          <w:rPr>
            <w:rStyle w:val="Hyperlink"/>
            <w:noProof/>
          </w:rPr>
          <w:t>TssI</w:t>
        </w:r>
        <w:r w:rsidR="007D0EB1" w:rsidRPr="006B781C">
          <w:rPr>
            <w:rStyle w:val="Hyperlink"/>
            <w:noProof/>
            <w:vertAlign w:val="subscript"/>
          </w:rPr>
          <w:t>267</w:t>
        </w:r>
        <w:r w:rsidR="007D0EB1">
          <w:rPr>
            <w:noProof/>
            <w:webHidden/>
          </w:rPr>
          <w:tab/>
        </w:r>
        <w:r w:rsidR="001B46A8">
          <w:rPr>
            <w:noProof/>
            <w:webHidden/>
          </w:rPr>
          <w:fldChar w:fldCharType="begin"/>
        </w:r>
        <w:r w:rsidR="007D0EB1">
          <w:rPr>
            <w:noProof/>
            <w:webHidden/>
          </w:rPr>
          <w:instrText xml:space="preserve"> PAGEREF _Toc367643275 \h </w:instrText>
        </w:r>
        <w:r w:rsidR="001B46A8">
          <w:rPr>
            <w:noProof/>
            <w:webHidden/>
          </w:rPr>
        </w:r>
        <w:r w:rsidR="001B46A8">
          <w:rPr>
            <w:noProof/>
            <w:webHidden/>
          </w:rPr>
          <w:fldChar w:fldCharType="separate"/>
        </w:r>
        <w:r w:rsidR="00CC0CB1">
          <w:rPr>
            <w:noProof/>
            <w:webHidden/>
          </w:rPr>
          <w:t>158</w:t>
        </w:r>
        <w:r w:rsidR="001B46A8">
          <w:rPr>
            <w:noProof/>
            <w:webHidden/>
          </w:rPr>
          <w:fldChar w:fldCharType="end"/>
        </w:r>
      </w:hyperlink>
    </w:p>
    <w:p w:rsidR="000206BC" w:rsidRDefault="000206BC">
      <w:pPr>
        <w:pStyle w:val="TOC1"/>
        <w:rPr>
          <w:rStyle w:val="Hyperlink"/>
        </w:rPr>
      </w:pPr>
    </w:p>
    <w:p w:rsidR="007D0EB1" w:rsidRDefault="00296D83">
      <w:pPr>
        <w:pStyle w:val="TOC1"/>
        <w:rPr>
          <w:rFonts w:asciiTheme="minorHAnsi" w:eastAsiaTheme="minorEastAsia" w:hAnsiTheme="minorHAnsi" w:cstheme="minorBidi"/>
          <w:b w:val="0"/>
          <w:bCs w:val="0"/>
          <w:sz w:val="22"/>
          <w:szCs w:val="22"/>
          <w:lang w:eastAsia="en-GB"/>
        </w:rPr>
      </w:pPr>
      <w:hyperlink w:anchor="_Toc367643276" w:history="1">
        <w:r w:rsidR="007D0EB1" w:rsidRPr="006B781C">
          <w:rPr>
            <w:rStyle w:val="Hyperlink"/>
          </w:rPr>
          <w:t>Chapter 5</w:t>
        </w:r>
        <w:r w:rsidR="007D0EB1">
          <w:rPr>
            <w:webHidden/>
          </w:rPr>
          <w:tab/>
        </w:r>
        <w:r w:rsidR="001B46A8">
          <w:rPr>
            <w:webHidden/>
          </w:rPr>
          <w:fldChar w:fldCharType="begin"/>
        </w:r>
        <w:r w:rsidR="007D0EB1">
          <w:rPr>
            <w:webHidden/>
          </w:rPr>
          <w:instrText xml:space="preserve"> PAGEREF _Toc367643276 \h </w:instrText>
        </w:r>
        <w:r w:rsidR="001B46A8">
          <w:rPr>
            <w:webHidden/>
          </w:rPr>
        </w:r>
        <w:r w:rsidR="001B46A8">
          <w:rPr>
            <w:webHidden/>
          </w:rPr>
          <w:fldChar w:fldCharType="separate"/>
        </w:r>
        <w:r w:rsidR="00CC0CB1">
          <w:rPr>
            <w:webHidden/>
          </w:rPr>
          <w:t>166</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77" w:history="1">
        <w:r w:rsidR="007D0EB1" w:rsidRPr="006B781C">
          <w:rPr>
            <w:rStyle w:val="Hyperlink"/>
          </w:rPr>
          <w:t xml:space="preserve">Analysis of the putative type VI secretion system effector proteins TagA and TagD from </w:t>
        </w:r>
        <w:r w:rsidR="007D0EB1" w:rsidRPr="006B781C">
          <w:rPr>
            <w:rStyle w:val="Hyperlink"/>
            <w:i/>
          </w:rPr>
          <w:t>B. cenocepacia</w:t>
        </w:r>
        <w:r w:rsidR="007D0EB1">
          <w:rPr>
            <w:webHidden/>
          </w:rPr>
          <w:tab/>
        </w:r>
        <w:r w:rsidR="001B46A8">
          <w:rPr>
            <w:webHidden/>
          </w:rPr>
          <w:fldChar w:fldCharType="begin"/>
        </w:r>
        <w:r w:rsidR="007D0EB1">
          <w:rPr>
            <w:webHidden/>
          </w:rPr>
          <w:instrText xml:space="preserve"> PAGEREF _Toc367643277 \h </w:instrText>
        </w:r>
        <w:r w:rsidR="001B46A8">
          <w:rPr>
            <w:webHidden/>
          </w:rPr>
        </w:r>
        <w:r w:rsidR="001B46A8">
          <w:rPr>
            <w:webHidden/>
          </w:rPr>
          <w:fldChar w:fldCharType="separate"/>
        </w:r>
        <w:r w:rsidR="00CC0CB1">
          <w:rPr>
            <w:webHidden/>
          </w:rPr>
          <w:t>166</w:t>
        </w:r>
        <w:r w:rsidR="001B46A8">
          <w:rPr>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8" w:history="1">
        <w:r w:rsidR="007D0EB1" w:rsidRPr="006B781C">
          <w:rPr>
            <w:rStyle w:val="Hyperlink"/>
            <w:noProof/>
          </w:rPr>
          <w:t xml:space="preserve">Figure 5.1 Construction of pET14b derivatives expressing </w:t>
        </w:r>
        <w:r w:rsidR="007D0EB1" w:rsidRPr="006B781C">
          <w:rPr>
            <w:rStyle w:val="Hyperlink"/>
            <w:i/>
            <w:noProof/>
          </w:rPr>
          <w:t>tagD, tagD</w:t>
        </w:r>
        <w:r w:rsidR="007D0EB1" w:rsidRPr="006B781C">
          <w:rPr>
            <w:rStyle w:val="Hyperlink"/>
            <w:i/>
            <w:noProof/>
            <w:vertAlign w:val="subscript"/>
          </w:rPr>
          <w:t>258</w:t>
        </w:r>
        <w:r w:rsidR="007D0EB1" w:rsidRPr="006B781C">
          <w:rPr>
            <w:rStyle w:val="Hyperlink"/>
            <w:i/>
            <w:noProof/>
          </w:rPr>
          <w:t>, tagD-NTD</w:t>
        </w:r>
        <w:r w:rsidR="007D0EB1" w:rsidRPr="006B781C">
          <w:rPr>
            <w:rStyle w:val="Hyperlink"/>
            <w:noProof/>
          </w:rPr>
          <w:t xml:space="preserve">, and </w:t>
        </w:r>
        <w:r w:rsidR="007D0EB1" w:rsidRPr="006B781C">
          <w:rPr>
            <w:rStyle w:val="Hyperlink"/>
            <w:i/>
            <w:noProof/>
          </w:rPr>
          <w:t>tagA</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_Toc367643278 \h </w:instrText>
        </w:r>
        <w:r w:rsidR="001B46A8">
          <w:rPr>
            <w:noProof/>
            <w:webHidden/>
          </w:rPr>
        </w:r>
        <w:r w:rsidR="001B46A8">
          <w:rPr>
            <w:noProof/>
            <w:webHidden/>
          </w:rPr>
          <w:fldChar w:fldCharType="separate"/>
        </w:r>
        <w:r w:rsidR="00CC0CB1">
          <w:rPr>
            <w:noProof/>
            <w:webHidden/>
          </w:rPr>
          <w:t>169</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79" w:history="1">
        <w:r w:rsidR="007D0EB1" w:rsidRPr="006B781C">
          <w:rPr>
            <w:rStyle w:val="Hyperlink"/>
            <w:noProof/>
          </w:rPr>
          <w:t xml:space="preserve">Figure 5.2 Analysis of PCR products following amplification of </w:t>
        </w:r>
        <w:r w:rsidR="007D0EB1" w:rsidRPr="006B781C">
          <w:rPr>
            <w:rStyle w:val="Hyperlink"/>
            <w:i/>
            <w:noProof/>
          </w:rPr>
          <w:t>tagD</w:t>
        </w:r>
        <w:r w:rsidR="007D0EB1" w:rsidRPr="006B781C">
          <w:rPr>
            <w:rStyle w:val="Hyperlink"/>
            <w:noProof/>
          </w:rPr>
          <w:t xml:space="preserve">, </w:t>
        </w:r>
        <w:r w:rsidR="007D0EB1" w:rsidRPr="006B781C">
          <w:rPr>
            <w:rStyle w:val="Hyperlink"/>
            <w:i/>
            <w:noProof/>
          </w:rPr>
          <w:t>tagD</w:t>
        </w:r>
        <w:r w:rsidR="007D0EB1" w:rsidRPr="006B781C">
          <w:rPr>
            <w:rStyle w:val="Hyperlink"/>
            <w:noProof/>
            <w:vertAlign w:val="subscript"/>
          </w:rPr>
          <w:t>258</w:t>
        </w:r>
        <w:r w:rsidR="007D0EB1" w:rsidRPr="006B781C">
          <w:rPr>
            <w:rStyle w:val="Hyperlink"/>
            <w:noProof/>
          </w:rPr>
          <w:t xml:space="preserve"> and </w:t>
        </w:r>
        <w:r w:rsidR="007D0EB1" w:rsidRPr="006B781C">
          <w:rPr>
            <w:rStyle w:val="Hyperlink"/>
            <w:i/>
            <w:noProof/>
          </w:rPr>
          <w:t>tagD</w:t>
        </w:r>
        <w:r w:rsidR="007D0EB1" w:rsidRPr="006B781C">
          <w:rPr>
            <w:rStyle w:val="Hyperlink"/>
            <w:noProof/>
            <w:vertAlign w:val="subscript"/>
          </w:rPr>
          <w:t>258</w:t>
        </w:r>
        <w:r w:rsidR="007D0EB1" w:rsidRPr="006B781C">
          <w:rPr>
            <w:rStyle w:val="Hyperlink"/>
            <w:noProof/>
          </w:rPr>
          <w:t xml:space="preserve">-outer, using </w:t>
        </w:r>
        <w:r w:rsidR="007D0EB1" w:rsidRPr="006B781C">
          <w:rPr>
            <w:rStyle w:val="Hyperlink"/>
            <w:i/>
            <w:noProof/>
          </w:rPr>
          <w:t>B. cenocepacia</w:t>
        </w:r>
        <w:r w:rsidR="007D0EB1" w:rsidRPr="006B781C">
          <w:rPr>
            <w:rStyle w:val="Hyperlink"/>
            <w:noProof/>
          </w:rPr>
          <w:t xml:space="preserve"> strains 715j, J2315 and H111 genomic DNA as template.</w:t>
        </w:r>
        <w:r w:rsidR="007D0EB1">
          <w:rPr>
            <w:noProof/>
            <w:webHidden/>
          </w:rPr>
          <w:tab/>
        </w:r>
        <w:r w:rsidR="001B46A8">
          <w:rPr>
            <w:noProof/>
            <w:webHidden/>
          </w:rPr>
          <w:fldChar w:fldCharType="begin"/>
        </w:r>
        <w:r w:rsidR="007D0EB1">
          <w:rPr>
            <w:noProof/>
            <w:webHidden/>
          </w:rPr>
          <w:instrText xml:space="preserve"> PAGEREF _Toc367643279 \h </w:instrText>
        </w:r>
        <w:r w:rsidR="001B46A8">
          <w:rPr>
            <w:noProof/>
            <w:webHidden/>
          </w:rPr>
        </w:r>
        <w:r w:rsidR="001B46A8">
          <w:rPr>
            <w:noProof/>
            <w:webHidden/>
          </w:rPr>
          <w:fldChar w:fldCharType="separate"/>
        </w:r>
        <w:r w:rsidR="00CC0CB1">
          <w:rPr>
            <w:noProof/>
            <w:webHidden/>
          </w:rPr>
          <w:t>170</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0" w:history="1">
        <w:r w:rsidR="007D0EB1" w:rsidRPr="006B781C">
          <w:rPr>
            <w:rStyle w:val="Hyperlink"/>
            <w:noProof/>
          </w:rPr>
          <w:t>Figure 5.3 Analysis of TagD protein overexpression and solubility.</w:t>
        </w:r>
        <w:r w:rsidR="007D0EB1">
          <w:rPr>
            <w:noProof/>
            <w:webHidden/>
          </w:rPr>
          <w:tab/>
        </w:r>
        <w:r w:rsidR="001B46A8">
          <w:rPr>
            <w:noProof/>
            <w:webHidden/>
          </w:rPr>
          <w:fldChar w:fldCharType="begin"/>
        </w:r>
        <w:r w:rsidR="007D0EB1">
          <w:rPr>
            <w:noProof/>
            <w:webHidden/>
          </w:rPr>
          <w:instrText xml:space="preserve"> PAGEREF _Toc367643280 \h </w:instrText>
        </w:r>
        <w:r w:rsidR="001B46A8">
          <w:rPr>
            <w:noProof/>
            <w:webHidden/>
          </w:rPr>
        </w:r>
        <w:r w:rsidR="001B46A8">
          <w:rPr>
            <w:noProof/>
            <w:webHidden/>
          </w:rPr>
          <w:fldChar w:fldCharType="separate"/>
        </w:r>
        <w:r w:rsidR="00CC0CB1">
          <w:rPr>
            <w:noProof/>
            <w:webHidden/>
          </w:rPr>
          <w:t>174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1" w:history="1">
        <w:r w:rsidR="007D0EB1" w:rsidRPr="006B781C">
          <w:rPr>
            <w:rStyle w:val="Hyperlink"/>
            <w:noProof/>
          </w:rPr>
          <w:t>Figure 5.4 Analysis of TagD</w:t>
        </w:r>
        <w:r w:rsidR="007D0EB1" w:rsidRPr="006B781C">
          <w:rPr>
            <w:rStyle w:val="Hyperlink"/>
            <w:noProof/>
            <w:vertAlign w:val="subscript"/>
          </w:rPr>
          <w:t>258</w:t>
        </w:r>
        <w:r w:rsidR="007D0EB1" w:rsidRPr="006B781C">
          <w:rPr>
            <w:rStyle w:val="Hyperlink"/>
            <w:noProof/>
          </w:rPr>
          <w:t xml:space="preserve"> protein overexpression and solubility.</w:t>
        </w:r>
        <w:r w:rsidR="007D0EB1">
          <w:rPr>
            <w:noProof/>
            <w:webHidden/>
          </w:rPr>
          <w:tab/>
        </w:r>
        <w:r w:rsidR="001B46A8">
          <w:rPr>
            <w:noProof/>
            <w:webHidden/>
          </w:rPr>
          <w:fldChar w:fldCharType="begin"/>
        </w:r>
        <w:r w:rsidR="007D0EB1">
          <w:rPr>
            <w:noProof/>
            <w:webHidden/>
          </w:rPr>
          <w:instrText xml:space="preserve"> PAGEREF _Toc367643281 \h </w:instrText>
        </w:r>
        <w:r w:rsidR="001B46A8">
          <w:rPr>
            <w:noProof/>
            <w:webHidden/>
          </w:rPr>
        </w:r>
        <w:r w:rsidR="001B46A8">
          <w:rPr>
            <w:noProof/>
            <w:webHidden/>
          </w:rPr>
          <w:fldChar w:fldCharType="separate"/>
        </w:r>
        <w:r w:rsidR="00CC0CB1">
          <w:rPr>
            <w:noProof/>
            <w:webHidden/>
          </w:rPr>
          <w:t>176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2" w:history="1">
        <w:r w:rsidR="007D0EB1" w:rsidRPr="006B781C">
          <w:rPr>
            <w:rStyle w:val="Hyperlink"/>
            <w:noProof/>
          </w:rPr>
          <w:t>Figure 5.5 Tween fatty acyl esterase assay of TagD and TagD</w:t>
        </w:r>
        <w:r w:rsidR="007D0EB1" w:rsidRPr="006B781C">
          <w:rPr>
            <w:rStyle w:val="Hyperlink"/>
            <w:noProof/>
            <w:vertAlign w:val="subscript"/>
          </w:rPr>
          <w:t>258</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_Toc367643282 \h </w:instrText>
        </w:r>
        <w:r w:rsidR="001B46A8">
          <w:rPr>
            <w:noProof/>
            <w:webHidden/>
          </w:rPr>
        </w:r>
        <w:r w:rsidR="001B46A8">
          <w:rPr>
            <w:noProof/>
            <w:webHidden/>
          </w:rPr>
          <w:fldChar w:fldCharType="separate"/>
        </w:r>
        <w:r w:rsidR="00CC0CB1">
          <w:rPr>
            <w:noProof/>
            <w:webHidden/>
          </w:rPr>
          <w:t>176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3" w:history="1">
        <w:r w:rsidR="007D0EB1" w:rsidRPr="006B781C">
          <w:rPr>
            <w:rStyle w:val="Hyperlink"/>
            <w:noProof/>
          </w:rPr>
          <w:t>Figure 5.6 Effect of temperature on Tween fatty acyl esterase activity of TagD, TagD</w:t>
        </w:r>
        <w:r w:rsidR="007D0EB1" w:rsidRPr="006B781C">
          <w:rPr>
            <w:rStyle w:val="Hyperlink"/>
            <w:noProof/>
            <w:vertAlign w:val="subscript"/>
          </w:rPr>
          <w:t>275</w:t>
        </w:r>
        <w:r w:rsidR="007D0EB1" w:rsidRPr="006B781C">
          <w:rPr>
            <w:rStyle w:val="Hyperlink"/>
            <w:noProof/>
          </w:rPr>
          <w:t xml:space="preserve"> and TagD</w:t>
        </w:r>
        <w:r w:rsidR="007D0EB1" w:rsidRPr="006B781C">
          <w:rPr>
            <w:rStyle w:val="Hyperlink"/>
            <w:noProof/>
            <w:vertAlign w:val="subscript"/>
          </w:rPr>
          <w:t>258</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_Toc367643283 \h </w:instrText>
        </w:r>
        <w:r w:rsidR="001B46A8">
          <w:rPr>
            <w:noProof/>
            <w:webHidden/>
          </w:rPr>
        </w:r>
        <w:r w:rsidR="001B46A8">
          <w:rPr>
            <w:noProof/>
            <w:webHidden/>
          </w:rPr>
          <w:fldChar w:fldCharType="separate"/>
        </w:r>
        <w:r w:rsidR="00CC0CB1">
          <w:rPr>
            <w:noProof/>
            <w:webHidden/>
          </w:rPr>
          <w:t>179</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4" w:history="1">
        <w:r w:rsidR="007D0EB1" w:rsidRPr="006B781C">
          <w:rPr>
            <w:rStyle w:val="Hyperlink"/>
            <w:noProof/>
          </w:rPr>
          <w:t>Figure 5.7 Purification of TagD</w:t>
        </w:r>
        <w:r w:rsidR="007D0EB1" w:rsidRPr="006B781C">
          <w:rPr>
            <w:rStyle w:val="Hyperlink"/>
            <w:noProof/>
            <w:vertAlign w:val="subscript"/>
          </w:rPr>
          <w:t>258</w:t>
        </w:r>
        <w:r w:rsidR="007D0EB1" w:rsidRPr="006B781C">
          <w:rPr>
            <w:rStyle w:val="Hyperlink"/>
            <w:noProof/>
          </w:rPr>
          <w:t xml:space="preserve"> by IMAC.</w:t>
        </w:r>
        <w:r w:rsidR="007D0EB1">
          <w:rPr>
            <w:noProof/>
            <w:webHidden/>
          </w:rPr>
          <w:tab/>
        </w:r>
        <w:r w:rsidR="001B46A8">
          <w:rPr>
            <w:noProof/>
            <w:webHidden/>
          </w:rPr>
          <w:fldChar w:fldCharType="begin"/>
        </w:r>
        <w:r w:rsidR="007D0EB1">
          <w:rPr>
            <w:noProof/>
            <w:webHidden/>
          </w:rPr>
          <w:instrText xml:space="preserve"> PAGEREF _Toc367643284 \h </w:instrText>
        </w:r>
        <w:r w:rsidR="001B46A8">
          <w:rPr>
            <w:noProof/>
            <w:webHidden/>
          </w:rPr>
        </w:r>
        <w:r w:rsidR="001B46A8">
          <w:rPr>
            <w:noProof/>
            <w:webHidden/>
          </w:rPr>
          <w:fldChar w:fldCharType="separate"/>
        </w:r>
        <w:r w:rsidR="00CC0CB1">
          <w:rPr>
            <w:noProof/>
            <w:webHidden/>
          </w:rPr>
          <w:t>181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5" w:history="1">
        <w:r w:rsidR="007D0EB1" w:rsidRPr="006B781C">
          <w:rPr>
            <w:rStyle w:val="Hyperlink"/>
            <w:noProof/>
          </w:rPr>
          <w:t>Figure 5.8 Analysis of TagD-NTD protein overexpression and solubility.</w:t>
        </w:r>
        <w:r w:rsidR="007D0EB1">
          <w:rPr>
            <w:noProof/>
            <w:webHidden/>
          </w:rPr>
          <w:tab/>
        </w:r>
        <w:r w:rsidR="001B46A8">
          <w:rPr>
            <w:noProof/>
            <w:webHidden/>
          </w:rPr>
          <w:fldChar w:fldCharType="begin"/>
        </w:r>
        <w:r w:rsidR="007D0EB1">
          <w:rPr>
            <w:noProof/>
            <w:webHidden/>
          </w:rPr>
          <w:instrText xml:space="preserve"> PAGEREF _Toc367643285 \h </w:instrText>
        </w:r>
        <w:r w:rsidR="001B46A8">
          <w:rPr>
            <w:noProof/>
            <w:webHidden/>
          </w:rPr>
        </w:r>
        <w:r w:rsidR="001B46A8">
          <w:rPr>
            <w:noProof/>
            <w:webHidden/>
          </w:rPr>
          <w:fldChar w:fldCharType="separate"/>
        </w:r>
        <w:r w:rsidR="00CC0CB1">
          <w:rPr>
            <w:noProof/>
            <w:webHidden/>
          </w:rPr>
          <w:t>186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6" w:history="1">
        <w:r w:rsidR="007D0EB1" w:rsidRPr="006B781C">
          <w:rPr>
            <w:rStyle w:val="Hyperlink"/>
            <w:noProof/>
          </w:rPr>
          <w:t xml:space="preserve">Figure 5.9 Analysis of PCR products following amplification of </w:t>
        </w:r>
        <w:r w:rsidR="007D0EB1" w:rsidRPr="006B781C">
          <w:rPr>
            <w:rStyle w:val="Hyperlink"/>
            <w:i/>
            <w:noProof/>
          </w:rPr>
          <w:t>tagA</w:t>
        </w:r>
        <w:r w:rsidR="007D0EB1" w:rsidRPr="006B781C">
          <w:rPr>
            <w:rStyle w:val="Hyperlink"/>
            <w:noProof/>
          </w:rPr>
          <w:t>.</w:t>
        </w:r>
        <w:r w:rsidR="007D0EB1">
          <w:rPr>
            <w:noProof/>
            <w:webHidden/>
          </w:rPr>
          <w:tab/>
        </w:r>
        <w:r w:rsidR="001B46A8">
          <w:rPr>
            <w:noProof/>
            <w:webHidden/>
          </w:rPr>
          <w:fldChar w:fldCharType="begin"/>
        </w:r>
        <w:r w:rsidR="007D0EB1">
          <w:rPr>
            <w:noProof/>
            <w:webHidden/>
          </w:rPr>
          <w:instrText xml:space="preserve"> PAGEREF _Toc367643286 \h </w:instrText>
        </w:r>
        <w:r w:rsidR="001B46A8">
          <w:rPr>
            <w:noProof/>
            <w:webHidden/>
          </w:rPr>
        </w:r>
        <w:r w:rsidR="001B46A8">
          <w:rPr>
            <w:noProof/>
            <w:webHidden/>
          </w:rPr>
          <w:fldChar w:fldCharType="separate"/>
        </w:r>
        <w:r w:rsidR="00CC0CB1">
          <w:rPr>
            <w:noProof/>
            <w:webHidden/>
          </w:rPr>
          <w:t>186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87" w:history="1">
        <w:r w:rsidR="007D0EB1" w:rsidRPr="006B781C">
          <w:rPr>
            <w:rStyle w:val="Hyperlink"/>
            <w:noProof/>
          </w:rPr>
          <w:t>Figure 5.10 Analysis of TagA protein overexpression and solubility.</w:t>
        </w:r>
        <w:r w:rsidR="007D0EB1">
          <w:rPr>
            <w:noProof/>
            <w:webHidden/>
          </w:rPr>
          <w:tab/>
        </w:r>
        <w:r w:rsidR="001B46A8">
          <w:rPr>
            <w:noProof/>
            <w:webHidden/>
          </w:rPr>
          <w:fldChar w:fldCharType="begin"/>
        </w:r>
        <w:r w:rsidR="007D0EB1">
          <w:rPr>
            <w:noProof/>
            <w:webHidden/>
          </w:rPr>
          <w:instrText xml:space="preserve"> PAGEREF _Toc367643287 \h </w:instrText>
        </w:r>
        <w:r w:rsidR="001B46A8">
          <w:rPr>
            <w:noProof/>
            <w:webHidden/>
          </w:rPr>
        </w:r>
        <w:r w:rsidR="001B46A8">
          <w:rPr>
            <w:noProof/>
            <w:webHidden/>
          </w:rPr>
          <w:fldChar w:fldCharType="separate"/>
        </w:r>
        <w:r w:rsidR="00CC0CB1">
          <w:rPr>
            <w:noProof/>
            <w:webHidden/>
          </w:rPr>
          <w:t>188</w:t>
        </w:r>
        <w:r w:rsidR="001B46A8">
          <w:rPr>
            <w:noProof/>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88" w:history="1">
        <w:r w:rsidR="007D0EB1" w:rsidRPr="006B781C">
          <w:rPr>
            <w:rStyle w:val="Hyperlink"/>
          </w:rPr>
          <w:t>Chapter 6</w:t>
        </w:r>
        <w:r w:rsidR="007D0EB1">
          <w:rPr>
            <w:webHidden/>
          </w:rPr>
          <w:tab/>
        </w:r>
        <w:r w:rsidR="001B46A8">
          <w:rPr>
            <w:webHidden/>
          </w:rPr>
          <w:fldChar w:fldCharType="begin"/>
        </w:r>
        <w:r w:rsidR="007D0EB1">
          <w:rPr>
            <w:webHidden/>
          </w:rPr>
          <w:instrText xml:space="preserve"> PAGEREF _Toc367643288 \h </w:instrText>
        </w:r>
        <w:r w:rsidR="001B46A8">
          <w:rPr>
            <w:webHidden/>
          </w:rPr>
        </w:r>
        <w:r w:rsidR="001B46A8">
          <w:rPr>
            <w:webHidden/>
          </w:rPr>
          <w:fldChar w:fldCharType="separate"/>
        </w:r>
        <w:r w:rsidR="00CC0CB1">
          <w:rPr>
            <w:webHidden/>
          </w:rPr>
          <w:t>192</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289" w:history="1">
        <w:r w:rsidR="007D0EB1" w:rsidRPr="006B781C">
          <w:rPr>
            <w:rStyle w:val="Hyperlink"/>
          </w:rPr>
          <w:t>Investigation into protein-protein interactions involving putative effector proteins of the T6SS using the bacterial adenylate cyclase two-hybrid system</w:t>
        </w:r>
        <w:r w:rsidR="007D0EB1">
          <w:rPr>
            <w:webHidden/>
          </w:rPr>
          <w:tab/>
        </w:r>
        <w:r w:rsidR="001B46A8">
          <w:rPr>
            <w:webHidden/>
          </w:rPr>
          <w:fldChar w:fldCharType="begin"/>
        </w:r>
        <w:r w:rsidR="007D0EB1">
          <w:rPr>
            <w:webHidden/>
          </w:rPr>
          <w:instrText xml:space="preserve"> PAGEREF _Toc367643289 \h </w:instrText>
        </w:r>
        <w:r w:rsidR="001B46A8">
          <w:rPr>
            <w:webHidden/>
          </w:rPr>
        </w:r>
        <w:r w:rsidR="001B46A8">
          <w:rPr>
            <w:webHidden/>
          </w:rPr>
          <w:fldChar w:fldCharType="separate"/>
        </w:r>
        <w:r w:rsidR="00CC0CB1">
          <w:rPr>
            <w:webHidden/>
          </w:rPr>
          <w:t>192</w:t>
        </w:r>
        <w:r w:rsidR="001B46A8">
          <w:rPr>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0" w:history="1">
        <w:r w:rsidR="007D0EB1" w:rsidRPr="006B781C">
          <w:rPr>
            <w:rStyle w:val="Hyperlink"/>
            <w:noProof/>
          </w:rPr>
          <w:t xml:space="preserve">Figure 6.1 The BACTH system and activation of the </w:t>
        </w:r>
        <w:r w:rsidR="007D0EB1" w:rsidRPr="006B781C">
          <w:rPr>
            <w:rStyle w:val="Hyperlink"/>
            <w:i/>
            <w:noProof/>
          </w:rPr>
          <w:t>mal</w:t>
        </w:r>
        <w:r w:rsidR="007D0EB1" w:rsidRPr="006B781C">
          <w:rPr>
            <w:rStyle w:val="Hyperlink"/>
            <w:noProof/>
          </w:rPr>
          <w:t xml:space="preserve"> operon.</w:t>
        </w:r>
        <w:r w:rsidR="007D0EB1">
          <w:rPr>
            <w:noProof/>
            <w:webHidden/>
          </w:rPr>
          <w:tab/>
        </w:r>
        <w:r w:rsidR="001B46A8">
          <w:rPr>
            <w:noProof/>
            <w:webHidden/>
          </w:rPr>
          <w:fldChar w:fldCharType="begin"/>
        </w:r>
        <w:r w:rsidR="007D0EB1">
          <w:rPr>
            <w:noProof/>
            <w:webHidden/>
          </w:rPr>
          <w:instrText xml:space="preserve"> PAGEREF _Toc367643290 \h </w:instrText>
        </w:r>
        <w:r w:rsidR="001B46A8">
          <w:rPr>
            <w:noProof/>
            <w:webHidden/>
          </w:rPr>
        </w:r>
        <w:r w:rsidR="001B46A8">
          <w:rPr>
            <w:noProof/>
            <w:webHidden/>
          </w:rPr>
          <w:fldChar w:fldCharType="separate"/>
        </w:r>
        <w:r w:rsidR="00CC0CB1">
          <w:rPr>
            <w:noProof/>
            <w:webHidden/>
          </w:rPr>
          <w:t>195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1" w:history="1">
        <w:r w:rsidR="007D0EB1" w:rsidRPr="006B781C">
          <w:rPr>
            <w:rStyle w:val="Hyperlink"/>
            <w:noProof/>
          </w:rPr>
          <w:t>Figure 6.2 Diagrams of MCS of the BACTH system vectors.</w:t>
        </w:r>
        <w:r w:rsidR="007D0EB1">
          <w:rPr>
            <w:noProof/>
            <w:webHidden/>
          </w:rPr>
          <w:tab/>
        </w:r>
        <w:r w:rsidR="001B46A8">
          <w:rPr>
            <w:noProof/>
            <w:webHidden/>
          </w:rPr>
          <w:fldChar w:fldCharType="begin"/>
        </w:r>
        <w:r w:rsidR="007D0EB1">
          <w:rPr>
            <w:noProof/>
            <w:webHidden/>
          </w:rPr>
          <w:instrText xml:space="preserve"> PAGEREF _Toc367643291 \h </w:instrText>
        </w:r>
        <w:r w:rsidR="001B46A8">
          <w:rPr>
            <w:noProof/>
            <w:webHidden/>
          </w:rPr>
        </w:r>
        <w:r w:rsidR="001B46A8">
          <w:rPr>
            <w:noProof/>
            <w:webHidden/>
          </w:rPr>
          <w:fldChar w:fldCharType="separate"/>
        </w:r>
        <w:r w:rsidR="00CC0CB1">
          <w:rPr>
            <w:noProof/>
            <w:webHidden/>
          </w:rPr>
          <w:t>198</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2" w:history="1">
        <w:r w:rsidR="007D0EB1" w:rsidRPr="006B781C">
          <w:rPr>
            <w:rStyle w:val="Hyperlink"/>
            <w:noProof/>
          </w:rPr>
          <w:t xml:space="preserve">Figure 6.3 Combinations of BACTH plasmids containing </w:t>
        </w:r>
        <w:r w:rsidR="007D0EB1" w:rsidRPr="006B781C">
          <w:rPr>
            <w:rStyle w:val="Hyperlink"/>
            <w:i/>
            <w:noProof/>
          </w:rPr>
          <w:t>tssI</w:t>
        </w:r>
        <w:r w:rsidR="007D0EB1" w:rsidRPr="006B781C">
          <w:rPr>
            <w:rStyle w:val="Hyperlink"/>
            <w:noProof/>
          </w:rPr>
          <w:t xml:space="preserve"> BCAL1294 which resulted in a maltose positive phenotype.</w:t>
        </w:r>
        <w:r w:rsidR="007D0EB1">
          <w:rPr>
            <w:noProof/>
            <w:webHidden/>
          </w:rPr>
          <w:tab/>
        </w:r>
        <w:r w:rsidR="001B46A8">
          <w:rPr>
            <w:noProof/>
            <w:webHidden/>
          </w:rPr>
          <w:fldChar w:fldCharType="begin"/>
        </w:r>
        <w:r w:rsidR="007D0EB1">
          <w:rPr>
            <w:noProof/>
            <w:webHidden/>
          </w:rPr>
          <w:instrText xml:space="preserve"> PAGEREF _Toc367643292 \h </w:instrText>
        </w:r>
        <w:r w:rsidR="001B46A8">
          <w:rPr>
            <w:noProof/>
            <w:webHidden/>
          </w:rPr>
        </w:r>
        <w:r w:rsidR="001B46A8">
          <w:rPr>
            <w:noProof/>
            <w:webHidden/>
          </w:rPr>
          <w:fldChar w:fldCharType="separate"/>
        </w:r>
        <w:r w:rsidR="00CC0CB1">
          <w:rPr>
            <w:noProof/>
            <w:webHidden/>
          </w:rPr>
          <w:t>202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3" w:history="1">
        <w:r w:rsidR="007D0EB1" w:rsidRPr="006B781C">
          <w:rPr>
            <w:rStyle w:val="Hyperlink"/>
            <w:noProof/>
          </w:rPr>
          <w:t xml:space="preserve">Figure 6.4 Combinations of BACTH plasmids containing </w:t>
        </w:r>
        <w:r w:rsidR="007D0EB1" w:rsidRPr="006B781C">
          <w:rPr>
            <w:rStyle w:val="Hyperlink"/>
            <w:i/>
            <w:noProof/>
          </w:rPr>
          <w:t>tssI</w:t>
        </w:r>
        <w:r w:rsidR="007D0EB1" w:rsidRPr="006B781C">
          <w:rPr>
            <w:rStyle w:val="Hyperlink"/>
            <w:noProof/>
          </w:rPr>
          <w:t xml:space="preserve"> BCAL1294, </w:t>
        </w:r>
        <w:r w:rsidR="007D0EB1" w:rsidRPr="006B781C">
          <w:rPr>
            <w:rStyle w:val="Hyperlink"/>
            <w:i/>
            <w:noProof/>
          </w:rPr>
          <w:t>tssI</w:t>
        </w:r>
        <w:r w:rsidR="007D0EB1" w:rsidRPr="006B781C">
          <w:rPr>
            <w:rStyle w:val="Hyperlink"/>
            <w:noProof/>
          </w:rPr>
          <w:t xml:space="preserve"> BCAS0667 and </w:t>
        </w:r>
        <w:r w:rsidR="007D0EB1" w:rsidRPr="006B781C">
          <w:rPr>
            <w:rStyle w:val="Hyperlink"/>
            <w:i/>
            <w:noProof/>
          </w:rPr>
          <w:t>tssI</w:t>
        </w:r>
        <w:r w:rsidR="007D0EB1" w:rsidRPr="006B781C">
          <w:rPr>
            <w:rStyle w:val="Hyperlink"/>
            <w:noProof/>
          </w:rPr>
          <w:t xml:space="preserve"> BCAM0148 which resulted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_Toc367643293 \h </w:instrText>
        </w:r>
        <w:r w:rsidR="001B46A8">
          <w:rPr>
            <w:noProof/>
            <w:webHidden/>
          </w:rPr>
        </w:r>
        <w:r w:rsidR="001B46A8">
          <w:rPr>
            <w:noProof/>
            <w:webHidden/>
          </w:rPr>
          <w:fldChar w:fldCharType="separate"/>
        </w:r>
        <w:r w:rsidR="00CC0CB1">
          <w:rPr>
            <w:noProof/>
            <w:webHidden/>
          </w:rPr>
          <w:t>204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4" w:history="1">
        <w:r w:rsidR="007D0EB1" w:rsidRPr="006B781C">
          <w:rPr>
            <w:rStyle w:val="Hyperlink"/>
            <w:noProof/>
          </w:rPr>
          <w:t xml:space="preserve">Figure 6.5 Combinations of BACTH plasmids containing </w:t>
        </w:r>
        <w:r w:rsidR="007D0EB1" w:rsidRPr="006B781C">
          <w:rPr>
            <w:rStyle w:val="Hyperlink"/>
            <w:i/>
            <w:noProof/>
          </w:rPr>
          <w:t>tssI</w:t>
        </w:r>
        <w:r w:rsidR="007D0EB1" w:rsidRPr="006B781C">
          <w:rPr>
            <w:rStyle w:val="Hyperlink"/>
            <w:noProof/>
          </w:rPr>
          <w:t xml:space="preserve"> (BCAL1294, BCAM0148 and BCAS0667), </w:t>
        </w:r>
        <w:r w:rsidR="007D0EB1" w:rsidRPr="006B781C">
          <w:rPr>
            <w:rStyle w:val="Hyperlink"/>
            <w:i/>
            <w:noProof/>
          </w:rPr>
          <w:t>tagA</w:t>
        </w:r>
        <w:r w:rsidR="007D0EB1" w:rsidRPr="006B781C">
          <w:rPr>
            <w:rStyle w:val="Hyperlink"/>
            <w:noProof/>
          </w:rPr>
          <w:t xml:space="preserve"> (BCAL1295) and </w:t>
        </w:r>
        <w:r w:rsidR="007D0EB1" w:rsidRPr="006B781C">
          <w:rPr>
            <w:rStyle w:val="Hyperlink"/>
            <w:i/>
            <w:noProof/>
          </w:rPr>
          <w:t>tagD</w:t>
        </w:r>
        <w:r w:rsidR="007D0EB1" w:rsidRPr="006B781C">
          <w:rPr>
            <w:rStyle w:val="Hyperlink"/>
            <w:noProof/>
          </w:rPr>
          <w:t xml:space="preserve"> (BCAL1296)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_Toc367643294 \h </w:instrText>
        </w:r>
        <w:r w:rsidR="001B46A8">
          <w:rPr>
            <w:noProof/>
            <w:webHidden/>
          </w:rPr>
        </w:r>
        <w:r w:rsidR="001B46A8">
          <w:rPr>
            <w:noProof/>
            <w:webHidden/>
          </w:rPr>
          <w:fldChar w:fldCharType="separate"/>
        </w:r>
        <w:r w:rsidR="00CC0CB1">
          <w:rPr>
            <w:noProof/>
            <w:webHidden/>
          </w:rPr>
          <w:t>205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5" w:history="1">
        <w:r w:rsidR="007D0EB1" w:rsidRPr="006B781C">
          <w:rPr>
            <w:rStyle w:val="Hyperlink"/>
            <w:noProof/>
          </w:rPr>
          <w:t xml:space="preserve">Figure 6.6 Combinations of BACTH plasmids containing </w:t>
        </w:r>
        <w:r w:rsidR="007D0EB1" w:rsidRPr="006B781C">
          <w:rPr>
            <w:rStyle w:val="Hyperlink"/>
            <w:i/>
            <w:noProof/>
          </w:rPr>
          <w:t>tssI</w:t>
        </w:r>
        <w:r w:rsidR="007D0EB1" w:rsidRPr="006B781C">
          <w:rPr>
            <w:rStyle w:val="Hyperlink"/>
            <w:noProof/>
          </w:rPr>
          <w:t xml:space="preserve"> BCAL1294 and BCAS0667 with TssA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_Toc367643295 \h </w:instrText>
        </w:r>
        <w:r w:rsidR="001B46A8">
          <w:rPr>
            <w:noProof/>
            <w:webHidden/>
          </w:rPr>
        </w:r>
        <w:r w:rsidR="001B46A8">
          <w:rPr>
            <w:noProof/>
            <w:webHidden/>
          </w:rPr>
          <w:fldChar w:fldCharType="separate"/>
        </w:r>
        <w:r w:rsidR="00CC0CB1">
          <w:rPr>
            <w:noProof/>
            <w:webHidden/>
          </w:rPr>
          <w:t>211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6" w:history="1">
        <w:r w:rsidR="007D0EB1" w:rsidRPr="006B781C">
          <w:rPr>
            <w:rStyle w:val="Hyperlink"/>
            <w:noProof/>
          </w:rPr>
          <w:t xml:space="preserve">Figure 6.7 Combinations of BACTH plasmids containing </w:t>
        </w:r>
        <w:r w:rsidR="007D0EB1" w:rsidRPr="006B781C">
          <w:rPr>
            <w:rStyle w:val="Hyperlink"/>
            <w:i/>
            <w:noProof/>
          </w:rPr>
          <w:t>tssI</w:t>
        </w:r>
        <w:r w:rsidR="007D0EB1" w:rsidRPr="006B781C">
          <w:rPr>
            <w:rStyle w:val="Hyperlink"/>
            <w:noProof/>
          </w:rPr>
          <w:t xml:space="preserve"> BCAL1294 and BCAS0667 with TssD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_Toc367643296 \h </w:instrText>
        </w:r>
        <w:r w:rsidR="001B46A8">
          <w:rPr>
            <w:noProof/>
            <w:webHidden/>
          </w:rPr>
        </w:r>
        <w:r w:rsidR="001B46A8">
          <w:rPr>
            <w:noProof/>
            <w:webHidden/>
          </w:rPr>
          <w:fldChar w:fldCharType="separate"/>
        </w:r>
        <w:r w:rsidR="00CC0CB1">
          <w:rPr>
            <w:noProof/>
            <w:webHidden/>
          </w:rPr>
          <w:t>212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7" w:history="1">
        <w:r w:rsidR="007D0EB1" w:rsidRPr="006B781C">
          <w:rPr>
            <w:rStyle w:val="Hyperlink"/>
            <w:noProof/>
          </w:rPr>
          <w:t xml:space="preserve">Figure 6.8 Combinations of BACTH plasmids containing </w:t>
        </w:r>
        <w:r w:rsidR="007D0EB1" w:rsidRPr="006B781C">
          <w:rPr>
            <w:rStyle w:val="Hyperlink"/>
            <w:i/>
            <w:noProof/>
          </w:rPr>
          <w:t>tssI</w:t>
        </w:r>
        <w:r w:rsidR="007D0EB1" w:rsidRPr="006B781C">
          <w:rPr>
            <w:rStyle w:val="Hyperlink"/>
            <w:noProof/>
          </w:rPr>
          <w:t xml:space="preserve"> BCAL1294 and BCAS0667 with TssF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_Toc367643297 \h </w:instrText>
        </w:r>
        <w:r w:rsidR="001B46A8">
          <w:rPr>
            <w:noProof/>
            <w:webHidden/>
          </w:rPr>
        </w:r>
        <w:r w:rsidR="001B46A8">
          <w:rPr>
            <w:noProof/>
            <w:webHidden/>
          </w:rPr>
          <w:fldChar w:fldCharType="separate"/>
        </w:r>
        <w:r w:rsidR="00CC0CB1">
          <w:rPr>
            <w:noProof/>
            <w:webHidden/>
          </w:rPr>
          <w:t>213</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8" w:history="1">
        <w:r w:rsidR="007D0EB1" w:rsidRPr="006B781C">
          <w:rPr>
            <w:rStyle w:val="Hyperlink"/>
            <w:noProof/>
          </w:rPr>
          <w:t xml:space="preserve">Figure 6.9 Combinations of BACTH plasmids containing </w:t>
        </w:r>
        <w:r w:rsidR="007D0EB1" w:rsidRPr="006B781C">
          <w:rPr>
            <w:rStyle w:val="Hyperlink"/>
            <w:i/>
            <w:noProof/>
          </w:rPr>
          <w:t>tssI</w:t>
        </w:r>
        <w:r w:rsidR="007D0EB1" w:rsidRPr="006B781C">
          <w:rPr>
            <w:rStyle w:val="Hyperlink"/>
            <w:noProof/>
          </w:rPr>
          <w:t xml:space="preserve"> BCAL1294 and BCAS0667 with TssH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_Toc367643298 \h </w:instrText>
        </w:r>
        <w:r w:rsidR="001B46A8">
          <w:rPr>
            <w:noProof/>
            <w:webHidden/>
          </w:rPr>
        </w:r>
        <w:r w:rsidR="001B46A8">
          <w:rPr>
            <w:noProof/>
            <w:webHidden/>
          </w:rPr>
          <w:fldChar w:fldCharType="separate"/>
        </w:r>
        <w:r w:rsidR="00CC0CB1">
          <w:rPr>
            <w:noProof/>
            <w:webHidden/>
          </w:rPr>
          <w:t>214</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299" w:history="1">
        <w:r w:rsidR="007D0EB1" w:rsidRPr="006B781C">
          <w:rPr>
            <w:rStyle w:val="Hyperlink"/>
            <w:noProof/>
          </w:rPr>
          <w:t xml:space="preserve">Figure 6.10 Combinations of BACTH plasmids containing </w:t>
        </w:r>
        <w:r w:rsidR="007D0EB1" w:rsidRPr="006B781C">
          <w:rPr>
            <w:rStyle w:val="Hyperlink"/>
            <w:i/>
            <w:noProof/>
          </w:rPr>
          <w:t>tssI</w:t>
        </w:r>
        <w:r w:rsidR="007D0EB1" w:rsidRPr="006B781C">
          <w:rPr>
            <w:rStyle w:val="Hyperlink"/>
            <w:noProof/>
          </w:rPr>
          <w:t xml:space="preserve"> BCAL1294 and BCAS0667 with TssK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_Toc367643299 \h </w:instrText>
        </w:r>
        <w:r w:rsidR="001B46A8">
          <w:rPr>
            <w:noProof/>
            <w:webHidden/>
          </w:rPr>
        </w:r>
        <w:r w:rsidR="001B46A8">
          <w:rPr>
            <w:noProof/>
            <w:webHidden/>
          </w:rPr>
          <w:fldChar w:fldCharType="separate"/>
        </w:r>
        <w:r w:rsidR="00CC0CB1">
          <w:rPr>
            <w:noProof/>
            <w:webHidden/>
          </w:rPr>
          <w:t>215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300" w:history="1">
        <w:r w:rsidR="007D0EB1" w:rsidRPr="006B781C">
          <w:rPr>
            <w:rStyle w:val="Hyperlink"/>
            <w:noProof/>
          </w:rPr>
          <w:t xml:space="preserve">Figure 6.11 Combinations of BACTH plasmids containing </w:t>
        </w:r>
        <w:r w:rsidR="007D0EB1" w:rsidRPr="006B781C">
          <w:rPr>
            <w:rStyle w:val="Hyperlink"/>
            <w:i/>
            <w:noProof/>
          </w:rPr>
          <w:t>tssI</w:t>
        </w:r>
        <w:r w:rsidR="007D0EB1" w:rsidRPr="006B781C">
          <w:rPr>
            <w:rStyle w:val="Hyperlink"/>
            <w:noProof/>
          </w:rPr>
          <w:t xml:space="preserve"> BCAL1294 and BCAS0667 with TssL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_Toc367643300 \h </w:instrText>
        </w:r>
        <w:r w:rsidR="001B46A8">
          <w:rPr>
            <w:noProof/>
            <w:webHidden/>
          </w:rPr>
        </w:r>
        <w:r w:rsidR="001B46A8">
          <w:rPr>
            <w:noProof/>
            <w:webHidden/>
          </w:rPr>
          <w:fldChar w:fldCharType="separate"/>
        </w:r>
        <w:r w:rsidR="00CC0CB1">
          <w:rPr>
            <w:noProof/>
            <w:webHidden/>
          </w:rPr>
          <w:t>215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301" w:history="1">
        <w:r w:rsidR="007D0EB1" w:rsidRPr="006B781C">
          <w:rPr>
            <w:rStyle w:val="Hyperlink"/>
            <w:noProof/>
          </w:rPr>
          <w:t>Figure 6.12 Summary of combinations of BACTH interactions of TssI (BCAL1294, BCAS0667 and BCAM0148) with TssA-H and TssJ-M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_Toc367643301 \h </w:instrText>
        </w:r>
        <w:r w:rsidR="001B46A8">
          <w:rPr>
            <w:noProof/>
            <w:webHidden/>
          </w:rPr>
        </w:r>
        <w:r w:rsidR="001B46A8">
          <w:rPr>
            <w:noProof/>
            <w:webHidden/>
          </w:rPr>
          <w:fldChar w:fldCharType="separate"/>
        </w:r>
        <w:r w:rsidR="00CC0CB1">
          <w:rPr>
            <w:noProof/>
            <w:webHidden/>
          </w:rPr>
          <w:t>216</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302" w:history="1">
        <w:r w:rsidR="007D0EB1" w:rsidRPr="006B781C">
          <w:rPr>
            <w:rStyle w:val="Hyperlink"/>
            <w:noProof/>
          </w:rPr>
          <w:t>Fig 6.13 Domain organisation of ClpB and TssH</w:t>
        </w:r>
        <w:r w:rsidR="007D0EB1">
          <w:rPr>
            <w:noProof/>
            <w:webHidden/>
          </w:rPr>
          <w:tab/>
        </w:r>
        <w:r w:rsidR="001B46A8">
          <w:rPr>
            <w:noProof/>
            <w:webHidden/>
          </w:rPr>
          <w:fldChar w:fldCharType="begin"/>
        </w:r>
        <w:r w:rsidR="007D0EB1">
          <w:rPr>
            <w:noProof/>
            <w:webHidden/>
          </w:rPr>
          <w:instrText xml:space="preserve"> PAGEREF _Toc367643302 \h </w:instrText>
        </w:r>
        <w:r w:rsidR="001B46A8">
          <w:rPr>
            <w:noProof/>
            <w:webHidden/>
          </w:rPr>
        </w:r>
        <w:r w:rsidR="001B46A8">
          <w:rPr>
            <w:noProof/>
            <w:webHidden/>
          </w:rPr>
          <w:fldChar w:fldCharType="separate"/>
        </w:r>
        <w:r w:rsidR="00CC0CB1">
          <w:rPr>
            <w:noProof/>
            <w:webHidden/>
          </w:rPr>
          <w:t>217</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303" w:history="1">
        <w:r w:rsidR="007D0EB1" w:rsidRPr="006B781C">
          <w:rPr>
            <w:rStyle w:val="Hyperlink"/>
            <w:noProof/>
          </w:rPr>
          <w:t>Figure 6.14 Combinations of BACTH plasmids containing TssH domains and the three TssI proteins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_Toc367643303 \h </w:instrText>
        </w:r>
        <w:r w:rsidR="001B46A8">
          <w:rPr>
            <w:noProof/>
            <w:webHidden/>
          </w:rPr>
        </w:r>
        <w:r w:rsidR="001B46A8">
          <w:rPr>
            <w:noProof/>
            <w:webHidden/>
          </w:rPr>
          <w:fldChar w:fldCharType="separate"/>
        </w:r>
        <w:r w:rsidR="00CC0CB1">
          <w:rPr>
            <w:noProof/>
            <w:webHidden/>
          </w:rPr>
          <w:t>221</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304" w:history="1">
        <w:r w:rsidR="007D0EB1" w:rsidRPr="006B781C">
          <w:rPr>
            <w:rStyle w:val="Hyperlink"/>
            <w:noProof/>
          </w:rPr>
          <w:t>Figure 6.15 Combinations of BACTH plasmids containing TssH domains and the three TssI proteins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_Toc367643304 \h </w:instrText>
        </w:r>
        <w:r w:rsidR="001B46A8">
          <w:rPr>
            <w:noProof/>
            <w:webHidden/>
          </w:rPr>
        </w:r>
        <w:r w:rsidR="001B46A8">
          <w:rPr>
            <w:noProof/>
            <w:webHidden/>
          </w:rPr>
          <w:fldChar w:fldCharType="separate"/>
        </w:r>
        <w:r w:rsidR="00CC0CB1">
          <w:rPr>
            <w:noProof/>
            <w:webHidden/>
          </w:rPr>
          <w:t>222</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305" w:history="1">
        <w:r w:rsidR="007D0EB1" w:rsidRPr="006B781C">
          <w:rPr>
            <w:rStyle w:val="Hyperlink"/>
            <w:noProof/>
          </w:rPr>
          <w:t>Figure 6.16 Combinations of BACTH plasmids containing TagA BCAL1295 and TssA-TssM which result in a maltose positive phenotype in the BACTH assay.</w:t>
        </w:r>
        <w:r w:rsidR="007D0EB1">
          <w:rPr>
            <w:noProof/>
            <w:webHidden/>
          </w:rPr>
          <w:tab/>
        </w:r>
        <w:r w:rsidR="001B46A8">
          <w:rPr>
            <w:noProof/>
            <w:webHidden/>
          </w:rPr>
          <w:fldChar w:fldCharType="begin"/>
        </w:r>
        <w:r w:rsidR="007D0EB1">
          <w:rPr>
            <w:noProof/>
            <w:webHidden/>
          </w:rPr>
          <w:instrText xml:space="preserve"> PAGEREF _Toc367643305 \h </w:instrText>
        </w:r>
        <w:r w:rsidR="001B46A8">
          <w:rPr>
            <w:noProof/>
            <w:webHidden/>
          </w:rPr>
        </w:r>
        <w:r w:rsidR="001B46A8">
          <w:rPr>
            <w:noProof/>
            <w:webHidden/>
          </w:rPr>
          <w:fldChar w:fldCharType="separate"/>
        </w:r>
        <w:r w:rsidR="00CC0CB1">
          <w:rPr>
            <w:noProof/>
            <w:webHidden/>
          </w:rPr>
          <w:t>225</w:t>
        </w:r>
        <w:r w:rsidR="001B46A8">
          <w:rPr>
            <w:noProof/>
            <w:webHidden/>
          </w:rPr>
          <w:fldChar w:fldCharType="end"/>
        </w:r>
      </w:hyperlink>
    </w:p>
    <w:p w:rsidR="007D0EB1" w:rsidRDefault="00296D83">
      <w:pPr>
        <w:pStyle w:val="TOC2"/>
        <w:tabs>
          <w:tab w:val="right" w:leader="dot" w:pos="8828"/>
        </w:tabs>
        <w:rPr>
          <w:rFonts w:asciiTheme="minorHAnsi" w:eastAsiaTheme="minorEastAsia" w:hAnsiTheme="minorHAnsi" w:cstheme="minorBidi"/>
          <w:noProof/>
          <w:szCs w:val="22"/>
          <w:lang w:eastAsia="en-GB"/>
        </w:rPr>
      </w:pPr>
      <w:hyperlink w:anchor="_Toc367643306" w:history="1">
        <w:r w:rsidR="007D0EB1" w:rsidRPr="006B781C">
          <w:rPr>
            <w:rStyle w:val="Hyperlink"/>
            <w:noProof/>
          </w:rPr>
          <w:t>Figure 6.17 Summary of combinations of BACTH interactions of TagA with TssA-H and TssJ-M which result in a maltose positive phenotype in the BACTH assay. S</w:t>
        </w:r>
        <w:r w:rsidR="007D0EB1">
          <w:rPr>
            <w:noProof/>
            <w:webHidden/>
          </w:rPr>
          <w:tab/>
        </w:r>
        <w:r w:rsidR="001B46A8">
          <w:rPr>
            <w:noProof/>
            <w:webHidden/>
          </w:rPr>
          <w:fldChar w:fldCharType="begin"/>
        </w:r>
        <w:r w:rsidR="007D0EB1">
          <w:rPr>
            <w:noProof/>
            <w:webHidden/>
          </w:rPr>
          <w:instrText xml:space="preserve"> PAGEREF _Toc367643306 \h </w:instrText>
        </w:r>
        <w:r w:rsidR="001B46A8">
          <w:rPr>
            <w:noProof/>
            <w:webHidden/>
          </w:rPr>
        </w:r>
        <w:r w:rsidR="001B46A8">
          <w:rPr>
            <w:noProof/>
            <w:webHidden/>
          </w:rPr>
          <w:fldChar w:fldCharType="separate"/>
        </w:r>
        <w:r w:rsidR="00CC0CB1">
          <w:rPr>
            <w:noProof/>
            <w:webHidden/>
          </w:rPr>
          <w:t>226</w:t>
        </w:r>
        <w:r w:rsidR="001B46A8">
          <w:rPr>
            <w:noProof/>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307" w:history="1">
        <w:r w:rsidR="007D0EB1" w:rsidRPr="006B781C">
          <w:rPr>
            <w:rStyle w:val="Hyperlink"/>
          </w:rPr>
          <w:t>Chapter 7</w:t>
        </w:r>
        <w:r w:rsidR="007D0EB1">
          <w:rPr>
            <w:webHidden/>
          </w:rPr>
          <w:tab/>
        </w:r>
        <w:r w:rsidR="001B46A8">
          <w:rPr>
            <w:webHidden/>
          </w:rPr>
          <w:fldChar w:fldCharType="begin"/>
        </w:r>
        <w:r w:rsidR="007D0EB1">
          <w:rPr>
            <w:webHidden/>
          </w:rPr>
          <w:instrText xml:space="preserve"> PAGEREF _Toc367643307 \h </w:instrText>
        </w:r>
        <w:r w:rsidR="001B46A8">
          <w:rPr>
            <w:webHidden/>
          </w:rPr>
        </w:r>
        <w:r w:rsidR="001B46A8">
          <w:rPr>
            <w:webHidden/>
          </w:rPr>
          <w:fldChar w:fldCharType="separate"/>
        </w:r>
        <w:r w:rsidR="00CC0CB1">
          <w:rPr>
            <w:webHidden/>
          </w:rPr>
          <w:t>232</w:t>
        </w:r>
        <w:r w:rsidR="001B46A8">
          <w:rPr>
            <w:webHidden/>
          </w:rPr>
          <w:fldChar w:fldCharType="end"/>
        </w:r>
      </w:hyperlink>
    </w:p>
    <w:p w:rsidR="007D0EB1" w:rsidRDefault="00296D83">
      <w:pPr>
        <w:pStyle w:val="TOC1"/>
        <w:rPr>
          <w:rFonts w:asciiTheme="minorHAnsi" w:eastAsiaTheme="minorEastAsia" w:hAnsiTheme="minorHAnsi" w:cstheme="minorBidi"/>
          <w:b w:val="0"/>
          <w:bCs w:val="0"/>
          <w:sz w:val="22"/>
          <w:szCs w:val="22"/>
          <w:lang w:eastAsia="en-GB"/>
        </w:rPr>
      </w:pPr>
      <w:hyperlink w:anchor="_Toc367643308" w:history="1">
        <w:r w:rsidR="007D0EB1" w:rsidRPr="006B781C">
          <w:rPr>
            <w:rStyle w:val="Hyperlink"/>
          </w:rPr>
          <w:t>Final Discussion</w:t>
        </w:r>
        <w:r w:rsidR="007D0EB1">
          <w:rPr>
            <w:webHidden/>
          </w:rPr>
          <w:tab/>
        </w:r>
        <w:r w:rsidR="001B46A8">
          <w:rPr>
            <w:webHidden/>
          </w:rPr>
          <w:fldChar w:fldCharType="begin"/>
        </w:r>
        <w:r w:rsidR="007D0EB1">
          <w:rPr>
            <w:webHidden/>
          </w:rPr>
          <w:instrText xml:space="preserve"> PAGEREF _Toc367643308 \h </w:instrText>
        </w:r>
        <w:r w:rsidR="001B46A8">
          <w:rPr>
            <w:webHidden/>
          </w:rPr>
        </w:r>
        <w:r w:rsidR="001B46A8">
          <w:rPr>
            <w:webHidden/>
          </w:rPr>
          <w:fldChar w:fldCharType="separate"/>
        </w:r>
        <w:r w:rsidR="00CC0CB1">
          <w:rPr>
            <w:webHidden/>
          </w:rPr>
          <w:t>232</w:t>
        </w:r>
        <w:r w:rsidR="001B46A8">
          <w:rPr>
            <w:webHidden/>
          </w:rPr>
          <w:fldChar w:fldCharType="end"/>
        </w:r>
      </w:hyperlink>
    </w:p>
    <w:p w:rsidR="00BC105E" w:rsidRDefault="001B46A8" w:rsidP="0065512A">
      <w:pPr>
        <w:rPr>
          <w:b/>
        </w:rPr>
      </w:pPr>
      <w:r>
        <w:rPr>
          <w:b/>
        </w:rPr>
        <w:fldChar w:fldCharType="end"/>
      </w:r>
    </w:p>
    <w:p w:rsidR="001B46A8" w:rsidRDefault="001B46A8" w:rsidP="001B46A8">
      <w:pPr>
        <w:pStyle w:val="TOC1"/>
      </w:pPr>
      <w:r w:rsidRPr="0065512A">
        <w:fldChar w:fldCharType="begin"/>
      </w:r>
      <w:r w:rsidR="00DC36B0" w:rsidRPr="0065512A">
        <w:instrText xml:space="preserve"> TOC \h \z \u \t "Heading 5,1" </w:instrText>
      </w:r>
      <w:r w:rsidRPr="0065512A">
        <w:fldChar w:fldCharType="end"/>
      </w:r>
    </w:p>
    <w:p w:rsidR="003C1F08" w:rsidRDefault="003C1F08" w:rsidP="003704F2"/>
    <w:p w:rsidR="00517BA3" w:rsidRDefault="00517BA3" w:rsidP="003704F2"/>
    <w:p w:rsidR="002D19DD" w:rsidRDefault="002D19DD" w:rsidP="003704F2"/>
    <w:p w:rsidR="002D19DD" w:rsidRDefault="002D19DD" w:rsidP="003704F2"/>
    <w:p w:rsidR="002D19DD" w:rsidRDefault="002D19DD" w:rsidP="003704F2"/>
    <w:p w:rsidR="002D19DD" w:rsidRDefault="002D19DD" w:rsidP="003704F2"/>
    <w:p w:rsidR="002D19DD" w:rsidRDefault="002D19DD" w:rsidP="003704F2"/>
    <w:p w:rsidR="002D19DD" w:rsidRDefault="002D19DD" w:rsidP="003704F2"/>
    <w:p w:rsidR="002D19DD" w:rsidRDefault="002D19DD" w:rsidP="003704F2"/>
    <w:p w:rsidR="002D19DD" w:rsidRDefault="002D19DD" w:rsidP="003704F2"/>
    <w:p w:rsidR="000206BC" w:rsidRDefault="000206BC" w:rsidP="003704F2"/>
    <w:p w:rsidR="000206BC" w:rsidRDefault="000206BC" w:rsidP="003704F2"/>
    <w:p w:rsidR="000206BC" w:rsidRDefault="000206BC" w:rsidP="003704F2"/>
    <w:p w:rsidR="000206BC" w:rsidRDefault="000206BC" w:rsidP="003704F2"/>
    <w:p w:rsidR="000206BC" w:rsidRDefault="000206BC" w:rsidP="003704F2"/>
    <w:p w:rsidR="002D19DD" w:rsidRDefault="002D19DD" w:rsidP="003704F2"/>
    <w:p w:rsidR="002D19DD" w:rsidRDefault="002D19DD" w:rsidP="003704F2"/>
    <w:p w:rsidR="00517BA3" w:rsidRDefault="00517BA3" w:rsidP="003704F2"/>
    <w:p w:rsidR="00515D81" w:rsidRDefault="00296D83" w:rsidP="00151B1B">
      <w:pPr>
        <w:jc w:val="center"/>
        <w:rPr>
          <w:b/>
          <w:sz w:val="28"/>
          <w:szCs w:val="28"/>
        </w:rPr>
      </w:pPr>
      <w:r>
        <w:rPr>
          <w:b/>
          <w:noProof/>
          <w:sz w:val="28"/>
          <w:szCs w:val="28"/>
          <w:lang w:eastAsia="en-GB"/>
        </w:rPr>
        <w:pict>
          <v:rect id="_x0000_s1379" style="position:absolute;left:0;text-align:left;margin-left:-14.55pt;margin-top:29.05pt;width:37.65pt;height:20.4pt;z-index:251868160" strokecolor="white [3212]"/>
        </w:pict>
      </w:r>
      <w:r w:rsidR="00D41843" w:rsidRPr="003C1F08">
        <w:rPr>
          <w:b/>
          <w:sz w:val="28"/>
          <w:szCs w:val="28"/>
        </w:rPr>
        <w:t>Index</w:t>
      </w:r>
      <w:r w:rsidR="003704F2" w:rsidRPr="003C1F08">
        <w:rPr>
          <w:b/>
          <w:sz w:val="28"/>
          <w:szCs w:val="28"/>
        </w:rPr>
        <w:t xml:space="preserve"> of Tables</w:t>
      </w:r>
    </w:p>
    <w:p w:rsidR="001B46A8" w:rsidRDefault="001B46A8" w:rsidP="001B46A8">
      <w:pPr>
        <w:spacing w:line="240" w:lineRule="auto"/>
        <w:rPr>
          <w:rFonts w:asciiTheme="minorHAnsi" w:eastAsiaTheme="minorEastAsia" w:hAnsiTheme="minorHAnsi"/>
          <w:sz w:val="22"/>
          <w:lang w:eastAsia="en-GB"/>
        </w:rPr>
      </w:pPr>
      <w:r w:rsidRPr="003704F2">
        <w:rPr>
          <w:rFonts w:cstheme="minorHAnsi"/>
          <w:b/>
          <w:noProof/>
          <w:szCs w:val="24"/>
        </w:rPr>
        <w:fldChar w:fldCharType="begin"/>
      </w:r>
      <w:r w:rsidR="00614847" w:rsidRPr="003704F2">
        <w:instrText xml:space="preserve"> TOC \h \z \u \t "Heading 3,1" </w:instrText>
      </w:r>
      <w:r w:rsidRPr="003704F2">
        <w:rPr>
          <w:rFonts w:cstheme="minorHAnsi"/>
          <w:b/>
          <w:noProof/>
          <w:szCs w:val="24"/>
        </w:rPr>
        <w:fldChar w:fldCharType="separate"/>
      </w:r>
      <w:hyperlink w:anchor="_Toc368310802" w:history="1">
        <w:r w:rsidR="00A81A42" w:rsidRPr="00163DC5">
          <w:rPr>
            <w:rStyle w:val="Hyperlink"/>
            <w:noProof/>
          </w:rPr>
          <w:t>T</w:t>
        </w:r>
      </w:hyperlink>
      <w:r w:rsidRPr="00163DC5">
        <w:rPr>
          <w:rStyle w:val="Hyperlink"/>
          <w:noProof/>
        </w:rPr>
        <w:fldChar w:fldCharType="begin"/>
      </w:r>
      <w:r w:rsidR="00A81A42" w:rsidRPr="00163DC5">
        <w:rPr>
          <w:rStyle w:val="Hyperlink"/>
          <w:noProof/>
        </w:rPr>
        <w:instrText xml:space="preserve"> </w:instrText>
      </w:r>
      <w:r w:rsidR="00A81A42">
        <w:rPr>
          <w:noProof/>
        </w:rPr>
        <w:instrText>HYPERLINK \l "_Toc368310809"</w:instrText>
      </w:r>
      <w:r w:rsidR="00A81A42" w:rsidRPr="00163DC5">
        <w:rPr>
          <w:rStyle w:val="Hyperlink"/>
          <w:noProof/>
        </w:rPr>
        <w:instrText xml:space="preserve"> </w:instrText>
      </w:r>
      <w:r w:rsidRPr="00163DC5">
        <w:rPr>
          <w:rStyle w:val="Hyperlink"/>
          <w:noProof/>
        </w:rPr>
        <w:fldChar w:fldCharType="separate"/>
      </w:r>
      <w:r>
        <w:rPr>
          <w:rStyle w:val="Hyperlink"/>
          <w:noProof/>
        </w:rPr>
        <w:fldChar w:fldCharType="begin"/>
      </w:r>
      <w:r w:rsidR="00A81A42">
        <w:rPr>
          <w:rStyle w:val="Hyperlink"/>
          <w:noProof/>
        </w:rPr>
        <w:instrText xml:space="preserve"> TOC \o "1-1" \h \z \u \t "Heading 3,2" </w:instrText>
      </w:r>
      <w:r>
        <w:rPr>
          <w:rStyle w:val="Hyperlink"/>
          <w:noProof/>
        </w:rPr>
        <w:fldChar w:fldCharType="separate"/>
      </w:r>
    </w:p>
    <w:p w:rsidR="00A81A42" w:rsidRDefault="00296D83">
      <w:pPr>
        <w:pStyle w:val="TOC1"/>
        <w:rPr>
          <w:rFonts w:asciiTheme="minorHAnsi" w:eastAsiaTheme="minorEastAsia" w:hAnsiTheme="minorHAnsi" w:cstheme="minorBidi"/>
          <w:b w:val="0"/>
          <w:bCs w:val="0"/>
          <w:sz w:val="22"/>
          <w:szCs w:val="22"/>
          <w:lang w:eastAsia="en-GB"/>
        </w:rPr>
      </w:pPr>
      <w:hyperlink w:anchor="_Toc368310874" w:history="1">
        <w:r w:rsidR="00A81A42" w:rsidRPr="00B03261">
          <w:rPr>
            <w:rStyle w:val="Hyperlink"/>
          </w:rPr>
          <w:t>Chapter 1</w:t>
        </w:r>
        <w:r w:rsidR="00A81A42">
          <w:rPr>
            <w:webHidden/>
          </w:rPr>
          <w:tab/>
        </w:r>
        <w:r w:rsidR="001B46A8">
          <w:rPr>
            <w:webHidden/>
          </w:rPr>
          <w:fldChar w:fldCharType="begin"/>
        </w:r>
        <w:r w:rsidR="00A81A42">
          <w:rPr>
            <w:webHidden/>
          </w:rPr>
          <w:instrText xml:space="preserve"> PAGEREF _Toc368310874 \h </w:instrText>
        </w:r>
        <w:r w:rsidR="001B46A8">
          <w:rPr>
            <w:webHidden/>
          </w:rPr>
        </w:r>
        <w:r w:rsidR="001B46A8">
          <w:rPr>
            <w:webHidden/>
          </w:rPr>
          <w:fldChar w:fldCharType="separate"/>
        </w:r>
        <w:r w:rsidR="00CC0CB1">
          <w:rPr>
            <w:webHidden/>
          </w:rPr>
          <w:t>15</w:t>
        </w:r>
        <w:r w:rsidR="001B46A8">
          <w:rPr>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75" w:history="1">
        <w:r w:rsidR="00A81A42" w:rsidRPr="00B03261">
          <w:rPr>
            <w:rStyle w:val="Hyperlink"/>
          </w:rPr>
          <w:t>Introduction</w:t>
        </w:r>
        <w:r w:rsidR="00A81A42">
          <w:rPr>
            <w:webHidden/>
          </w:rPr>
          <w:tab/>
        </w:r>
        <w:r w:rsidR="001B46A8">
          <w:rPr>
            <w:webHidden/>
          </w:rPr>
          <w:fldChar w:fldCharType="begin"/>
        </w:r>
        <w:r w:rsidR="00A81A42">
          <w:rPr>
            <w:webHidden/>
          </w:rPr>
          <w:instrText xml:space="preserve"> PAGEREF _Toc368310875 \h </w:instrText>
        </w:r>
        <w:r w:rsidR="001B46A8">
          <w:rPr>
            <w:webHidden/>
          </w:rPr>
        </w:r>
        <w:r w:rsidR="001B46A8">
          <w:rPr>
            <w:webHidden/>
          </w:rPr>
          <w:fldChar w:fldCharType="separate"/>
        </w:r>
        <w:r w:rsidR="00CC0CB1">
          <w:rPr>
            <w:webHidden/>
          </w:rPr>
          <w:t>15</w:t>
        </w:r>
        <w:r w:rsidR="001B46A8">
          <w:rPr>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76" w:history="1">
        <w:r w:rsidR="00A81A42" w:rsidRPr="00B03261">
          <w:rPr>
            <w:rStyle w:val="Hyperlink"/>
            <w:noProof/>
          </w:rPr>
          <w:t>Table 1.1 List of Burkholderia species currently classified as members of the Bcc.</w:t>
        </w:r>
        <w:r w:rsidR="00A81A42">
          <w:rPr>
            <w:noProof/>
            <w:webHidden/>
          </w:rPr>
          <w:tab/>
        </w:r>
        <w:r w:rsidR="001B46A8">
          <w:rPr>
            <w:noProof/>
            <w:webHidden/>
          </w:rPr>
          <w:fldChar w:fldCharType="begin"/>
        </w:r>
        <w:r w:rsidR="00A81A42">
          <w:rPr>
            <w:noProof/>
            <w:webHidden/>
          </w:rPr>
          <w:instrText xml:space="preserve"> PAGEREF _Toc368310876 \h </w:instrText>
        </w:r>
        <w:r w:rsidR="001B46A8">
          <w:rPr>
            <w:noProof/>
            <w:webHidden/>
          </w:rPr>
        </w:r>
        <w:r w:rsidR="001B46A8">
          <w:rPr>
            <w:noProof/>
            <w:webHidden/>
          </w:rPr>
          <w:fldChar w:fldCharType="separate"/>
        </w:r>
        <w:r w:rsidR="00CC0CB1">
          <w:rPr>
            <w:noProof/>
            <w:webHidden/>
          </w:rPr>
          <w:t>18</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77" w:history="1">
        <w:r w:rsidR="00A81A42" w:rsidRPr="00B03261">
          <w:rPr>
            <w:rStyle w:val="Hyperlink"/>
            <w:noProof/>
          </w:rPr>
          <w:t>Table 1.2. Standardisation of T6SS nomenclature</w:t>
        </w:r>
        <w:r w:rsidR="00A81A42">
          <w:rPr>
            <w:noProof/>
            <w:webHidden/>
          </w:rPr>
          <w:tab/>
        </w:r>
        <w:r w:rsidR="001B46A8">
          <w:rPr>
            <w:noProof/>
            <w:webHidden/>
          </w:rPr>
          <w:fldChar w:fldCharType="begin"/>
        </w:r>
        <w:r w:rsidR="00A81A42">
          <w:rPr>
            <w:noProof/>
            <w:webHidden/>
          </w:rPr>
          <w:instrText xml:space="preserve"> PAGEREF _Toc368310877 \h </w:instrText>
        </w:r>
        <w:r w:rsidR="001B46A8">
          <w:rPr>
            <w:noProof/>
            <w:webHidden/>
          </w:rPr>
        </w:r>
        <w:r w:rsidR="001B46A8">
          <w:rPr>
            <w:noProof/>
            <w:webHidden/>
          </w:rPr>
          <w:fldChar w:fldCharType="separate"/>
        </w:r>
        <w:r w:rsidR="00CC0CB1">
          <w:rPr>
            <w:noProof/>
            <w:webHidden/>
          </w:rPr>
          <w:t>28</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78" w:history="1">
        <w:r w:rsidR="00A81A42" w:rsidRPr="00B03261">
          <w:rPr>
            <w:rStyle w:val="Hyperlink"/>
            <w:noProof/>
          </w:rPr>
          <w:t>Table 1.3 List of core T6SS genes and their respective functions</w:t>
        </w:r>
        <w:r w:rsidR="00A81A42" w:rsidRPr="00B03261">
          <w:rPr>
            <w:rStyle w:val="Hyperlink"/>
            <w:i/>
            <w:noProof/>
          </w:rPr>
          <w:t>.</w:t>
        </w:r>
        <w:r w:rsidR="00A81A42">
          <w:rPr>
            <w:noProof/>
            <w:webHidden/>
          </w:rPr>
          <w:tab/>
        </w:r>
        <w:r w:rsidR="001B46A8">
          <w:rPr>
            <w:noProof/>
            <w:webHidden/>
          </w:rPr>
          <w:fldChar w:fldCharType="begin"/>
        </w:r>
        <w:r w:rsidR="00A81A42">
          <w:rPr>
            <w:noProof/>
            <w:webHidden/>
          </w:rPr>
          <w:instrText xml:space="preserve"> PAGEREF _Toc368310878 \h </w:instrText>
        </w:r>
        <w:r w:rsidR="001B46A8">
          <w:rPr>
            <w:noProof/>
            <w:webHidden/>
          </w:rPr>
        </w:r>
        <w:r w:rsidR="001B46A8">
          <w:rPr>
            <w:noProof/>
            <w:webHidden/>
          </w:rPr>
          <w:fldChar w:fldCharType="separate"/>
        </w:r>
        <w:r w:rsidR="00CC0CB1">
          <w:rPr>
            <w:noProof/>
            <w:webHidden/>
          </w:rPr>
          <w:t>36</w:t>
        </w:r>
        <w:r w:rsidR="001B46A8">
          <w:rPr>
            <w:noProof/>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79" w:history="1">
        <w:r w:rsidR="00A81A42" w:rsidRPr="00B03261">
          <w:rPr>
            <w:rStyle w:val="Hyperlink"/>
          </w:rPr>
          <w:t>Chapter 2</w:t>
        </w:r>
        <w:r w:rsidR="00A81A42">
          <w:rPr>
            <w:webHidden/>
          </w:rPr>
          <w:tab/>
        </w:r>
        <w:r w:rsidR="001B46A8">
          <w:rPr>
            <w:webHidden/>
          </w:rPr>
          <w:fldChar w:fldCharType="begin"/>
        </w:r>
        <w:r w:rsidR="00A81A42">
          <w:rPr>
            <w:webHidden/>
          </w:rPr>
          <w:instrText xml:space="preserve"> PAGEREF _Toc368310879 \h </w:instrText>
        </w:r>
        <w:r w:rsidR="001B46A8">
          <w:rPr>
            <w:webHidden/>
          </w:rPr>
        </w:r>
        <w:r w:rsidR="001B46A8">
          <w:rPr>
            <w:webHidden/>
          </w:rPr>
          <w:fldChar w:fldCharType="separate"/>
        </w:r>
        <w:r w:rsidR="00CC0CB1">
          <w:rPr>
            <w:webHidden/>
          </w:rPr>
          <w:t>55</w:t>
        </w:r>
        <w:r w:rsidR="001B46A8">
          <w:rPr>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80" w:history="1">
        <w:r w:rsidR="00A81A42" w:rsidRPr="00B03261">
          <w:rPr>
            <w:rStyle w:val="Hyperlink"/>
          </w:rPr>
          <w:t>Materials and Methods</w:t>
        </w:r>
        <w:r w:rsidR="00A81A42">
          <w:rPr>
            <w:webHidden/>
          </w:rPr>
          <w:tab/>
        </w:r>
        <w:r w:rsidR="001B46A8">
          <w:rPr>
            <w:webHidden/>
          </w:rPr>
          <w:fldChar w:fldCharType="begin"/>
        </w:r>
        <w:r w:rsidR="00A81A42">
          <w:rPr>
            <w:webHidden/>
          </w:rPr>
          <w:instrText xml:space="preserve"> PAGEREF _Toc368310880 \h </w:instrText>
        </w:r>
        <w:r w:rsidR="001B46A8">
          <w:rPr>
            <w:webHidden/>
          </w:rPr>
        </w:r>
        <w:r w:rsidR="001B46A8">
          <w:rPr>
            <w:webHidden/>
          </w:rPr>
          <w:fldChar w:fldCharType="separate"/>
        </w:r>
        <w:r w:rsidR="00CC0CB1">
          <w:rPr>
            <w:webHidden/>
          </w:rPr>
          <w:t>55</w:t>
        </w:r>
        <w:r w:rsidR="001B46A8">
          <w:rPr>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81" w:history="1">
        <w:r w:rsidR="00A81A42" w:rsidRPr="00B03261">
          <w:rPr>
            <w:rStyle w:val="Hyperlink"/>
            <w:noProof/>
          </w:rPr>
          <w:t xml:space="preserve">Table 2.1 </w:t>
        </w:r>
        <w:r w:rsidR="00A81A42" w:rsidRPr="00B03261">
          <w:rPr>
            <w:rStyle w:val="Hyperlink"/>
            <w:i/>
            <w:noProof/>
          </w:rPr>
          <w:t>E. coli</w:t>
        </w:r>
        <w:r w:rsidR="00A81A42" w:rsidRPr="00B03261">
          <w:rPr>
            <w:rStyle w:val="Hyperlink"/>
            <w:noProof/>
          </w:rPr>
          <w:t xml:space="preserve"> strains used in this study</w:t>
        </w:r>
        <w:r w:rsidR="00A81A42">
          <w:rPr>
            <w:noProof/>
            <w:webHidden/>
          </w:rPr>
          <w:tab/>
        </w:r>
        <w:r w:rsidR="001B46A8">
          <w:rPr>
            <w:noProof/>
            <w:webHidden/>
          </w:rPr>
          <w:fldChar w:fldCharType="begin"/>
        </w:r>
        <w:r w:rsidR="00A81A42">
          <w:rPr>
            <w:noProof/>
            <w:webHidden/>
          </w:rPr>
          <w:instrText xml:space="preserve"> PAGEREF _Toc368310881 \h </w:instrText>
        </w:r>
        <w:r w:rsidR="001B46A8">
          <w:rPr>
            <w:noProof/>
            <w:webHidden/>
          </w:rPr>
        </w:r>
        <w:r w:rsidR="001B46A8">
          <w:rPr>
            <w:noProof/>
            <w:webHidden/>
          </w:rPr>
          <w:fldChar w:fldCharType="separate"/>
        </w:r>
        <w:r w:rsidR="00CC0CB1">
          <w:rPr>
            <w:noProof/>
            <w:webHidden/>
          </w:rPr>
          <w:t>56</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82" w:history="1">
        <w:r w:rsidR="00A81A42" w:rsidRPr="00B03261">
          <w:rPr>
            <w:rStyle w:val="Hyperlink"/>
            <w:noProof/>
          </w:rPr>
          <w:t xml:space="preserve">Table 2.2 </w:t>
        </w:r>
        <w:r w:rsidR="00A81A42" w:rsidRPr="00B03261">
          <w:rPr>
            <w:rStyle w:val="Hyperlink"/>
            <w:i/>
            <w:noProof/>
          </w:rPr>
          <w:t>Burkholderia cenocepacia</w:t>
        </w:r>
        <w:r w:rsidR="00A81A42" w:rsidRPr="00B03261">
          <w:rPr>
            <w:rStyle w:val="Hyperlink"/>
            <w:noProof/>
          </w:rPr>
          <w:t xml:space="preserve"> strains used in this study</w:t>
        </w:r>
        <w:r w:rsidR="00A81A42">
          <w:rPr>
            <w:noProof/>
            <w:webHidden/>
          </w:rPr>
          <w:tab/>
        </w:r>
        <w:r w:rsidR="001B46A8">
          <w:rPr>
            <w:noProof/>
            <w:webHidden/>
          </w:rPr>
          <w:fldChar w:fldCharType="begin"/>
        </w:r>
        <w:r w:rsidR="00A81A42">
          <w:rPr>
            <w:noProof/>
            <w:webHidden/>
          </w:rPr>
          <w:instrText xml:space="preserve"> PAGEREF _Toc368310882 \h </w:instrText>
        </w:r>
        <w:r w:rsidR="001B46A8">
          <w:rPr>
            <w:noProof/>
            <w:webHidden/>
          </w:rPr>
        </w:r>
        <w:r w:rsidR="001B46A8">
          <w:rPr>
            <w:noProof/>
            <w:webHidden/>
          </w:rPr>
          <w:fldChar w:fldCharType="separate"/>
        </w:r>
        <w:r w:rsidR="00CC0CB1">
          <w:rPr>
            <w:noProof/>
            <w:webHidden/>
          </w:rPr>
          <w:t>56</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83" w:history="1">
        <w:r w:rsidR="00A81A42" w:rsidRPr="00B03261">
          <w:rPr>
            <w:rStyle w:val="Hyperlink"/>
            <w:noProof/>
          </w:rPr>
          <w:t>Table 2.3 Primers used in this study</w:t>
        </w:r>
        <w:r w:rsidR="00A81A42">
          <w:rPr>
            <w:noProof/>
            <w:webHidden/>
          </w:rPr>
          <w:tab/>
        </w:r>
        <w:r w:rsidR="001B46A8">
          <w:rPr>
            <w:noProof/>
            <w:webHidden/>
          </w:rPr>
          <w:fldChar w:fldCharType="begin"/>
        </w:r>
        <w:r w:rsidR="00A81A42">
          <w:rPr>
            <w:noProof/>
            <w:webHidden/>
          </w:rPr>
          <w:instrText xml:space="preserve"> PAGEREF _Toc368310883 \h </w:instrText>
        </w:r>
        <w:r w:rsidR="001B46A8">
          <w:rPr>
            <w:noProof/>
            <w:webHidden/>
          </w:rPr>
        </w:r>
        <w:r w:rsidR="001B46A8">
          <w:rPr>
            <w:noProof/>
            <w:webHidden/>
          </w:rPr>
          <w:fldChar w:fldCharType="separate"/>
        </w:r>
        <w:r w:rsidR="00CC0CB1">
          <w:rPr>
            <w:noProof/>
            <w:webHidden/>
          </w:rPr>
          <w:t>58</w:t>
        </w:r>
        <w:r w:rsidR="001B46A8">
          <w:rPr>
            <w:noProof/>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84" w:history="1">
        <w:r w:rsidR="00A81A42" w:rsidRPr="00B03261">
          <w:rPr>
            <w:rStyle w:val="Hyperlink"/>
          </w:rPr>
          <w:t>Chapter 3</w:t>
        </w:r>
        <w:r w:rsidR="00A81A42">
          <w:rPr>
            <w:webHidden/>
          </w:rPr>
          <w:tab/>
        </w:r>
        <w:r w:rsidR="001B46A8">
          <w:rPr>
            <w:webHidden/>
          </w:rPr>
          <w:fldChar w:fldCharType="begin"/>
        </w:r>
        <w:r w:rsidR="00A81A42">
          <w:rPr>
            <w:webHidden/>
          </w:rPr>
          <w:instrText xml:space="preserve"> PAGEREF _Toc368310884 \h </w:instrText>
        </w:r>
        <w:r w:rsidR="001B46A8">
          <w:rPr>
            <w:webHidden/>
          </w:rPr>
        </w:r>
        <w:r w:rsidR="001B46A8">
          <w:rPr>
            <w:webHidden/>
          </w:rPr>
          <w:fldChar w:fldCharType="separate"/>
        </w:r>
        <w:r w:rsidR="00CC0CB1">
          <w:rPr>
            <w:webHidden/>
          </w:rPr>
          <w:t>79</w:t>
        </w:r>
        <w:r w:rsidR="001B46A8">
          <w:rPr>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85" w:history="1">
        <w:r w:rsidR="00A81A42" w:rsidRPr="00B03261">
          <w:rPr>
            <w:rStyle w:val="Hyperlink"/>
          </w:rPr>
          <w:t xml:space="preserve">Initial characterisation of the putative T6SS effector TssI proteins BCAS0667 and BCAL1359 from </w:t>
        </w:r>
        <w:r w:rsidR="00A81A42" w:rsidRPr="00B03261">
          <w:rPr>
            <w:rStyle w:val="Hyperlink"/>
            <w:i/>
          </w:rPr>
          <w:t>B. cenocepacia</w:t>
        </w:r>
        <w:r w:rsidR="00A81A42">
          <w:rPr>
            <w:webHidden/>
          </w:rPr>
          <w:tab/>
        </w:r>
        <w:r w:rsidR="001B46A8">
          <w:rPr>
            <w:webHidden/>
          </w:rPr>
          <w:fldChar w:fldCharType="begin"/>
        </w:r>
        <w:r w:rsidR="00A81A42">
          <w:rPr>
            <w:webHidden/>
          </w:rPr>
          <w:instrText xml:space="preserve"> PAGEREF _Toc368310885 \h </w:instrText>
        </w:r>
        <w:r w:rsidR="001B46A8">
          <w:rPr>
            <w:webHidden/>
          </w:rPr>
        </w:r>
        <w:r w:rsidR="001B46A8">
          <w:rPr>
            <w:webHidden/>
          </w:rPr>
          <w:fldChar w:fldCharType="separate"/>
        </w:r>
        <w:r w:rsidR="00CC0CB1">
          <w:rPr>
            <w:webHidden/>
          </w:rPr>
          <w:t>79</w:t>
        </w:r>
        <w:r w:rsidR="001B46A8">
          <w:rPr>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86" w:history="1">
        <w:r w:rsidR="00A81A42" w:rsidRPr="00B03261">
          <w:rPr>
            <w:rStyle w:val="Hyperlink"/>
            <w:noProof/>
          </w:rPr>
          <w:t xml:space="preserve">Table 3.1 Morphology of </w:t>
        </w:r>
        <w:r w:rsidR="00A81A42" w:rsidRPr="00B03261">
          <w:rPr>
            <w:rStyle w:val="Hyperlink"/>
            <w:i/>
            <w:noProof/>
          </w:rPr>
          <w:t>E. coli</w:t>
        </w:r>
        <w:r w:rsidR="00A81A42" w:rsidRPr="00B03261">
          <w:rPr>
            <w:rStyle w:val="Hyperlink"/>
            <w:noProof/>
          </w:rPr>
          <w:t xml:space="preserve"> BL21 (λDE3) colonies harbouring pET14b encoding TssI and TssI C-terminal regions</w:t>
        </w:r>
        <w:r w:rsidR="00A81A42">
          <w:rPr>
            <w:noProof/>
            <w:webHidden/>
          </w:rPr>
          <w:tab/>
        </w:r>
        <w:r w:rsidR="001B46A8">
          <w:rPr>
            <w:noProof/>
            <w:webHidden/>
          </w:rPr>
          <w:fldChar w:fldCharType="begin"/>
        </w:r>
        <w:r w:rsidR="00A81A42">
          <w:rPr>
            <w:noProof/>
            <w:webHidden/>
          </w:rPr>
          <w:instrText xml:space="preserve"> PAGEREF _Toc368310886 \h </w:instrText>
        </w:r>
        <w:r w:rsidR="001B46A8">
          <w:rPr>
            <w:noProof/>
            <w:webHidden/>
          </w:rPr>
        </w:r>
        <w:r w:rsidR="001B46A8">
          <w:rPr>
            <w:noProof/>
            <w:webHidden/>
          </w:rPr>
          <w:fldChar w:fldCharType="separate"/>
        </w:r>
        <w:r w:rsidR="00CC0CB1">
          <w:rPr>
            <w:noProof/>
            <w:webHidden/>
          </w:rPr>
          <w:t>97</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87" w:history="1">
        <w:r w:rsidR="00A81A42" w:rsidRPr="00B03261">
          <w:rPr>
            <w:rStyle w:val="Hyperlink"/>
            <w:noProof/>
          </w:rPr>
          <w:t xml:space="preserve">Table 3.2 Morphology of </w:t>
        </w:r>
        <w:r w:rsidR="00A81A42" w:rsidRPr="00B03261">
          <w:rPr>
            <w:rStyle w:val="Hyperlink"/>
            <w:i/>
            <w:noProof/>
          </w:rPr>
          <w:t>E. coli</w:t>
        </w:r>
        <w:r w:rsidR="00A81A42" w:rsidRPr="00B03261">
          <w:rPr>
            <w:rStyle w:val="Hyperlink"/>
            <w:noProof/>
          </w:rPr>
          <w:t xml:space="preserve"> BL21 (λDE3) colonies harbouring pET28a encoding TssI regions</w:t>
        </w:r>
        <w:r w:rsidR="00A81A42">
          <w:rPr>
            <w:noProof/>
            <w:webHidden/>
          </w:rPr>
          <w:tab/>
        </w:r>
        <w:r w:rsidR="001B46A8">
          <w:rPr>
            <w:noProof/>
            <w:webHidden/>
          </w:rPr>
          <w:fldChar w:fldCharType="begin"/>
        </w:r>
        <w:r w:rsidR="00A81A42">
          <w:rPr>
            <w:noProof/>
            <w:webHidden/>
          </w:rPr>
          <w:instrText xml:space="preserve"> PAGEREF _Toc368310887 \h </w:instrText>
        </w:r>
        <w:r w:rsidR="001B46A8">
          <w:rPr>
            <w:noProof/>
            <w:webHidden/>
          </w:rPr>
        </w:r>
        <w:r w:rsidR="001B46A8">
          <w:rPr>
            <w:noProof/>
            <w:webHidden/>
          </w:rPr>
          <w:fldChar w:fldCharType="separate"/>
        </w:r>
        <w:r w:rsidR="00CC0CB1">
          <w:rPr>
            <w:noProof/>
            <w:webHidden/>
          </w:rPr>
          <w:t>100</w:t>
        </w:r>
        <w:r w:rsidR="001B46A8">
          <w:rPr>
            <w:noProof/>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88" w:history="1">
        <w:r w:rsidR="00A81A42" w:rsidRPr="00B03261">
          <w:rPr>
            <w:rStyle w:val="Hyperlink"/>
          </w:rPr>
          <w:t>Chapter 4</w:t>
        </w:r>
        <w:r w:rsidR="00A81A42">
          <w:rPr>
            <w:webHidden/>
          </w:rPr>
          <w:tab/>
        </w:r>
        <w:r w:rsidR="001B46A8">
          <w:rPr>
            <w:webHidden/>
          </w:rPr>
          <w:fldChar w:fldCharType="begin"/>
        </w:r>
        <w:r w:rsidR="00A81A42">
          <w:rPr>
            <w:webHidden/>
          </w:rPr>
          <w:instrText xml:space="preserve"> PAGEREF _Toc368310888 \h </w:instrText>
        </w:r>
        <w:r w:rsidR="001B46A8">
          <w:rPr>
            <w:webHidden/>
          </w:rPr>
        </w:r>
        <w:r w:rsidR="001B46A8">
          <w:rPr>
            <w:webHidden/>
          </w:rPr>
          <w:fldChar w:fldCharType="separate"/>
        </w:r>
        <w:r w:rsidR="00CC0CB1">
          <w:rPr>
            <w:webHidden/>
          </w:rPr>
          <w:t>113</w:t>
        </w:r>
        <w:r w:rsidR="001B46A8">
          <w:rPr>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89" w:history="1">
        <w:r w:rsidR="00A81A42" w:rsidRPr="00B03261">
          <w:rPr>
            <w:rStyle w:val="Hyperlink"/>
          </w:rPr>
          <w:t>Characterisation of the C-terminal phospholipase domain of TssI BCAS0667</w:t>
        </w:r>
        <w:r w:rsidR="00A81A42">
          <w:rPr>
            <w:webHidden/>
          </w:rPr>
          <w:tab/>
        </w:r>
        <w:r w:rsidR="001B46A8">
          <w:rPr>
            <w:webHidden/>
          </w:rPr>
          <w:fldChar w:fldCharType="begin"/>
        </w:r>
        <w:r w:rsidR="00A81A42">
          <w:rPr>
            <w:webHidden/>
          </w:rPr>
          <w:instrText xml:space="preserve"> PAGEREF _Toc368310889 \h </w:instrText>
        </w:r>
        <w:r w:rsidR="001B46A8">
          <w:rPr>
            <w:webHidden/>
          </w:rPr>
        </w:r>
        <w:r w:rsidR="001B46A8">
          <w:rPr>
            <w:webHidden/>
          </w:rPr>
          <w:fldChar w:fldCharType="separate"/>
        </w:r>
        <w:r w:rsidR="00CC0CB1">
          <w:rPr>
            <w:webHidden/>
          </w:rPr>
          <w:t>113</w:t>
        </w:r>
        <w:r w:rsidR="001B46A8">
          <w:rPr>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90" w:history="1">
        <w:r w:rsidR="00A81A42" w:rsidRPr="00B03261">
          <w:rPr>
            <w:rStyle w:val="Hyperlink"/>
            <w:noProof/>
          </w:rPr>
          <w:t xml:space="preserve">Table 4.1 Comparison of the </w:t>
        </w:r>
        <w:r w:rsidR="00A81A42" w:rsidRPr="00B03261">
          <w:rPr>
            <w:rStyle w:val="Hyperlink"/>
            <w:i/>
            <w:noProof/>
          </w:rPr>
          <w:t>Km</w:t>
        </w:r>
        <w:r w:rsidR="00A81A42" w:rsidRPr="00B03261">
          <w:rPr>
            <w:rStyle w:val="Hyperlink"/>
            <w:noProof/>
          </w:rPr>
          <w:t xml:space="preserve">, </w:t>
        </w:r>
        <w:r w:rsidR="00A81A42" w:rsidRPr="00B03261">
          <w:rPr>
            <w:rStyle w:val="Hyperlink"/>
            <w:i/>
            <w:noProof/>
          </w:rPr>
          <w:t>Vmax</w:t>
        </w:r>
        <w:r w:rsidR="00A81A42" w:rsidRPr="00B03261">
          <w:rPr>
            <w:rStyle w:val="Hyperlink"/>
            <w:noProof/>
          </w:rPr>
          <w:t xml:space="preserve"> and </w:t>
        </w:r>
        <w:r w:rsidR="00A81A42" w:rsidRPr="00B03261">
          <w:rPr>
            <w:rStyle w:val="Hyperlink"/>
            <w:i/>
            <w:noProof/>
          </w:rPr>
          <w:t>Kcat</w:t>
        </w:r>
        <w:r w:rsidR="00A81A42" w:rsidRPr="00B03261">
          <w:rPr>
            <w:rStyle w:val="Hyperlink"/>
            <w:noProof/>
          </w:rPr>
          <w:t xml:space="preserve"> of a selection of bacterial lipases</w:t>
        </w:r>
        <w:r w:rsidR="00A81A42">
          <w:rPr>
            <w:noProof/>
            <w:webHidden/>
          </w:rPr>
          <w:tab/>
        </w:r>
        <w:r w:rsidR="001B46A8">
          <w:rPr>
            <w:noProof/>
            <w:webHidden/>
          </w:rPr>
          <w:fldChar w:fldCharType="begin"/>
        </w:r>
        <w:r w:rsidR="00A81A42">
          <w:rPr>
            <w:noProof/>
            <w:webHidden/>
          </w:rPr>
          <w:instrText xml:space="preserve"> PAGEREF _Toc368310890 \h </w:instrText>
        </w:r>
        <w:r w:rsidR="001B46A8">
          <w:rPr>
            <w:noProof/>
            <w:webHidden/>
          </w:rPr>
        </w:r>
        <w:r w:rsidR="001B46A8">
          <w:rPr>
            <w:noProof/>
            <w:webHidden/>
          </w:rPr>
          <w:fldChar w:fldCharType="separate"/>
        </w:r>
        <w:r w:rsidR="00CC0CB1">
          <w:rPr>
            <w:noProof/>
            <w:webHidden/>
          </w:rPr>
          <w:t>164</w:t>
        </w:r>
        <w:r w:rsidR="001B46A8">
          <w:rPr>
            <w:noProof/>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91" w:history="1">
        <w:r w:rsidR="00A81A42" w:rsidRPr="00B03261">
          <w:rPr>
            <w:rStyle w:val="Hyperlink"/>
          </w:rPr>
          <w:t>Chapter 5</w:t>
        </w:r>
        <w:r w:rsidR="00A81A42">
          <w:rPr>
            <w:webHidden/>
          </w:rPr>
          <w:tab/>
        </w:r>
        <w:r w:rsidR="001B46A8">
          <w:rPr>
            <w:webHidden/>
          </w:rPr>
          <w:fldChar w:fldCharType="begin"/>
        </w:r>
        <w:r w:rsidR="00A81A42">
          <w:rPr>
            <w:webHidden/>
          </w:rPr>
          <w:instrText xml:space="preserve"> PAGEREF _Toc368310891 \h </w:instrText>
        </w:r>
        <w:r w:rsidR="001B46A8">
          <w:rPr>
            <w:webHidden/>
          </w:rPr>
        </w:r>
        <w:r w:rsidR="001B46A8">
          <w:rPr>
            <w:webHidden/>
          </w:rPr>
          <w:fldChar w:fldCharType="separate"/>
        </w:r>
        <w:r w:rsidR="00CC0CB1">
          <w:rPr>
            <w:webHidden/>
          </w:rPr>
          <w:t>166</w:t>
        </w:r>
        <w:r w:rsidR="001B46A8">
          <w:rPr>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92" w:history="1">
        <w:r w:rsidR="00A81A42" w:rsidRPr="00B03261">
          <w:rPr>
            <w:rStyle w:val="Hyperlink"/>
          </w:rPr>
          <w:t xml:space="preserve">Analysis of the putative type VI secretion system effector proteins TagA and TagD from </w:t>
        </w:r>
        <w:r w:rsidR="00A81A42" w:rsidRPr="00B03261">
          <w:rPr>
            <w:rStyle w:val="Hyperlink"/>
            <w:i/>
          </w:rPr>
          <w:t>B. cenocepacia</w:t>
        </w:r>
        <w:r w:rsidR="00A81A42">
          <w:rPr>
            <w:webHidden/>
          </w:rPr>
          <w:tab/>
        </w:r>
        <w:r w:rsidR="001B46A8">
          <w:rPr>
            <w:webHidden/>
          </w:rPr>
          <w:fldChar w:fldCharType="begin"/>
        </w:r>
        <w:r w:rsidR="00A81A42">
          <w:rPr>
            <w:webHidden/>
          </w:rPr>
          <w:instrText xml:space="preserve"> PAGEREF _Toc368310892 \h </w:instrText>
        </w:r>
        <w:r w:rsidR="001B46A8">
          <w:rPr>
            <w:webHidden/>
          </w:rPr>
        </w:r>
        <w:r w:rsidR="001B46A8">
          <w:rPr>
            <w:webHidden/>
          </w:rPr>
          <w:fldChar w:fldCharType="separate"/>
        </w:r>
        <w:r w:rsidR="00CC0CB1">
          <w:rPr>
            <w:webHidden/>
          </w:rPr>
          <w:t>166</w:t>
        </w:r>
        <w:r w:rsidR="001B46A8">
          <w:rPr>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93" w:history="1">
        <w:r w:rsidR="00A81A42" w:rsidRPr="00B03261">
          <w:rPr>
            <w:rStyle w:val="Hyperlink"/>
            <w:noProof/>
          </w:rPr>
          <w:t xml:space="preserve">Table 5.1 Morphology of </w:t>
        </w:r>
        <w:r w:rsidR="00A81A42" w:rsidRPr="00B03261">
          <w:rPr>
            <w:rStyle w:val="Hyperlink"/>
            <w:i/>
            <w:noProof/>
          </w:rPr>
          <w:t>E. coli</w:t>
        </w:r>
        <w:r w:rsidR="00A81A42" w:rsidRPr="00B03261">
          <w:rPr>
            <w:rStyle w:val="Hyperlink"/>
            <w:noProof/>
          </w:rPr>
          <w:t xml:space="preserve"> BL21 (λDE3) colonies containing pET14b-</w:t>
        </w:r>
        <w:r w:rsidR="00A81A42" w:rsidRPr="00B03261">
          <w:rPr>
            <w:rStyle w:val="Hyperlink"/>
            <w:i/>
            <w:noProof/>
          </w:rPr>
          <w:t>tagD</w:t>
        </w:r>
        <w:r w:rsidR="00A81A42" w:rsidRPr="00B03261">
          <w:rPr>
            <w:rStyle w:val="Hyperlink"/>
            <w:noProof/>
          </w:rPr>
          <w:t xml:space="preserve"> and pET14b-</w:t>
        </w:r>
        <w:r w:rsidR="00A81A42" w:rsidRPr="00B03261">
          <w:rPr>
            <w:rStyle w:val="Hyperlink"/>
            <w:i/>
            <w:noProof/>
          </w:rPr>
          <w:t>tagD</w:t>
        </w:r>
        <w:r w:rsidR="00A81A42" w:rsidRPr="00B03261">
          <w:rPr>
            <w:rStyle w:val="Hyperlink"/>
            <w:noProof/>
            <w:vertAlign w:val="subscript"/>
          </w:rPr>
          <w:t>258</w:t>
        </w:r>
        <w:r w:rsidR="00A81A42">
          <w:rPr>
            <w:noProof/>
            <w:webHidden/>
          </w:rPr>
          <w:tab/>
        </w:r>
        <w:r w:rsidR="001B46A8">
          <w:rPr>
            <w:noProof/>
            <w:webHidden/>
          </w:rPr>
          <w:fldChar w:fldCharType="begin"/>
        </w:r>
        <w:r w:rsidR="00A81A42">
          <w:rPr>
            <w:noProof/>
            <w:webHidden/>
          </w:rPr>
          <w:instrText xml:space="preserve"> PAGEREF _Toc368310893 \h </w:instrText>
        </w:r>
        <w:r w:rsidR="001B46A8">
          <w:rPr>
            <w:noProof/>
            <w:webHidden/>
          </w:rPr>
        </w:r>
        <w:r w:rsidR="001B46A8">
          <w:rPr>
            <w:noProof/>
            <w:webHidden/>
          </w:rPr>
          <w:fldChar w:fldCharType="separate"/>
        </w:r>
        <w:r w:rsidR="00CC0CB1">
          <w:rPr>
            <w:noProof/>
            <w:webHidden/>
          </w:rPr>
          <w:t>172</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94" w:history="1">
        <w:r w:rsidR="00A81A42" w:rsidRPr="00B03261">
          <w:rPr>
            <w:rStyle w:val="Hyperlink"/>
            <w:noProof/>
          </w:rPr>
          <w:t xml:space="preserve">Table 5.2 Morphology of </w:t>
        </w:r>
        <w:r w:rsidR="00A81A42" w:rsidRPr="00B03261">
          <w:rPr>
            <w:rStyle w:val="Hyperlink"/>
            <w:i/>
            <w:noProof/>
          </w:rPr>
          <w:t>E. coli</w:t>
        </w:r>
        <w:r w:rsidR="00A81A42" w:rsidRPr="00B03261">
          <w:rPr>
            <w:rStyle w:val="Hyperlink"/>
            <w:noProof/>
          </w:rPr>
          <w:t xml:space="preserve"> BL21 (λDE3) colonies containing TagD and TagD</w:t>
        </w:r>
        <w:r w:rsidR="00A81A42" w:rsidRPr="00B03261">
          <w:rPr>
            <w:rStyle w:val="Hyperlink"/>
            <w:noProof/>
            <w:vertAlign w:val="subscript"/>
          </w:rPr>
          <w:t>275</w:t>
        </w:r>
        <w:r w:rsidR="00A81A42" w:rsidRPr="00B03261">
          <w:rPr>
            <w:rStyle w:val="Hyperlink"/>
            <w:noProof/>
          </w:rPr>
          <w:t xml:space="preserve"> in the protein expression vector pET28a</w:t>
        </w:r>
        <w:r w:rsidR="00A81A42">
          <w:rPr>
            <w:noProof/>
            <w:webHidden/>
          </w:rPr>
          <w:tab/>
        </w:r>
        <w:r w:rsidR="001B46A8">
          <w:rPr>
            <w:noProof/>
            <w:webHidden/>
          </w:rPr>
          <w:fldChar w:fldCharType="begin"/>
        </w:r>
        <w:r w:rsidR="00A81A42">
          <w:rPr>
            <w:noProof/>
            <w:webHidden/>
          </w:rPr>
          <w:instrText xml:space="preserve"> PAGEREF _Toc368310894 \h </w:instrText>
        </w:r>
        <w:r w:rsidR="001B46A8">
          <w:rPr>
            <w:noProof/>
            <w:webHidden/>
          </w:rPr>
        </w:r>
        <w:r w:rsidR="001B46A8">
          <w:rPr>
            <w:noProof/>
            <w:webHidden/>
          </w:rPr>
          <w:fldChar w:fldCharType="separate"/>
        </w:r>
        <w:r w:rsidR="00CC0CB1">
          <w:rPr>
            <w:noProof/>
            <w:webHidden/>
          </w:rPr>
          <w:t>177</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95" w:history="1">
        <w:r w:rsidR="00A81A42" w:rsidRPr="00B03261">
          <w:rPr>
            <w:rStyle w:val="Hyperlink"/>
            <w:noProof/>
          </w:rPr>
          <w:t>Table 5.3 Modified assay buffer conditions for detection of esterase activity of TagD</w:t>
        </w:r>
        <w:r w:rsidR="00A81A42" w:rsidRPr="00B03261">
          <w:rPr>
            <w:rStyle w:val="Hyperlink"/>
            <w:noProof/>
            <w:vertAlign w:val="subscript"/>
          </w:rPr>
          <w:t xml:space="preserve">258 </w:t>
        </w:r>
        <w:r w:rsidR="00A81A42" w:rsidRPr="00B03261">
          <w:rPr>
            <w:rStyle w:val="Hyperlink"/>
            <w:noProof/>
          </w:rPr>
          <w:t>towards 4-nitrophenyl butyrate</w:t>
        </w:r>
        <w:r w:rsidR="00A81A42">
          <w:rPr>
            <w:noProof/>
            <w:webHidden/>
          </w:rPr>
          <w:tab/>
        </w:r>
        <w:r w:rsidR="001B46A8">
          <w:rPr>
            <w:noProof/>
            <w:webHidden/>
          </w:rPr>
          <w:fldChar w:fldCharType="begin"/>
        </w:r>
        <w:r w:rsidR="00A81A42">
          <w:rPr>
            <w:noProof/>
            <w:webHidden/>
          </w:rPr>
          <w:instrText xml:space="preserve"> PAGEREF _Toc368310895 \h </w:instrText>
        </w:r>
        <w:r w:rsidR="001B46A8">
          <w:rPr>
            <w:noProof/>
            <w:webHidden/>
          </w:rPr>
        </w:r>
        <w:r w:rsidR="001B46A8">
          <w:rPr>
            <w:noProof/>
            <w:webHidden/>
          </w:rPr>
          <w:fldChar w:fldCharType="separate"/>
        </w:r>
        <w:r w:rsidR="00CC0CB1">
          <w:rPr>
            <w:noProof/>
            <w:webHidden/>
          </w:rPr>
          <w:t>183</w:t>
        </w:r>
        <w:r w:rsidR="001B46A8">
          <w:rPr>
            <w:noProof/>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96" w:history="1">
        <w:r w:rsidR="00A81A42" w:rsidRPr="00B03261">
          <w:rPr>
            <w:rStyle w:val="Hyperlink"/>
          </w:rPr>
          <w:t>Chapter 6</w:t>
        </w:r>
        <w:r w:rsidR="00A81A42">
          <w:rPr>
            <w:webHidden/>
          </w:rPr>
          <w:tab/>
        </w:r>
        <w:r w:rsidR="001B46A8">
          <w:rPr>
            <w:webHidden/>
          </w:rPr>
          <w:fldChar w:fldCharType="begin"/>
        </w:r>
        <w:r w:rsidR="00A81A42">
          <w:rPr>
            <w:webHidden/>
          </w:rPr>
          <w:instrText xml:space="preserve"> PAGEREF _Toc368310896 \h </w:instrText>
        </w:r>
        <w:r w:rsidR="001B46A8">
          <w:rPr>
            <w:webHidden/>
          </w:rPr>
        </w:r>
        <w:r w:rsidR="001B46A8">
          <w:rPr>
            <w:webHidden/>
          </w:rPr>
          <w:fldChar w:fldCharType="separate"/>
        </w:r>
        <w:r w:rsidR="00CC0CB1">
          <w:rPr>
            <w:webHidden/>
          </w:rPr>
          <w:t>192</w:t>
        </w:r>
        <w:r w:rsidR="001B46A8">
          <w:rPr>
            <w:webHidden/>
          </w:rPr>
          <w:fldChar w:fldCharType="end"/>
        </w:r>
      </w:hyperlink>
    </w:p>
    <w:p w:rsidR="00A81A42" w:rsidRDefault="00296D83">
      <w:pPr>
        <w:pStyle w:val="TOC1"/>
        <w:rPr>
          <w:rFonts w:asciiTheme="minorHAnsi" w:eastAsiaTheme="minorEastAsia" w:hAnsiTheme="minorHAnsi" w:cstheme="minorBidi"/>
          <w:b w:val="0"/>
          <w:bCs w:val="0"/>
          <w:sz w:val="22"/>
          <w:szCs w:val="22"/>
          <w:lang w:eastAsia="en-GB"/>
        </w:rPr>
      </w:pPr>
      <w:hyperlink w:anchor="_Toc368310897" w:history="1">
        <w:r w:rsidR="00A81A42" w:rsidRPr="00B03261">
          <w:rPr>
            <w:rStyle w:val="Hyperlink"/>
          </w:rPr>
          <w:t>Investigation into protein-protein interactions involving putative effector proteins of the T6SS using the bacterial adenylate cyclase two-hybrid system</w:t>
        </w:r>
        <w:r w:rsidR="00A81A42">
          <w:rPr>
            <w:webHidden/>
          </w:rPr>
          <w:tab/>
        </w:r>
        <w:r w:rsidR="001B46A8">
          <w:rPr>
            <w:webHidden/>
          </w:rPr>
          <w:fldChar w:fldCharType="begin"/>
        </w:r>
        <w:r w:rsidR="00A81A42">
          <w:rPr>
            <w:webHidden/>
          </w:rPr>
          <w:instrText xml:space="preserve"> PAGEREF _Toc368310897 \h </w:instrText>
        </w:r>
        <w:r w:rsidR="001B46A8">
          <w:rPr>
            <w:webHidden/>
          </w:rPr>
        </w:r>
        <w:r w:rsidR="001B46A8">
          <w:rPr>
            <w:webHidden/>
          </w:rPr>
          <w:fldChar w:fldCharType="separate"/>
        </w:r>
        <w:r w:rsidR="00CC0CB1">
          <w:rPr>
            <w:webHidden/>
          </w:rPr>
          <w:t>192</w:t>
        </w:r>
        <w:r w:rsidR="001B46A8">
          <w:rPr>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98" w:history="1">
        <w:r w:rsidR="00A81A42" w:rsidRPr="00B03261">
          <w:rPr>
            <w:rStyle w:val="Hyperlink"/>
            <w:noProof/>
          </w:rPr>
          <w:t>Table 6.1 BACTH system plasmid combinations used to analyse protein-protein interactions</w:t>
        </w:r>
        <w:r w:rsidR="00A81A42">
          <w:rPr>
            <w:noProof/>
            <w:webHidden/>
          </w:rPr>
          <w:tab/>
        </w:r>
        <w:r w:rsidR="001B46A8">
          <w:rPr>
            <w:noProof/>
            <w:webHidden/>
          </w:rPr>
          <w:fldChar w:fldCharType="begin"/>
        </w:r>
        <w:r w:rsidR="00A81A42">
          <w:rPr>
            <w:noProof/>
            <w:webHidden/>
          </w:rPr>
          <w:instrText xml:space="preserve"> PAGEREF _Toc368310898 \h </w:instrText>
        </w:r>
        <w:r w:rsidR="001B46A8">
          <w:rPr>
            <w:noProof/>
            <w:webHidden/>
          </w:rPr>
        </w:r>
        <w:r w:rsidR="001B46A8">
          <w:rPr>
            <w:noProof/>
            <w:webHidden/>
          </w:rPr>
          <w:fldChar w:fldCharType="separate"/>
        </w:r>
        <w:r w:rsidR="00CC0CB1">
          <w:rPr>
            <w:noProof/>
            <w:webHidden/>
          </w:rPr>
          <w:t>199</w:t>
        </w:r>
        <w:r w:rsidR="001B46A8">
          <w:rPr>
            <w:noProof/>
            <w:webHidden/>
          </w:rPr>
          <w:fldChar w:fldCharType="end"/>
        </w:r>
      </w:hyperlink>
    </w:p>
    <w:p w:rsidR="00A81A42" w:rsidRDefault="00296D83">
      <w:pPr>
        <w:pStyle w:val="TOC2"/>
        <w:tabs>
          <w:tab w:val="right" w:leader="dot" w:pos="8495"/>
        </w:tabs>
        <w:rPr>
          <w:rFonts w:asciiTheme="minorHAnsi" w:eastAsiaTheme="minorEastAsia" w:hAnsiTheme="minorHAnsi" w:cstheme="minorBidi"/>
          <w:noProof/>
          <w:sz w:val="22"/>
          <w:szCs w:val="22"/>
          <w:lang w:eastAsia="en-GB"/>
        </w:rPr>
      </w:pPr>
      <w:hyperlink w:anchor="_Toc368310899" w:history="1">
        <w:r w:rsidR="00A81A42" w:rsidRPr="00B03261">
          <w:rPr>
            <w:rStyle w:val="Hyperlink"/>
            <w:noProof/>
          </w:rPr>
          <w:t>Table 6.2 Description of the phenotypes observed in the BACTH assay and the classifications attributed to them.</w:t>
        </w:r>
        <w:r w:rsidR="00A81A42">
          <w:rPr>
            <w:noProof/>
            <w:webHidden/>
          </w:rPr>
          <w:tab/>
        </w:r>
        <w:r w:rsidR="001B46A8">
          <w:rPr>
            <w:noProof/>
            <w:webHidden/>
          </w:rPr>
          <w:fldChar w:fldCharType="begin"/>
        </w:r>
        <w:r w:rsidR="00A81A42">
          <w:rPr>
            <w:noProof/>
            <w:webHidden/>
          </w:rPr>
          <w:instrText xml:space="preserve"> PAGEREF _Toc368310899 \h </w:instrText>
        </w:r>
        <w:r w:rsidR="001B46A8">
          <w:rPr>
            <w:noProof/>
            <w:webHidden/>
          </w:rPr>
        </w:r>
        <w:r w:rsidR="001B46A8">
          <w:rPr>
            <w:noProof/>
            <w:webHidden/>
          </w:rPr>
          <w:fldChar w:fldCharType="separate"/>
        </w:r>
        <w:r w:rsidR="00CC0CB1">
          <w:rPr>
            <w:noProof/>
            <w:webHidden/>
          </w:rPr>
          <w:t>201</w:t>
        </w:r>
        <w:r w:rsidR="001B46A8">
          <w:rPr>
            <w:noProof/>
            <w:webHidden/>
          </w:rPr>
          <w:fldChar w:fldCharType="end"/>
        </w:r>
      </w:hyperlink>
    </w:p>
    <w:p w:rsidR="00A81A42" w:rsidRDefault="00A81A42">
      <w:pPr>
        <w:pStyle w:val="TOC1"/>
        <w:rPr>
          <w:rFonts w:asciiTheme="minorHAnsi" w:eastAsiaTheme="minorEastAsia" w:hAnsiTheme="minorHAnsi" w:cstheme="minorBidi"/>
          <w:b w:val="0"/>
          <w:bCs w:val="0"/>
          <w:sz w:val="22"/>
          <w:szCs w:val="22"/>
          <w:lang w:eastAsia="en-GB"/>
        </w:rPr>
      </w:pPr>
    </w:p>
    <w:p w:rsidR="00A81A42" w:rsidRDefault="001B46A8">
      <w:pPr>
        <w:pStyle w:val="TOC1"/>
        <w:rPr>
          <w:rFonts w:asciiTheme="minorHAnsi" w:eastAsiaTheme="minorEastAsia" w:hAnsiTheme="minorHAnsi" w:cstheme="minorBidi"/>
          <w:b w:val="0"/>
          <w:bCs w:val="0"/>
          <w:sz w:val="22"/>
          <w:szCs w:val="22"/>
          <w:lang w:eastAsia="en-GB"/>
        </w:rPr>
      </w:pPr>
      <w:r>
        <w:rPr>
          <w:rStyle w:val="Hyperlink"/>
        </w:rPr>
        <w:fldChar w:fldCharType="end"/>
      </w:r>
      <w:r w:rsidR="00A81A42" w:rsidRPr="00163DC5">
        <w:rPr>
          <w:rStyle w:val="Hyperlink"/>
        </w:rPr>
        <w:t xml:space="preserve"> </w:t>
      </w:r>
      <w:r w:rsidRPr="00163DC5">
        <w:rPr>
          <w:rStyle w:val="Hyperlink"/>
        </w:rPr>
        <w:fldChar w:fldCharType="end"/>
      </w:r>
      <w:r w:rsidR="00A81A42">
        <w:rPr>
          <w:rFonts w:asciiTheme="minorHAnsi" w:eastAsiaTheme="minorEastAsia" w:hAnsiTheme="minorHAnsi" w:cstheme="minorBidi"/>
          <w:b w:val="0"/>
          <w:bCs w:val="0"/>
          <w:sz w:val="22"/>
          <w:szCs w:val="22"/>
          <w:lang w:eastAsia="en-GB"/>
        </w:rPr>
        <w:t xml:space="preserve"> </w:t>
      </w:r>
    </w:p>
    <w:p w:rsidR="00D66C35" w:rsidRDefault="001B46A8" w:rsidP="006B16E8">
      <w:pPr>
        <w:pStyle w:val="Heading1"/>
        <w:ind w:left="360"/>
      </w:pPr>
      <w:r w:rsidRPr="003704F2">
        <w:rPr>
          <w:b w:val="0"/>
          <w:sz w:val="20"/>
          <w:szCs w:val="20"/>
        </w:rPr>
        <w:fldChar w:fldCharType="end"/>
      </w:r>
      <w:bookmarkStart w:id="24" w:name="_Toc331430077"/>
      <w:bookmarkStart w:id="25" w:name="_Toc331551429"/>
      <w:bookmarkStart w:id="26" w:name="_Toc331590603"/>
    </w:p>
    <w:p w:rsidR="00D66C35" w:rsidRDefault="00D66C35" w:rsidP="006B16E8">
      <w:pPr>
        <w:pStyle w:val="Heading1"/>
        <w:ind w:left="360"/>
      </w:pPr>
    </w:p>
    <w:p w:rsidR="001B46A8" w:rsidRDefault="001B46A8" w:rsidP="001B46A8"/>
    <w:p w:rsidR="001B46A8" w:rsidRDefault="001B46A8" w:rsidP="001B46A8"/>
    <w:p w:rsidR="00D66C35" w:rsidRDefault="00D66C35" w:rsidP="006B16E8">
      <w:pPr>
        <w:pStyle w:val="Heading1"/>
        <w:ind w:left="360"/>
      </w:pPr>
    </w:p>
    <w:p w:rsidR="00D66C35" w:rsidRDefault="00D66C35" w:rsidP="006B16E8">
      <w:pPr>
        <w:pStyle w:val="Heading1"/>
        <w:ind w:left="360"/>
      </w:pPr>
    </w:p>
    <w:p w:rsidR="00515D81" w:rsidRDefault="00515D81" w:rsidP="006B16E8">
      <w:pPr>
        <w:pStyle w:val="Heading1"/>
        <w:ind w:left="360"/>
      </w:pPr>
      <w:bookmarkStart w:id="27" w:name="_Toc367640389"/>
      <w:bookmarkStart w:id="28" w:name="_Toc367643205"/>
      <w:bookmarkStart w:id="29" w:name="_Toc368310874"/>
      <w:r>
        <w:t>Chapter 1</w:t>
      </w:r>
      <w:bookmarkEnd w:id="24"/>
      <w:bookmarkEnd w:id="25"/>
      <w:bookmarkEnd w:id="26"/>
      <w:bookmarkEnd w:id="27"/>
      <w:bookmarkEnd w:id="28"/>
      <w:bookmarkEnd w:id="29"/>
    </w:p>
    <w:p w:rsidR="00515D81" w:rsidRPr="00CA59FC" w:rsidRDefault="00515D81" w:rsidP="006B16E8">
      <w:pPr>
        <w:pStyle w:val="Heading1"/>
        <w:ind w:left="360"/>
      </w:pPr>
      <w:bookmarkStart w:id="30" w:name="_Toc331430078"/>
      <w:bookmarkStart w:id="31" w:name="_Toc331551430"/>
      <w:bookmarkStart w:id="32" w:name="_Toc331590604"/>
      <w:bookmarkStart w:id="33" w:name="_Toc367640390"/>
      <w:bookmarkStart w:id="34" w:name="_Toc367643206"/>
      <w:bookmarkStart w:id="35" w:name="_Toc368310875"/>
      <w:r w:rsidRPr="00CA59FC">
        <w:t>Introduction</w:t>
      </w:r>
      <w:bookmarkEnd w:id="13"/>
      <w:bookmarkEnd w:id="14"/>
      <w:bookmarkEnd w:id="30"/>
      <w:bookmarkEnd w:id="31"/>
      <w:bookmarkEnd w:id="32"/>
      <w:bookmarkEnd w:id="33"/>
      <w:bookmarkEnd w:id="34"/>
      <w:bookmarkEnd w:id="35"/>
    </w:p>
    <w:p w:rsidR="00515D81" w:rsidRDefault="00515D81" w:rsidP="006B16E8"/>
    <w:p w:rsidR="00515D81" w:rsidRDefault="00515D81" w:rsidP="006B16E8">
      <w:pPr>
        <w:pStyle w:val="Heading2"/>
      </w:pPr>
      <w:bookmarkStart w:id="36" w:name="_Toc232252966"/>
      <w:bookmarkStart w:id="37" w:name="_Toc231640622"/>
      <w:bookmarkStart w:id="38" w:name="_Toc231625925"/>
      <w:bookmarkStart w:id="39" w:name="_Toc330960772"/>
    </w:p>
    <w:p w:rsidR="001B46A8" w:rsidRDefault="001B46A8" w:rsidP="001B46A8"/>
    <w:p w:rsidR="001B46A8" w:rsidRDefault="001B46A8" w:rsidP="001B46A8"/>
    <w:p w:rsidR="00515D81" w:rsidRDefault="00515D81" w:rsidP="006B16E8">
      <w:pPr>
        <w:pStyle w:val="Heading2"/>
      </w:pPr>
    </w:p>
    <w:p w:rsidR="00515D81" w:rsidRDefault="00515D81" w:rsidP="006B16E8">
      <w:pPr>
        <w:pStyle w:val="Heading2"/>
      </w:pPr>
    </w:p>
    <w:p w:rsidR="00D22B98" w:rsidRPr="00D22B98" w:rsidRDefault="00D22B98" w:rsidP="006B16E8"/>
    <w:p w:rsidR="00515D81" w:rsidRDefault="00515D81" w:rsidP="006B16E8">
      <w:pPr>
        <w:pStyle w:val="Heading2"/>
      </w:pPr>
    </w:p>
    <w:p w:rsidR="00515D81" w:rsidRDefault="00515D81" w:rsidP="006B16E8">
      <w:pPr>
        <w:pStyle w:val="Heading2"/>
      </w:pPr>
    </w:p>
    <w:p w:rsidR="00515D81" w:rsidRDefault="00515D81" w:rsidP="006B16E8">
      <w:pPr>
        <w:pStyle w:val="Heading2"/>
      </w:pPr>
    </w:p>
    <w:p w:rsidR="00AF6833" w:rsidRPr="00AF6833" w:rsidRDefault="00AF6833" w:rsidP="00AF6833"/>
    <w:p w:rsidR="0016751C" w:rsidRDefault="0016751C" w:rsidP="0016751C"/>
    <w:p w:rsidR="00515D81" w:rsidRDefault="002335AE" w:rsidP="006B16E8">
      <w:pPr>
        <w:pStyle w:val="Heading2"/>
        <w:rPr>
          <w:i/>
        </w:rPr>
      </w:pPr>
      <w:bookmarkStart w:id="40" w:name="_Toc331430079"/>
      <w:bookmarkStart w:id="41" w:name="_Toc331551431"/>
      <w:bookmarkStart w:id="42" w:name="_Toc367640391"/>
      <w:r>
        <w:t>1.1 The</w:t>
      </w:r>
      <w:r w:rsidRPr="00B459DF">
        <w:rPr>
          <w:i/>
        </w:rPr>
        <w:t xml:space="preserve"> </w:t>
      </w:r>
      <w:r w:rsidRPr="00D4322F">
        <w:rPr>
          <w:i/>
        </w:rPr>
        <w:t>B. cepacia</w:t>
      </w:r>
      <w:r>
        <w:t xml:space="preserve"> complex and</w:t>
      </w:r>
      <w:r>
        <w:rPr>
          <w:i/>
        </w:rPr>
        <w:t xml:space="preserve"> Burkholderia cenocepacia</w:t>
      </w:r>
      <w:bookmarkEnd w:id="36"/>
      <w:bookmarkEnd w:id="37"/>
      <w:bookmarkEnd w:id="38"/>
      <w:bookmarkEnd w:id="39"/>
      <w:bookmarkEnd w:id="40"/>
      <w:bookmarkEnd w:id="41"/>
      <w:bookmarkEnd w:id="42"/>
    </w:p>
    <w:p w:rsidR="00515D81" w:rsidRDefault="00515D81" w:rsidP="006B16E8">
      <w:r>
        <w:rPr>
          <w:i/>
        </w:rPr>
        <w:t>Burkholderia cenocepacia</w:t>
      </w:r>
      <w:r>
        <w:t xml:space="preserve"> is a rod-shaped Gram-negative bacterium (Fig 1.1) which is a member of the </w:t>
      </w:r>
      <w:r w:rsidRPr="00D4322F">
        <w:rPr>
          <w:i/>
        </w:rPr>
        <w:t>B. cepacia</w:t>
      </w:r>
      <w:r>
        <w:t xml:space="preserve"> complex (Bcc), comprising of at le</w:t>
      </w:r>
      <w:r w:rsidR="002D7191">
        <w:t>ast seventeen bacterial species.</w:t>
      </w:r>
      <w:r>
        <w:t xml:space="preserve"> The first member of the Bcc was characterised in 1950 </w:t>
      </w:r>
      <w:r w:rsidR="001B46A8">
        <w:fldChar w:fldCharType="begin"/>
      </w:r>
      <w:r w:rsidR="008C0688">
        <w:instrText xml:space="preserve"> ADDIN EN.CITE &lt;EndNote&gt;&lt;Cite&gt;&lt;Author&gt;Burkholder&lt;/Author&gt;&lt;Year&gt;1950&lt;/Year&gt;&lt;RecNum&gt;1&lt;/RecNum&gt;&lt;DisplayText&gt;(Burkholder, 1950)&lt;/DisplayText&gt;&lt;record&gt;&lt;rec-number&gt;1&lt;/rec-number&gt;&lt;foreign-keys&gt;&lt;key app="EN" db-id="vdzftstdkxwvvye55tyx9v9j5sdp59xxfad0"&gt;1&lt;/key&gt;&lt;/foreign-keys&gt;&lt;ref-type name="Journal Article"&gt;17&lt;/ref-type&gt;&lt;contributors&gt;&lt;authors&gt;&lt;author&gt;WH Burkholder&lt;/author&gt;&lt;/authors&gt;&lt;/contributors&gt;&lt;titles&gt;&lt;title&gt;Sour skin, a bacterial rot of onion bulbs&lt;/title&gt;&lt;secondary-title&gt;Phytopathology&lt;/secondary-title&gt;&lt;/titles&gt;&lt;periodical&gt;&lt;full-title&gt;Phytopathology&lt;/full-title&gt;&lt;/periodical&gt;&lt;pages&gt;115-117&lt;/pages&gt;&lt;volume&gt;40&lt;/volume&gt;&lt;dates&gt;&lt;year&gt;1950&lt;/year&gt;&lt;/dates&gt;&lt;urls&gt;&lt;/urls&gt;&lt;/record&gt;&lt;/Cite&gt;&lt;/EndNote&gt;</w:instrText>
      </w:r>
      <w:r w:rsidR="001B46A8">
        <w:fldChar w:fldCharType="separate"/>
      </w:r>
      <w:r w:rsidR="008C0688">
        <w:rPr>
          <w:noProof/>
        </w:rPr>
        <w:t>(</w:t>
      </w:r>
      <w:hyperlink w:anchor="_ENREF_23" w:tooltip="Burkholder, 1950 #1" w:history="1">
        <w:r w:rsidR="008A3390">
          <w:rPr>
            <w:noProof/>
          </w:rPr>
          <w:t>Burkholder, 1950</w:t>
        </w:r>
      </w:hyperlink>
      <w:r w:rsidR="008C0688">
        <w:rPr>
          <w:noProof/>
        </w:rPr>
        <w:t>)</w:t>
      </w:r>
      <w:r w:rsidR="001B46A8">
        <w:fldChar w:fldCharType="end"/>
      </w:r>
      <w:r>
        <w:t xml:space="preserve">, and was initially described as a member of the genus </w:t>
      </w:r>
      <w:r w:rsidRPr="00727F68">
        <w:rPr>
          <w:i/>
        </w:rPr>
        <w:t>pseudomonas</w:t>
      </w:r>
      <w:r>
        <w:t xml:space="preserve"> and named </w:t>
      </w:r>
      <w:r w:rsidRPr="001A51BF">
        <w:rPr>
          <w:i/>
        </w:rPr>
        <w:t>P. cepacia</w:t>
      </w:r>
      <w:r>
        <w:t xml:space="preserve">, due to the close phenotypic resemblance to the </w:t>
      </w:r>
      <w:r w:rsidRPr="00727F68">
        <w:rPr>
          <w:i/>
        </w:rPr>
        <w:t>pseudomonads</w:t>
      </w:r>
      <w:r>
        <w:t xml:space="preserve">. In 1973 large differences were demonstrated within the pseudomonad family at </w:t>
      </w:r>
      <w:r w:rsidRPr="005B15FC">
        <w:t xml:space="preserve">the ribosomal </w:t>
      </w:r>
      <w:r>
        <w:t xml:space="preserve">RNA level </w:t>
      </w:r>
      <w:r w:rsidR="001B46A8">
        <w:fldChar w:fldCharType="begin"/>
      </w:r>
      <w:r w:rsidR="008C0688">
        <w:instrText xml:space="preserve"> ADDIN EN.CITE &lt;EndNote&gt;&lt;Cite&gt;&lt;Author&gt;Palleroni&lt;/Author&gt;&lt;Year&gt;1973&lt;/Year&gt;&lt;RecNum&gt;2&lt;/RecNum&gt;&lt;DisplayText&gt;(Palleroni et al., 1973)&lt;/DisplayText&gt;&lt;record&gt;&lt;rec-number&gt;2&lt;/rec-number&gt;&lt;foreign-keys&gt;&lt;key app="EN" db-id="vdzftstdkxwvvye55tyx9v9j5sdp59xxfad0"&gt;2&lt;/key&gt;&lt;/foreign-keys&gt;&lt;ref-type name="Journal Article"&gt;17&lt;/ref-type&gt;&lt;contributors&gt;&lt;authors&gt;&lt;author&gt;Palleroni, N. J.&lt;/author&gt;&lt;author&gt;Kunisawa, R&lt;/author&gt;&lt;author&gt;Contopoulou, R&lt;/author&gt;&lt;author&gt;Doudoroff, M&lt;/author&gt;&lt;/authors&gt;&lt;/contributors&gt;&lt;titles&gt;&lt;title&gt;Nucleic Acid Homologies in the Genus Pseudomonas&lt;/title&gt;&lt;secondary-title&gt;INTERNATIONAL JOURNAL of SYSTEMATIC BACTERIOLOGY&lt;/secondary-title&gt;&lt;/titles&gt;&lt;periodical&gt;&lt;full-title&gt;INTERNATIONAL JOURNAL of SYSTEMATIC BACTERIOLOGY&lt;/full-title&gt;&lt;/periodical&gt;&lt;pages&gt;333-339&lt;/pages&gt;&lt;volume&gt;23&lt;/volume&gt;&lt;number&gt;4&lt;/number&gt;&lt;dates&gt;&lt;year&gt;1973&lt;/year&gt;&lt;/dates&gt;&lt;urls&gt;&lt;/urls&gt;&lt;/record&gt;&lt;/Cite&gt;&lt;/EndNote&gt;</w:instrText>
      </w:r>
      <w:r w:rsidR="001B46A8">
        <w:fldChar w:fldCharType="separate"/>
      </w:r>
      <w:r w:rsidR="008C0688">
        <w:rPr>
          <w:noProof/>
        </w:rPr>
        <w:t>(</w:t>
      </w:r>
      <w:hyperlink w:anchor="_ENREF_115" w:tooltip="Palleroni, 1973 #2" w:history="1">
        <w:r w:rsidR="008A3390">
          <w:rPr>
            <w:noProof/>
          </w:rPr>
          <w:t>Palleroni et al., 1973</w:t>
        </w:r>
      </w:hyperlink>
      <w:r w:rsidR="008C0688">
        <w:rPr>
          <w:noProof/>
        </w:rPr>
        <w:t>)</w:t>
      </w:r>
      <w:r w:rsidR="001B46A8">
        <w:fldChar w:fldCharType="end"/>
      </w:r>
      <w:r>
        <w:t xml:space="preserve">. This led to the reclassification of </w:t>
      </w:r>
      <w:r w:rsidRPr="008D71C7">
        <w:rPr>
          <w:i/>
        </w:rPr>
        <w:t>P. cepacia</w:t>
      </w:r>
      <w:r>
        <w:t xml:space="preserve"> and 6 other </w:t>
      </w:r>
      <w:r w:rsidRPr="008D71C7">
        <w:rPr>
          <w:i/>
        </w:rPr>
        <w:t>Pseudomonas</w:t>
      </w:r>
      <w:r>
        <w:t xml:space="preserve"> </w:t>
      </w:r>
      <w:r w:rsidRPr="008D71C7">
        <w:t xml:space="preserve">species under a new genus - </w:t>
      </w:r>
      <w:r w:rsidRPr="00F32D84">
        <w:rPr>
          <w:i/>
        </w:rPr>
        <w:t>Burkholderia</w:t>
      </w:r>
      <w:r w:rsidRPr="008D71C7">
        <w:t xml:space="preserve">  based on their</w:t>
      </w:r>
      <w:r>
        <w:t xml:space="preserve"> DNA-DNA homology</w:t>
      </w:r>
      <w:r w:rsidRPr="008D71C7">
        <w:t>, cellular lipid and fatty acid composition, 16S rRNA sequences and phenotypic characteristics</w:t>
      </w:r>
      <w:r>
        <w:t xml:space="preserve"> </w:t>
      </w:r>
      <w:r w:rsidR="001B46A8" w:rsidRPr="008D71C7">
        <w:fldChar w:fldCharType="begin">
          <w:fldData xml:space="preserve">PEVuZE5vdGU+PENpdGU+PEF1dGhvcj5ZYWJ1dWNoaTwvQXV0aG9yPjxZZWFyPjE5OTI8L1llYXI+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</w:fldData>
        </w:fldChar>
      </w:r>
      <w:r w:rsidR="008C0688">
        <w:instrText xml:space="preserve"> ADDIN EN.CITE </w:instrText>
      </w:r>
      <w:r w:rsidR="001B46A8">
        <w:fldChar w:fldCharType="begin">
          <w:fldData xml:space="preserve">PEVuZE5vdGU+PENpdGU+PEF1dGhvcj5ZYWJ1dWNoaTwvQXV0aG9yPjxZZWFyPjE5OTI8L1llYXI+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</w:fldData>
        </w:fldChar>
      </w:r>
      <w:r w:rsidR="008C0688">
        <w:instrText xml:space="preserve"> ADDIN EN.CITE.DATA </w:instrText>
      </w:r>
      <w:r w:rsidR="001B46A8">
        <w:fldChar w:fldCharType="end"/>
      </w:r>
      <w:r w:rsidR="001B46A8" w:rsidRPr="008D71C7">
        <w:fldChar w:fldCharType="separate"/>
      </w:r>
      <w:r w:rsidR="008C0688">
        <w:rPr>
          <w:noProof/>
        </w:rPr>
        <w:t>(</w:t>
      </w:r>
      <w:hyperlink w:anchor="_ENREF_176" w:tooltip="Yabuuchi, 1992 #3" w:history="1">
        <w:r w:rsidR="008A3390">
          <w:rPr>
            <w:noProof/>
          </w:rPr>
          <w:t>Yabuuchi et al., 1992</w:t>
        </w:r>
      </w:hyperlink>
      <w:r w:rsidR="008C0688">
        <w:rPr>
          <w:noProof/>
        </w:rPr>
        <w:t>)</w:t>
      </w:r>
      <w:r w:rsidR="001B46A8" w:rsidRPr="008D71C7">
        <w:fldChar w:fldCharType="end"/>
      </w:r>
      <w:r w:rsidRPr="008D71C7">
        <w:t>.</w:t>
      </w:r>
      <w:r>
        <w:t xml:space="preserve"> </w:t>
      </w:r>
    </w:p>
    <w:p w:rsidR="000206BC" w:rsidRDefault="000206BC" w:rsidP="006B16E8"/>
    <w:p w:rsidR="000206BC" w:rsidRDefault="000206BC" w:rsidP="006B16E8"/>
    <w:p w:rsidR="002B666A" w:rsidRDefault="002B666A" w:rsidP="006B16E8"/>
    <w:p w:rsidR="00515D81" w:rsidRDefault="00795D00" w:rsidP="006B16E8">
      <w:r>
        <w:rPr>
          <w:noProof/>
          <w:lang w:eastAsia="zh-CN"/>
        </w:rPr>
        <w:drawing>
          <wp:inline distT="0" distB="0" distL="0" distR="0">
            <wp:extent cx="5845042" cy="2281909"/>
            <wp:effectExtent l="19050" t="0" r="3308"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b="7624"/>
                    <a:stretch>
                      <a:fillRect/>
                    </a:stretch>
                  </pic:blipFill>
                  <pic:spPr bwMode="auto">
                    <a:xfrm>
                      <a:off x="0" y="0"/>
                      <a:ext cx="5845042" cy="2281909"/>
                    </a:xfrm>
                    <a:prstGeom prst="rect">
                      <a:avLst/>
                    </a:prstGeom>
                    <a:noFill/>
                    <a:ln w="9525">
                      <a:noFill/>
                      <a:miter lim="800000"/>
                      <a:headEnd/>
                      <a:tailEnd/>
                    </a:ln>
                  </pic:spPr>
                </pic:pic>
              </a:graphicData>
            </a:graphic>
          </wp:inline>
        </w:drawing>
      </w:r>
    </w:p>
    <w:p w:rsidR="00515D81" w:rsidRPr="00BD30A4" w:rsidRDefault="00515D81" w:rsidP="006B16E8">
      <w:pPr>
        <w:pStyle w:val="NoSpacing"/>
      </w:pPr>
      <w:bookmarkStart w:id="43" w:name="_Toc331430080"/>
      <w:bookmarkStart w:id="44" w:name="_Toc367642940"/>
      <w:bookmarkStart w:id="45" w:name="_Toc367643207"/>
      <w:r>
        <w:rPr>
          <w:rStyle w:val="Heading5Char"/>
        </w:rPr>
        <w:t xml:space="preserve">Figure 1.1 </w:t>
      </w:r>
      <w:r w:rsidRPr="00AE2EEB">
        <w:rPr>
          <w:rStyle w:val="Heading5Char"/>
        </w:rPr>
        <w:t xml:space="preserve">Electron micrograph of </w:t>
      </w:r>
      <w:r w:rsidR="005E1F35" w:rsidRPr="005E1F35">
        <w:rPr>
          <w:rStyle w:val="Heading5Char"/>
          <w:i/>
        </w:rPr>
        <w:t>B. cenocepacia</w:t>
      </w:r>
      <w:r w:rsidRPr="00AE2EEB">
        <w:rPr>
          <w:rStyle w:val="Heading5Char"/>
        </w:rPr>
        <w:t xml:space="preserve"> strain J2315.</w:t>
      </w:r>
      <w:bookmarkEnd w:id="43"/>
      <w:bookmarkEnd w:id="44"/>
      <w:bookmarkEnd w:id="45"/>
      <w:r w:rsidRPr="00AE2EEB">
        <w:rPr>
          <w:rStyle w:val="Heading5Char"/>
        </w:rPr>
        <w:t xml:space="preserve"> </w:t>
      </w:r>
      <w:proofErr w:type="gramStart"/>
      <w:r w:rsidRPr="00E32B18">
        <w:t>Reproduced from</w:t>
      </w:r>
      <w:r>
        <w:t xml:space="preserve"> </w:t>
      </w:r>
      <w:r w:rsidRPr="00AE2EEB">
        <w:t>http://accessscience.com/content/Burkholderia-cepacia-complex</w:t>
      </w:r>
      <w:r>
        <w:t xml:space="preserve"> </w:t>
      </w:r>
      <w:r w:rsidRPr="00E32B18">
        <w:t>Image source: Emma Ralph</w:t>
      </w:r>
      <w:r>
        <w:t>,</w:t>
      </w:r>
      <w:r w:rsidRPr="00E32B18">
        <w:t xml:space="preserve"> </w:t>
      </w:r>
      <w:r>
        <w:t xml:space="preserve">Eshwar Mahenthiralingam and </w:t>
      </w:r>
      <w:r w:rsidRPr="00AE2EEB">
        <w:t>Philip Sayre</w:t>
      </w:r>
      <w:r w:rsidRPr="00E32B18">
        <w:t xml:space="preserve"> Cardiff School of Biosciences, University of Cardiff, </w:t>
      </w:r>
      <w:r w:rsidRPr="00C01021">
        <w:t>UK</w:t>
      </w:r>
      <w:r w:rsidR="001B46A8" w:rsidRPr="001B46A8">
        <w:t xml:space="preserve"> (permission not required).</w:t>
      </w:r>
      <w:proofErr w:type="gramEnd"/>
    </w:p>
    <w:p w:rsidR="002D19DD" w:rsidRDefault="002D19DD" w:rsidP="006B16E8"/>
    <w:p w:rsidR="002D19DD" w:rsidRDefault="002D19DD" w:rsidP="006B16E8"/>
    <w:p w:rsidR="00FC6D66" w:rsidRDefault="00515D81" w:rsidP="006B16E8">
      <w:r w:rsidRPr="003046A7">
        <w:t xml:space="preserve">The </w:t>
      </w:r>
      <w:r w:rsidRPr="00D4322F">
        <w:rPr>
          <w:i/>
        </w:rPr>
        <w:t>B. cepacia</w:t>
      </w:r>
      <w:r w:rsidRPr="003046A7">
        <w:rPr>
          <w:i/>
        </w:rPr>
        <w:t xml:space="preserve"> </w:t>
      </w:r>
      <w:r>
        <w:t xml:space="preserve">complex was initially described in 1997 and was shown to contain </w:t>
      </w:r>
      <w:r w:rsidRPr="003046A7">
        <w:t xml:space="preserve">5 </w:t>
      </w:r>
      <w:r>
        <w:t xml:space="preserve">groups of genetically </w:t>
      </w:r>
      <w:r w:rsidRPr="003046A7">
        <w:t>distinct</w:t>
      </w:r>
      <w:r>
        <w:t xml:space="preserve"> clinical isolates</w:t>
      </w:r>
      <w:r w:rsidRPr="003046A7">
        <w:t xml:space="preserve"> </w:t>
      </w:r>
      <w:r>
        <w:t>(genomovars I-V)</w:t>
      </w:r>
      <w:r w:rsidRPr="003046A7">
        <w:t xml:space="preserve"> which are phenotypically </w:t>
      </w:r>
      <w:r>
        <w:t xml:space="preserve">very </w:t>
      </w:r>
      <w:r w:rsidRPr="003046A7">
        <w:t xml:space="preserve">similar </w:t>
      </w:r>
      <w:r w:rsidR="001B46A8" w:rsidRPr="003046A7">
        <w:fldChar w:fldCharType="begin"/>
      </w:r>
      <w:r w:rsidR="008C0688">
        <w:instrText xml:space="preserve"> ADDIN EN.CITE &lt;EndNote&gt;&lt;Cite&gt;&lt;Author&gt;Vandamme&lt;/Author&gt;&lt;Year&gt;1997&lt;/Year&gt;&lt;RecNum&gt;6&lt;/RecNum&gt;&lt;DisplayText&gt;(Vandamme et al., 1997)&lt;/DisplayText&gt;&lt;record&gt;&lt;rec-number&gt;6&lt;/rec-number&gt;&lt;foreign-keys&gt;&lt;key app="EN" db-id="vdzftstdkxwvvye55tyx9v9j5sdp59xxfad0"&gt;6&lt;/key&gt;&lt;/foreign-keys&gt;&lt;ref-type name="Journal Article"&gt;17&lt;/ref-type&gt;&lt;contributors&gt;&lt;authors&gt;&lt;author&gt;Vandamme, P.&lt;/author&gt;&lt;author&gt;Holmes, B.&lt;/author&gt;&lt;author&gt;Vancanneyt, M.&lt;/author&gt;&lt;author&gt;Coenye, T.&lt;/author&gt;&lt;author&gt;Hoste, B.&lt;/author&gt;&lt;author&gt;Coopman, R.&lt;/author&gt;&lt;author&gt;Revets, H.&lt;/author&gt;&lt;author&gt;Lauwers, S.&lt;/author&gt;&lt;author&gt;Gillis, M.&lt;/author&gt;&lt;author&gt;Kersters, K.&lt;/author&gt;&lt;author&gt;Govan, J. R.&lt;/author&gt;&lt;/authors&gt;&lt;/contributors&gt;&lt;auth-address&gt;Laboratory of Microbiology, Universiteit Gent, Belgium. Peter.Vandamme@rug.ac.be&lt;/auth-address&gt;&lt;titles&gt;&lt;title&gt;Occurrence of multiple genomovars of Burkholderia cepacia in cystic fibrosis patients and proposal of Burkholderia multivorans sp. nov&lt;/title&gt;&lt;secondary-title&gt;Int J Syst Bacteriol&lt;/secondary-title&gt;&lt;/titles&gt;&lt;periodical&gt;&lt;full-title&gt;Int J Syst Bacteriol&lt;/full-title&gt;&lt;/periodical&gt;&lt;pages&gt;1188-200&lt;/pages&gt;&lt;volume&gt;47&lt;/volume&gt;&lt;number&gt;4&lt;/number&gt;&lt;edition&gt;1997/10/23&lt;/edition&gt;&lt;keywords&gt;&lt;keyword&gt;Bacterial Proteins/analysis&lt;/keyword&gt;&lt;keyword&gt;Base Composition&lt;/keyword&gt;&lt;keyword&gt;Burkholderia cepacia/chemistry/ classification/genetics/metabolism&lt;/keyword&gt;&lt;keyword&gt;Culture Media/metabolism&lt;/keyword&gt;&lt;keyword&gt;Cystic Fibrosis/ microbiology&lt;/keyword&gt;&lt;keyword&gt;DNA, Bacterial/analysis&lt;/keyword&gt;&lt;keyword&gt;Fatty Acids/analysis&lt;/keyword&gt;&lt;keyword&gt;Humans&lt;/keyword&gt;&lt;keyword&gt;Nucleic Acid Hybridization&lt;/keyword&gt;&lt;keyword&gt;Phylogeny&lt;/keyword&gt;&lt;/keywords&gt;&lt;dates&gt;&lt;year&gt;1997&lt;/year&gt;&lt;pub-dates&gt;&lt;date&gt;Oct&lt;/date&gt;&lt;/pub-dates&gt;&lt;/dates&gt;&lt;isbn&gt;0020-7713 (Print)&lt;/isbn&gt;&lt;accession-num&gt;9336927&lt;/accession-num&gt;&lt;urls&gt;&lt;/urls&gt;&lt;language&gt;eng&lt;/language&gt;&lt;/record&gt;&lt;/Cite&gt;&lt;/EndNote&gt;</w:instrText>
      </w:r>
      <w:r w:rsidR="001B46A8" w:rsidRPr="003046A7">
        <w:fldChar w:fldCharType="separate"/>
      </w:r>
      <w:r w:rsidR="008C0688">
        <w:rPr>
          <w:noProof/>
        </w:rPr>
        <w:t>(</w:t>
      </w:r>
      <w:hyperlink w:anchor="_ENREF_165" w:tooltip="Vandamme, 1997 #6" w:history="1">
        <w:r w:rsidR="008A3390">
          <w:rPr>
            <w:noProof/>
          </w:rPr>
          <w:t>Vandamme et al., 1997</w:t>
        </w:r>
      </w:hyperlink>
      <w:r w:rsidR="008C0688">
        <w:rPr>
          <w:noProof/>
        </w:rPr>
        <w:t>)</w:t>
      </w:r>
      <w:r w:rsidR="001B46A8" w:rsidRPr="003046A7">
        <w:fldChar w:fldCharType="end"/>
      </w:r>
      <w:r>
        <w:t xml:space="preserve">. Subsequently, the five genomovars were assigned </w:t>
      </w:r>
      <w:proofErr w:type="gramStart"/>
      <w:r>
        <w:t>species .</w:t>
      </w:r>
      <w:proofErr w:type="gramEnd"/>
      <w:r>
        <w:t xml:space="preserve"> Since 1997 a further 12 bacteria have been added to the Bcc, these are shown in </w:t>
      </w:r>
      <w:r w:rsidR="006A4541">
        <w:t>T</w:t>
      </w:r>
      <w:r>
        <w:t>able 1.1</w:t>
      </w:r>
      <w:r w:rsidR="002D7191">
        <w:t>.</w:t>
      </w:r>
    </w:p>
    <w:p w:rsidR="00FC6D66" w:rsidRDefault="00FC6D66" w:rsidP="006B16E8"/>
    <w:p w:rsidR="002D7191" w:rsidRDefault="002D7191" w:rsidP="002D7191">
      <w:pPr>
        <w:pStyle w:val="Heading2"/>
      </w:pPr>
      <w:bookmarkStart w:id="46" w:name="_Toc367640392"/>
      <w:r>
        <w:t>1.2 The Bcc as pathogens</w:t>
      </w:r>
      <w:bookmarkEnd w:id="46"/>
    </w:p>
    <w:p w:rsidR="002D7191" w:rsidRDefault="002D7191" w:rsidP="002D7191">
      <w:r w:rsidRPr="00EE772A">
        <w:t>Many members of the Bcc exist</w:t>
      </w:r>
      <w:r>
        <w:rPr>
          <w:i/>
        </w:rPr>
        <w:t xml:space="preserve"> </w:t>
      </w:r>
      <w:r>
        <w:t xml:space="preserve">predominantly in the soil and rhizosphere surrounding the roots of plants. </w:t>
      </w:r>
      <w:r w:rsidRPr="00D4322F">
        <w:rPr>
          <w:i/>
        </w:rPr>
        <w:t>B. cepacia</w:t>
      </w:r>
      <w:r>
        <w:t xml:space="preserve"> was originally cla</w:t>
      </w:r>
      <w:r w:rsidR="00FC6D66">
        <w:t>ssified as a phytopathogen which</w:t>
      </w:r>
      <w:r>
        <w:t xml:space="preserve"> was known to cause sour skin disease in onions that have been damaged </w:t>
      </w:r>
      <w:r w:rsidR="001B46A8">
        <w:fldChar w:fldCharType="begin"/>
      </w:r>
      <w:r>
        <w:instrText xml:space="preserve"> ADDIN EN.CITE &lt;EndNote&gt;&lt;Cite&gt;&lt;Author&gt;Burkholder&lt;/Author&gt;&lt;Year&gt;1950&lt;/Year&gt;&lt;RecNum&gt;1&lt;/RecNum&gt;&lt;DisplayText&gt;(Burkholder, 1950)&lt;/DisplayText&gt;&lt;record&gt;&lt;rec-number&gt;1&lt;/rec-number&gt;&lt;foreign-keys&gt;&lt;key app="EN" db-id="vdzftstdkxwvvye55tyx9v9j5sdp59xxfad0"&gt;1&lt;/key&gt;&lt;/foreign-keys&gt;&lt;ref-type name="Journal Article"&gt;17&lt;/ref-type&gt;&lt;contributors&gt;&lt;authors&gt;&lt;author&gt;WH Burkholder&lt;/author&gt;&lt;/authors&gt;&lt;/contributors&gt;&lt;titles&gt;&lt;title&gt;Sour skin, a bacterial rot of onion bulbs&lt;/title&gt;&lt;secondary-title&gt;Phytopathology&lt;/secondary-title&gt;&lt;/titles&gt;&lt;periodical&gt;&lt;full-title&gt;Phytopathology&lt;/full-title&gt;&lt;/periodical&gt;&lt;pages&gt;115-117&lt;/pages&gt;&lt;volume&gt;40&lt;/volume&gt;&lt;dates&gt;&lt;year&gt;1950&lt;/year&gt;&lt;/dates&gt;&lt;urls&gt;&lt;/urls&gt;&lt;/record&gt;&lt;/Cite&gt;&lt;/EndNote&gt;</w:instrText>
      </w:r>
      <w:r w:rsidR="001B46A8">
        <w:fldChar w:fldCharType="separate"/>
      </w:r>
      <w:r>
        <w:rPr>
          <w:noProof/>
        </w:rPr>
        <w:t>(</w:t>
      </w:r>
      <w:hyperlink w:anchor="_ENREF_23" w:tooltip="Burkholder, 1950 #1" w:history="1">
        <w:r w:rsidR="008A3390">
          <w:rPr>
            <w:noProof/>
          </w:rPr>
          <w:t>Burkholder, 1950</w:t>
        </w:r>
      </w:hyperlink>
      <w:r>
        <w:rPr>
          <w:noProof/>
        </w:rPr>
        <w:t>)</w:t>
      </w:r>
      <w:r w:rsidR="001B46A8">
        <w:fldChar w:fldCharType="end"/>
      </w:r>
      <w:r>
        <w:t xml:space="preserve">. However, many members of the complex form an almost symbiotic </w:t>
      </w:r>
      <w:r w:rsidR="00FC6D66">
        <w:t>relationship with the plants with which</w:t>
      </w:r>
      <w:r>
        <w:t xml:space="preserve"> they co-exist </w:t>
      </w:r>
      <w:r w:rsidR="001B46A8">
        <w:fldChar w:fldCharType="begin">
          <w:fldData xml:space="preserve">PEVuZE5vdGU+PENpdGU+PEF1dGhvcj5Db2VueWU8L0F1dGhvcj48WWVhcj4yMDAzPC9ZZWFyPjxS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</w:fldData>
        </w:fldChar>
      </w:r>
      <w:r>
        <w:instrText xml:space="preserve"> ADDIN EN.CITE </w:instrText>
      </w:r>
      <w:r w:rsidR="001B46A8">
        <w:fldChar w:fldCharType="begin">
          <w:fldData xml:space="preserve">PEVuZE5vdGU+PENpdGU+PEF1dGhvcj5Db2VueWU8L0F1dGhvcj48WWVhcj4yMDAzPC9ZZWFyPjxS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</w:fldData>
        </w:fldChar>
      </w:r>
      <w:r>
        <w:instrText xml:space="preserve"> ADDIN EN.CITE.DATA </w:instrText>
      </w:r>
      <w:r w:rsidR="001B46A8">
        <w:fldChar w:fldCharType="end"/>
      </w:r>
      <w:r w:rsidR="001B46A8">
        <w:fldChar w:fldCharType="separate"/>
      </w:r>
      <w:r>
        <w:rPr>
          <w:noProof/>
        </w:rPr>
        <w:t>(</w:t>
      </w:r>
      <w:hyperlink w:anchor="_ENREF_38" w:tooltip="Coenye, 2003 #10" w:history="1">
        <w:r w:rsidR="008A3390">
          <w:rPr>
            <w:noProof/>
          </w:rPr>
          <w:t>Coenye and Vandamme, 2003</w:t>
        </w:r>
      </w:hyperlink>
      <w:r>
        <w:rPr>
          <w:noProof/>
        </w:rPr>
        <w:t xml:space="preserve">, </w:t>
      </w:r>
      <w:hyperlink w:anchor="_ENREF_116" w:tooltip="Parke, 2001 #11" w:history="1">
        <w:r w:rsidR="008A3390">
          <w:rPr>
            <w:noProof/>
          </w:rPr>
          <w:t>Parke and Gurian-Sherman, 2001</w:t>
        </w:r>
      </w:hyperlink>
      <w:r>
        <w:rPr>
          <w:noProof/>
        </w:rPr>
        <w:t>)</w:t>
      </w:r>
      <w:r w:rsidR="001B46A8">
        <w:fldChar w:fldCharType="end"/>
      </w:r>
      <w:r>
        <w:t xml:space="preserve">. In the 1950’s it was first noted that members of the Bcc could infect humans, and in the 1980’s </w:t>
      </w:r>
      <w:r w:rsidRPr="00D4322F">
        <w:rPr>
          <w:i/>
        </w:rPr>
        <w:t>B. cepacia</w:t>
      </w:r>
      <w:r>
        <w:t xml:space="preserve"> was discovered to be present in the lungs of cystic fibrosis sufferers, and in approximately 35% of cases proved to be fatal </w:t>
      </w:r>
      <w:r w:rsidR="001B46A8">
        <w:fldChar w:fldCharType="begin"/>
      </w:r>
      <w:r>
        <w:instrText xml:space="preserve"> ADDIN EN.CITE &lt;EndNote&gt;&lt;Cite&gt;&lt;Author&gt;LiPuma&lt;/Author&gt;&lt;Year&gt;2001&lt;/Year&gt;&lt;RecNum&gt;7&lt;/RecNum&gt;&lt;DisplayText&gt;(LiPuma et al., 2001)&lt;/DisplayText&gt;&lt;record&gt;&lt;rec-number&gt;7&lt;/rec-number&gt;&lt;foreign-keys&gt;&lt;key app="EN" db-id="vdzftstdkxwvvye55tyx9v9j5sdp59xxfad0"&gt;7&lt;/key&gt;&lt;/foreign-keys&gt;&lt;ref-type name="Journal Article"&gt;17&lt;/ref-type&gt;&lt;contributors&gt;&lt;authors&gt;&lt;author&gt;LiPuma, J. J.&lt;/author&gt;&lt;author&gt;Spilker, T.&lt;/author&gt;&lt;author&gt;Gill, L. H.&lt;/author&gt;&lt;author&gt;Campbell, P. W., 3rd&lt;/author&gt;&lt;author&gt;Liu, L.&lt;/author&gt;&lt;author&gt;Mahenthiralingam, E.&lt;/author&gt;&lt;/authors&gt;&lt;/contributors&gt;&lt;auth-address&gt;Department of Pediatrics and Communicable Diseases, University of Michigan Medical School, Ann Arbor, Michigan 48109-0646, USA. jlipuma@umich.edu&lt;/auth-address&gt;&lt;titles&gt;&lt;title&gt;Disproportionate distribution of Burkholderia cepacia complex species and transmissibility markers in cystic fibrosis&lt;/title&gt;&lt;secondary-title&gt;Am J Respir Crit Care Med&lt;/secondary-title&gt;&lt;/titles&gt;&lt;periodical&gt;&lt;full-title&gt;Am J Respir Crit Care Med&lt;/full-title&gt;&lt;/periodical&gt;&lt;pages&gt;92-6&lt;/pages&gt;&lt;volume&gt;164&lt;/volume&gt;&lt;number&gt;1&lt;/number&gt;&lt;edition&gt;2001/07/04&lt;/edition&gt;&lt;keywords&gt;&lt;keyword&gt;Burkholderia Infections/transmission&lt;/keyword&gt;&lt;keyword&gt;Burkholderia cepacia/*genetics/*isolation &amp;amp; purification/pathogenicity&lt;/keyword&gt;&lt;keyword&gt;Cystic Fibrosis/*microbiology&lt;/keyword&gt;&lt;keyword&gt;*Genome, Bacterial&lt;/keyword&gt;&lt;keyword&gt;Humans&lt;/keyword&gt;&lt;keyword&gt;Phylogeny&lt;/keyword&gt;&lt;keyword&gt;Registries&lt;/keyword&gt;&lt;keyword&gt;Sequence Analysis&lt;/keyword&gt;&lt;keyword&gt;Species Specificity&lt;/keyword&gt;&lt;keyword&gt;Sputum/microbiology&lt;/keyword&gt;&lt;keyword&gt;United States&lt;/keyword&gt;&lt;/keywords&gt;&lt;dates&gt;&lt;year&gt;2001&lt;/year&gt;&lt;pub-dates&gt;&lt;date&gt;Jul 1&lt;/date&gt;&lt;/pub-dates&gt;&lt;/dates&gt;&lt;isbn&gt;1073-449X (Print)&amp;#xD;1073-449X (Linking)&lt;/isbn&gt;&lt;accession-num&gt;11435245&lt;/accession-num&gt;&lt;urls&gt;&lt;related-urls&gt;&lt;url&gt;http://www.ncbi.nlm.nih.gov/entrez/query.fcgi?cmd=Retrieve&amp;amp;db=PubMed&amp;amp;dopt=Citation&amp;amp;list_uids=11435245&lt;/url&gt;&lt;/related-urls&gt;&lt;/urls&gt;&lt;language&gt;eng&lt;/language&gt;&lt;/record&gt;&lt;/Cite&gt;&lt;/EndNote&gt;</w:instrText>
      </w:r>
      <w:r w:rsidR="001B46A8">
        <w:fldChar w:fldCharType="separate"/>
      </w:r>
      <w:r>
        <w:rPr>
          <w:noProof/>
        </w:rPr>
        <w:t>(</w:t>
      </w:r>
      <w:hyperlink w:anchor="_ENREF_94" w:tooltip="LiPuma, 2001 #7" w:history="1">
        <w:r w:rsidR="008A3390">
          <w:rPr>
            <w:noProof/>
          </w:rPr>
          <w:t>LiPuma et al., 2001</w:t>
        </w:r>
      </w:hyperlink>
      <w:r>
        <w:rPr>
          <w:noProof/>
        </w:rPr>
        <w:t>)</w:t>
      </w:r>
      <w:r w:rsidR="001B46A8">
        <w:fldChar w:fldCharType="end"/>
      </w:r>
      <w:r>
        <w:t xml:space="preserve"> </w:t>
      </w:r>
      <w:r w:rsidR="001B46A8">
        <w:fldChar w:fldCharType="begin"/>
      </w:r>
      <w:r>
        <w:instrText xml:space="preserve"> ADDIN EN.CITE &lt;EndNote&gt;&lt;Cite&gt;&lt;Author&gt;Lipuma&lt;/Author&gt;&lt;Year&gt;2003&lt;/Year&gt;&lt;RecNum&gt;21&lt;/RecNum&gt;&lt;DisplayText&gt;(Lipuma, 2003)&lt;/DisplayText&gt;&lt;record&gt;&lt;rec-number&gt;21&lt;/rec-number&gt;&lt;foreign-keys&gt;&lt;key app="EN" db-id="vdzftstdkxwvvye55tyx9v9j5sdp59xxfad0"&gt;21&lt;/key&gt;&lt;/foreign-keys&gt;&lt;ref-type name="Journal Article"&gt;17&lt;/ref-type&gt;&lt;contributors&gt;&lt;authors&gt;&lt;author&gt;Lipuma, J. J.&lt;/author&gt;&lt;/authors&gt;&lt;/contributors&gt;&lt;titles&gt;&lt;title&gt;Burkholderia cepacia Complex as Human Pathogens&lt;/title&gt;&lt;secondary-title&gt;J Nematol&lt;/secondary-title&gt;&lt;/titles&gt;&lt;periodical&gt;&lt;full-title&gt;J Nematol&lt;/full-title&gt;&lt;/periodical&gt;&lt;pages&gt;212-7&lt;/pages&gt;&lt;volume&gt;35&lt;/volume&gt;&lt;number&gt;2&lt;/number&gt;&lt;edition&gt;2003/06/01&lt;/edition&gt;&lt;dates&gt;&lt;year&gt;2003&lt;/year&gt;&lt;pub-dates&gt;&lt;date&gt;Jun&lt;/date&gt;&lt;/pub-dates&gt;&lt;/dates&gt;&lt;isbn&gt;0022-300X (Print)&amp;#xD;0022-300X (Linking)&lt;/isbn&gt;&lt;accession-num&gt;19265997&lt;/accession-num&gt;&lt;urls&gt;&lt;related-urls&gt;&lt;url&gt;http://www.ncbi.nlm.nih.gov/entrez/query.fcgi?cmd=Retrieve&amp;amp;db=PubMed&amp;amp;dopt=Citation&amp;amp;list_uids=19265997&lt;/url&gt;&lt;/related-urls&gt;&lt;/urls&gt;&lt;language&gt;eng&lt;/language&gt;&lt;/record&gt;&lt;/Cite&gt;&lt;/EndNote&gt;</w:instrText>
      </w:r>
      <w:r w:rsidR="001B46A8">
        <w:fldChar w:fldCharType="separate"/>
      </w:r>
      <w:r>
        <w:rPr>
          <w:noProof/>
        </w:rPr>
        <w:t>(</w:t>
      </w:r>
      <w:hyperlink w:anchor="_ENREF_92" w:tooltip="Lipuma, 2003 #21" w:history="1">
        <w:r w:rsidR="008A3390">
          <w:rPr>
            <w:noProof/>
          </w:rPr>
          <w:t>Lipuma, 2003</w:t>
        </w:r>
      </w:hyperlink>
      <w:r>
        <w:rPr>
          <w:noProof/>
        </w:rPr>
        <w:t>)</w:t>
      </w:r>
      <w:r w:rsidR="001B46A8">
        <w:fldChar w:fldCharType="end"/>
      </w:r>
      <w:r>
        <w:t xml:space="preserve">. Initially it was believed that different strains of </w:t>
      </w:r>
      <w:r w:rsidRPr="00D4322F">
        <w:rPr>
          <w:i/>
        </w:rPr>
        <w:t>Burkholderia</w:t>
      </w:r>
      <w:r>
        <w:t xml:space="preserve"> were responsible for causing disease in humans than those </w:t>
      </w:r>
      <w:r w:rsidR="00FC6D66">
        <w:t>that</w:t>
      </w:r>
      <w:r>
        <w:t xml:space="preserve"> lived in soil or were phytopathogenic. However, the two strains that are most commonly pathogenic to humans, </w:t>
      </w:r>
      <w:r w:rsidR="005E1F35" w:rsidRPr="005E1F35">
        <w:rPr>
          <w:i/>
          <w:iCs/>
        </w:rPr>
        <w:t>B. cenocepacia</w:t>
      </w:r>
      <w:r>
        <w:t xml:space="preserve"> and </w:t>
      </w:r>
      <w:r>
        <w:rPr>
          <w:i/>
          <w:iCs/>
        </w:rPr>
        <w:t xml:space="preserve">B. multivorans, </w:t>
      </w:r>
      <w:r>
        <w:rPr>
          <w:iCs/>
        </w:rPr>
        <w:t xml:space="preserve">are found both in humans and in soil </w:t>
      </w:r>
      <w:r w:rsidR="001B46A8">
        <w:rPr>
          <w:iCs/>
        </w:rPr>
        <w:fldChar w:fldCharType="begin">
          <w:fldData xml:space="preserve">PEVuZE5vdGU+PENpdGU+PEF1dGhvcj5MaXB1bWE8L0F1dGhvcj48WWVhcj4yMDA1PC9ZZWFyPjxS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</w:fldData>
        </w:fldChar>
      </w:r>
      <w:r>
        <w:rPr>
          <w:iCs/>
        </w:rPr>
        <w:instrText xml:space="preserve"> ADDIN EN.CITE </w:instrText>
      </w:r>
      <w:r w:rsidR="001B46A8">
        <w:rPr>
          <w:iCs/>
        </w:rPr>
        <w:fldChar w:fldCharType="begin">
          <w:fldData xml:space="preserve">PEVuZE5vdGU+PENpdGU+PEF1dGhvcj5MaXB1bWE8L0F1dGhvcj48WWVhcj4yMDA1PC9ZZWFyPjxS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</w:fldData>
        </w:fldChar>
      </w:r>
      <w:r>
        <w:rPr>
          <w:iCs/>
        </w:rPr>
        <w:instrText xml:space="preserve"> ADDIN EN.CITE.DATA </w:instrText>
      </w:r>
      <w:r w:rsidR="001B46A8">
        <w:rPr>
          <w:iCs/>
        </w:rPr>
      </w:r>
      <w:r w:rsidR="001B46A8">
        <w:rPr>
          <w:iCs/>
        </w:rPr>
        <w:fldChar w:fldCharType="end"/>
      </w:r>
      <w:r w:rsidR="001B46A8">
        <w:rPr>
          <w:iCs/>
        </w:rPr>
      </w:r>
      <w:r w:rsidR="001B46A8">
        <w:rPr>
          <w:iCs/>
        </w:rPr>
        <w:fldChar w:fldCharType="separate"/>
      </w:r>
      <w:r>
        <w:rPr>
          <w:iCs/>
          <w:noProof/>
        </w:rPr>
        <w:t>(</w:t>
      </w:r>
      <w:hyperlink w:anchor="_ENREF_93" w:tooltip="Lipuma, 2005 #457" w:history="1">
        <w:r w:rsidR="008A3390">
          <w:rPr>
            <w:iCs/>
            <w:noProof/>
          </w:rPr>
          <w:t>Lipuma, 2005</w:t>
        </w:r>
      </w:hyperlink>
      <w:r>
        <w:rPr>
          <w:iCs/>
          <w:noProof/>
        </w:rPr>
        <w:t xml:space="preserve">, </w:t>
      </w:r>
      <w:hyperlink w:anchor="_ENREF_100" w:tooltip="Mahenthiralingam, 2008 #9" w:history="1">
        <w:r w:rsidR="008A3390">
          <w:rPr>
            <w:iCs/>
            <w:noProof/>
          </w:rPr>
          <w:t>Mahenthiralingam et al., 2008</w:t>
        </w:r>
      </w:hyperlink>
      <w:r>
        <w:rPr>
          <w:iCs/>
          <w:noProof/>
        </w:rPr>
        <w:t>)</w:t>
      </w:r>
      <w:r w:rsidR="001B46A8">
        <w:rPr>
          <w:iCs/>
        </w:rPr>
        <w:fldChar w:fldCharType="end"/>
      </w:r>
      <w:r>
        <w:rPr>
          <w:iCs/>
        </w:rPr>
        <w:t xml:space="preserve">. </w:t>
      </w:r>
      <w:r w:rsidR="005E1F35" w:rsidRPr="005E1F35">
        <w:rPr>
          <w:i/>
        </w:rPr>
        <w:t>B. cenocepacia</w:t>
      </w:r>
      <w:r>
        <w:t xml:space="preserve"> is the most prevalent pathogen, and it accounts for approximately 70% of Bcc infections, with </w:t>
      </w:r>
      <w:r w:rsidRPr="006115BD">
        <w:rPr>
          <w:i/>
        </w:rPr>
        <w:t>B. multivorans</w:t>
      </w:r>
      <w:r w:rsidR="002B666A">
        <w:t xml:space="preserve"> being the second most </w:t>
      </w:r>
      <w:r>
        <w:t xml:space="preserve">common pathogen </w:t>
      </w:r>
      <w:r w:rsidR="001B46A8">
        <w:fldChar w:fldCharType="begin"/>
      </w:r>
      <w:r>
        <w:instrText xml:space="preserve"> ADDIN EN.CITE &lt;EndNote&gt;&lt;Cite&gt;&lt;Author&gt;Mahenthiralingam&lt;/Author&gt;&lt;Year&gt;2008&lt;/Year&gt;&lt;RecNum&gt;9&lt;/RecNum&gt;&lt;DisplayText&gt;(Mahenthiralingam et al., 2008)&lt;/DisplayText&gt;&lt;record&gt;&lt;rec-number&gt;9&lt;/rec-number&gt;&lt;foreign-keys&gt;&lt;key app="EN" db-id="vdzftstdkxwvvye55tyx9v9j5sdp59xxfad0"&gt;9&lt;/key&gt;&lt;/foreign-keys&gt;&lt;ref-type name="Journal Article"&gt;17&lt;/ref-type&gt;&lt;contributors&gt;&lt;authors&gt;&lt;author&gt;Mahenthiralingam, E.&lt;/author&gt;&lt;author&gt;Baldwin, A.&lt;/author&gt;&lt;author&gt;Dowson, C. G.&lt;/author&gt;&lt;/authors&gt;&lt;/contributors&gt;&lt;auth-address&gt;Cardiff School of Biosciences, Cardiff University, Main Building, Cardiff, UK. MahenthiralingamE@cardiff.ac.uk&lt;/auth-address&gt;&lt;titles&gt;&lt;title&gt;Burkholderia cepacia complex bacteria: opportunistic pathogens with important natural biology&lt;/title&gt;&lt;secondary-title&gt;J Appl Microbiol&lt;/secondary-title&gt;&lt;/titles&gt;&lt;periodical&gt;&lt;full-title&gt;J Appl Microbiol&lt;/full-title&gt;&lt;/periodical&gt;&lt;pages&gt;1539-51&lt;/pages&gt;&lt;volume&gt;104&lt;/volume&gt;&lt;number&gt;6&lt;/number&gt;&lt;edition&gt;2008/01/26&lt;/edition&gt;&lt;keywords&gt;&lt;keyword&gt;Animals&lt;/keyword&gt;&lt;keyword&gt;Bacterial Typing Techniques&lt;/keyword&gt;&lt;keyword&gt;Burkholderia Infections/*diagnosis&lt;/keyword&gt;&lt;keyword&gt;Burkholderia cepacia complex/isolation &amp;amp; purification/*pathogenicity&lt;/keyword&gt;&lt;keyword&gt;Cross Infection/microbiology&lt;/keyword&gt;&lt;keyword&gt;Cystic Fibrosis/microbiology&lt;/keyword&gt;&lt;keyword&gt;DNA, Bacterial/analysis&lt;/keyword&gt;&lt;keyword&gt;*Environmental Microbiology&lt;/keyword&gt;&lt;keyword&gt;Equipment Contamination&lt;/keyword&gt;&lt;keyword&gt;Humans&lt;/keyword&gt;&lt;keyword&gt;Opportunistic Infections/*microbiology&lt;/keyword&gt;&lt;keyword&gt;Plants/microbiology&lt;/keyword&gt;&lt;/keywords&gt;&lt;dates&gt;&lt;year&gt;2008&lt;/year&gt;&lt;pub-dates&gt;&lt;date&gt;Jun&lt;/date&gt;&lt;/pub-dates&gt;&lt;/dates&gt;&lt;isbn&gt;1365-2672 (Electronic)&amp;#xD;1364-5072 (Linking)&lt;/isbn&gt;&lt;accession-num&gt;18217926&lt;/accession-num&gt;&lt;urls&gt;&lt;related-urls&gt;&lt;url&gt;http://www.ncbi.nlm.nih.gov/entrez/query.fcgi?cmd=Retrieve&amp;amp;db=PubMed&amp;amp;dopt=Citation&amp;amp;list_uids=18217926&lt;/url&gt;&lt;/related-urls&gt;&lt;/urls&gt;&lt;electronic-resource-num&gt;JAM3706 [pii]&amp;#xD;10.1111/j.1365-2672.2007.03706.x&lt;/electronic-resource-num&gt;&lt;language&gt;eng&lt;/language&gt;&lt;/record&gt;&lt;/Cite&gt;&lt;/EndNote&gt;</w:instrText>
      </w:r>
      <w:r w:rsidR="001B46A8">
        <w:fldChar w:fldCharType="separate"/>
      </w:r>
      <w:r>
        <w:rPr>
          <w:noProof/>
        </w:rPr>
        <w:t>(</w:t>
      </w:r>
      <w:hyperlink w:anchor="_ENREF_100" w:tooltip="Mahenthiralingam, 2008 #9" w:history="1">
        <w:r w:rsidR="008A3390">
          <w:rPr>
            <w:noProof/>
          </w:rPr>
          <w:t>Mahenthiralingam et al., 2008</w:t>
        </w:r>
      </w:hyperlink>
      <w:r>
        <w:rPr>
          <w:noProof/>
        </w:rPr>
        <w:t>)</w:t>
      </w:r>
      <w:r w:rsidR="001B46A8">
        <w:fldChar w:fldCharType="end"/>
      </w:r>
      <w:r>
        <w:t>.</w:t>
      </w:r>
    </w:p>
    <w:p w:rsidR="002D19DD" w:rsidRDefault="002D19DD" w:rsidP="002D7191"/>
    <w:p w:rsidR="002D19DD" w:rsidRDefault="002D19DD" w:rsidP="002D7191"/>
    <w:p w:rsidR="000206BC" w:rsidRDefault="000206BC" w:rsidP="002D7191"/>
    <w:p w:rsidR="000206BC" w:rsidRDefault="000206BC" w:rsidP="002D7191"/>
    <w:p w:rsidR="002D19DD" w:rsidRPr="00D459BB" w:rsidRDefault="002D19DD" w:rsidP="002D7191"/>
    <w:p w:rsidR="00515D81" w:rsidRPr="009F2E84" w:rsidRDefault="00515D81" w:rsidP="006B16E8">
      <w:pPr>
        <w:pStyle w:val="Heading3"/>
        <w:rPr>
          <w:sz w:val="24"/>
          <w:szCs w:val="24"/>
        </w:rPr>
      </w:pPr>
      <w:bookmarkStart w:id="47" w:name="_Toc331430081"/>
      <w:bookmarkStart w:id="48" w:name="_Toc368310802"/>
      <w:bookmarkStart w:id="49" w:name="_Toc368310876"/>
      <w:r w:rsidRPr="009F2E84">
        <w:rPr>
          <w:sz w:val="24"/>
          <w:szCs w:val="24"/>
        </w:rPr>
        <w:t>Table 1.1 List of Burkholderia species currently classified as members of the Bcc.</w:t>
      </w:r>
      <w:bookmarkEnd w:id="47"/>
      <w:bookmarkEnd w:id="48"/>
      <w:bookmarkEnd w:id="49"/>
    </w:p>
    <w:tbl>
      <w:tblPr>
        <w:tblW w:w="0" w:type="auto"/>
        <w:tblLook w:val="04A0" w:firstRow="1" w:lastRow="0" w:firstColumn="1" w:lastColumn="0" w:noHBand="0" w:noVBand="1"/>
      </w:tblPr>
      <w:tblGrid>
        <w:gridCol w:w="1508"/>
        <w:gridCol w:w="29"/>
        <w:gridCol w:w="265"/>
        <w:gridCol w:w="4644"/>
        <w:gridCol w:w="265"/>
        <w:gridCol w:w="2010"/>
      </w:tblGrid>
      <w:tr w:rsidR="00515D81" w:rsidRPr="00E8644E" w:rsidTr="002D7191">
        <w:trPr>
          <w:trHeight w:val="303"/>
        </w:trPr>
        <w:tc>
          <w:tcPr>
            <w:tcW w:w="0" w:type="auto"/>
            <w:gridSpan w:val="2"/>
            <w:tcBorders>
              <w:top w:val="single" w:sz="12" w:space="0" w:color="auto"/>
              <w:left w:val="nil"/>
              <w:bottom w:val="single" w:sz="8" w:space="0" w:color="auto"/>
              <w:right w:val="nil"/>
            </w:tcBorders>
            <w:shd w:val="clear" w:color="auto" w:fill="auto"/>
            <w:noWrap/>
            <w:vAlign w:val="bottom"/>
            <w:hideMark/>
          </w:tcPr>
          <w:p w:rsidR="00515D81" w:rsidRPr="00E8644E" w:rsidRDefault="00515D81" w:rsidP="002D7191">
            <w:pPr>
              <w:spacing w:line="240" w:lineRule="auto"/>
              <w:rPr>
                <w:rFonts w:cs="Arial"/>
                <w:b/>
                <w:bCs/>
                <w:color w:val="000000"/>
                <w:sz w:val="20"/>
                <w:szCs w:val="20"/>
                <w:lang w:val="en-US"/>
              </w:rPr>
            </w:pPr>
            <w:r w:rsidRPr="00E8644E">
              <w:rPr>
                <w:rFonts w:cs="Arial"/>
                <w:b/>
                <w:bCs/>
                <w:color w:val="000000"/>
                <w:sz w:val="20"/>
                <w:szCs w:val="20"/>
                <w:lang w:val="en-US"/>
              </w:rPr>
              <w:t>Name</w:t>
            </w:r>
          </w:p>
        </w:tc>
        <w:tc>
          <w:tcPr>
            <w:tcW w:w="0" w:type="auto"/>
            <w:tcBorders>
              <w:top w:val="single" w:sz="12" w:space="0" w:color="auto"/>
              <w:left w:val="nil"/>
              <w:bottom w:val="single" w:sz="8" w:space="0" w:color="auto"/>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w:t>
            </w:r>
          </w:p>
        </w:tc>
        <w:tc>
          <w:tcPr>
            <w:tcW w:w="0" w:type="auto"/>
            <w:tcBorders>
              <w:top w:val="single" w:sz="12" w:space="0" w:color="auto"/>
              <w:left w:val="nil"/>
              <w:bottom w:val="single" w:sz="8" w:space="0" w:color="auto"/>
              <w:right w:val="nil"/>
            </w:tcBorders>
            <w:shd w:val="clear" w:color="auto" w:fill="auto"/>
            <w:noWrap/>
            <w:vAlign w:val="bottom"/>
            <w:hideMark/>
          </w:tcPr>
          <w:p w:rsidR="00515D81" w:rsidRPr="00E8644E" w:rsidRDefault="00515D81" w:rsidP="002D7191">
            <w:pPr>
              <w:spacing w:line="240" w:lineRule="auto"/>
              <w:jc w:val="center"/>
              <w:rPr>
                <w:rFonts w:cs="Arial"/>
                <w:b/>
                <w:bCs/>
                <w:color w:val="000000"/>
                <w:sz w:val="20"/>
                <w:szCs w:val="20"/>
                <w:lang w:val="en-US"/>
              </w:rPr>
            </w:pPr>
            <w:r w:rsidRPr="00E8644E">
              <w:rPr>
                <w:rFonts w:cs="Arial"/>
                <w:b/>
                <w:bCs/>
                <w:color w:val="000000"/>
                <w:sz w:val="20"/>
                <w:szCs w:val="20"/>
                <w:lang w:val="en-US"/>
              </w:rPr>
              <w:t>Habitat</w:t>
            </w:r>
          </w:p>
        </w:tc>
        <w:tc>
          <w:tcPr>
            <w:tcW w:w="0" w:type="auto"/>
            <w:tcBorders>
              <w:top w:val="single" w:sz="12" w:space="0" w:color="auto"/>
              <w:left w:val="nil"/>
              <w:bottom w:val="single" w:sz="8" w:space="0" w:color="auto"/>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w:t>
            </w:r>
          </w:p>
        </w:tc>
        <w:tc>
          <w:tcPr>
            <w:tcW w:w="0" w:type="auto"/>
            <w:tcBorders>
              <w:top w:val="single" w:sz="12" w:space="0" w:color="auto"/>
              <w:left w:val="nil"/>
              <w:bottom w:val="single" w:sz="8" w:space="0" w:color="auto"/>
              <w:right w:val="nil"/>
            </w:tcBorders>
            <w:shd w:val="clear" w:color="auto" w:fill="auto"/>
            <w:noWrap/>
            <w:vAlign w:val="bottom"/>
            <w:hideMark/>
          </w:tcPr>
          <w:p w:rsidR="00515D81" w:rsidRPr="00E8644E" w:rsidRDefault="00515D81" w:rsidP="002D7191">
            <w:pPr>
              <w:spacing w:line="240" w:lineRule="auto"/>
              <w:rPr>
                <w:rFonts w:cs="Arial"/>
                <w:b/>
                <w:bCs/>
                <w:color w:val="000000"/>
                <w:sz w:val="20"/>
                <w:szCs w:val="20"/>
                <w:lang w:val="en-US"/>
              </w:rPr>
            </w:pPr>
            <w:r w:rsidRPr="00E8644E">
              <w:rPr>
                <w:rFonts w:cs="Arial"/>
                <w:b/>
                <w:bCs/>
                <w:color w:val="000000"/>
                <w:sz w:val="20"/>
                <w:szCs w:val="20"/>
                <w:lang w:val="en-US"/>
              </w:rPr>
              <w:t>Reference</w:t>
            </w:r>
          </w:p>
        </w:tc>
      </w:tr>
      <w:tr w:rsidR="00515D81" w:rsidRPr="00E8644E" w:rsidTr="002D7191">
        <w:trPr>
          <w:trHeight w:val="236"/>
        </w:trPr>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ambifaria </w:t>
            </w:r>
          </w:p>
        </w:tc>
        <w:tc>
          <w:tcPr>
            <w:tcW w:w="0" w:type="auto"/>
            <w:gridSpan w:val="2"/>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Human (CF), soil, rhizosphere soil</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Coenye </w:t>
            </w:r>
            <w:r w:rsidRPr="00E8644E">
              <w:rPr>
                <w:rFonts w:cs="Arial"/>
                <w:i/>
                <w:iCs/>
                <w:color w:val="000000"/>
                <w:sz w:val="20"/>
                <w:szCs w:val="20"/>
                <w:lang w:val="en-US"/>
              </w:rPr>
              <w:t>et al.,</w:t>
            </w:r>
            <w:r w:rsidRPr="00E8644E">
              <w:rPr>
                <w:rFonts w:cs="Arial"/>
                <w:color w:val="000000"/>
                <w:sz w:val="20"/>
                <w:szCs w:val="20"/>
                <w:lang w:val="en-US"/>
              </w:rPr>
              <w:t xml:space="preserve"> 2001 </w:t>
            </w:r>
          </w:p>
        </w:tc>
      </w:tr>
      <w:tr w:rsidR="00515D81" w:rsidRPr="00E8644E" w:rsidTr="002D7191">
        <w:trPr>
          <w:trHeight w:val="236"/>
        </w:trPr>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anthina </w:t>
            </w:r>
          </w:p>
        </w:tc>
        <w:tc>
          <w:tcPr>
            <w:tcW w:w="0" w:type="auto"/>
            <w:gridSpan w:val="2"/>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Human (CF), animals, soil, rhizosphere soil, river water</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Vandamme </w:t>
            </w:r>
            <w:r w:rsidRPr="00E8644E">
              <w:rPr>
                <w:rFonts w:cs="Arial"/>
                <w:i/>
                <w:iCs/>
                <w:color w:val="000000"/>
                <w:sz w:val="20"/>
                <w:szCs w:val="20"/>
                <w:lang w:val="en-US"/>
              </w:rPr>
              <w:t xml:space="preserve">et al., </w:t>
            </w:r>
            <w:r w:rsidRPr="00E8644E">
              <w:rPr>
                <w:rFonts w:cs="Arial"/>
                <w:color w:val="000000"/>
                <w:sz w:val="20"/>
                <w:szCs w:val="20"/>
                <w:lang w:val="en-US"/>
              </w:rPr>
              <w:t xml:space="preserve">2002 </w:t>
            </w:r>
          </w:p>
        </w:tc>
      </w:tr>
      <w:tr w:rsidR="00515D81" w:rsidRPr="00E8644E" w:rsidTr="002D7191">
        <w:trPr>
          <w:trHeight w:val="473"/>
        </w:trPr>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arboris </w:t>
            </w:r>
          </w:p>
        </w:tc>
        <w:tc>
          <w:tcPr>
            <w:tcW w:w="0" w:type="auto"/>
            <w:gridSpan w:val="2"/>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and non-CF), soil, rhizosphere soil, water, industrial contaminant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Vanlaere </w:t>
            </w:r>
            <w:r w:rsidRPr="00E8644E">
              <w:rPr>
                <w:rFonts w:cs="Arial"/>
                <w:i/>
                <w:iCs/>
                <w:color w:val="000000"/>
                <w:sz w:val="20"/>
                <w:szCs w:val="20"/>
                <w:lang w:val="en-US"/>
              </w:rPr>
              <w:t>et al.,</w:t>
            </w:r>
            <w:r w:rsidRPr="00E8644E">
              <w:rPr>
                <w:rFonts w:cs="Arial"/>
                <w:color w:val="000000"/>
                <w:sz w:val="20"/>
                <w:szCs w:val="20"/>
                <w:lang w:val="en-US"/>
              </w:rPr>
              <w:t xml:space="preserve"> 2008 </w:t>
            </w:r>
          </w:p>
        </w:tc>
      </w:tr>
      <w:tr w:rsidR="00515D81" w:rsidRPr="00E8644E" w:rsidTr="002D7191">
        <w:trPr>
          <w:trHeight w:val="473"/>
        </w:trPr>
        <w:tc>
          <w:tcPr>
            <w:tcW w:w="0" w:type="auto"/>
            <w:gridSpan w:val="2"/>
            <w:tcBorders>
              <w:top w:val="nil"/>
              <w:left w:val="nil"/>
              <w:bottom w:val="nil"/>
              <w:right w:val="nil"/>
            </w:tcBorders>
            <w:shd w:val="clear" w:color="auto" w:fill="auto"/>
            <w:noWrap/>
            <w:hideMark/>
          </w:tcPr>
          <w:p w:rsidR="00515D81" w:rsidRPr="00E8644E" w:rsidRDefault="005E1F35" w:rsidP="002D7191">
            <w:pPr>
              <w:spacing w:line="240" w:lineRule="auto"/>
              <w:rPr>
                <w:rFonts w:cs="Arial"/>
                <w:b/>
                <w:bCs/>
                <w:i/>
                <w:iCs/>
                <w:color w:val="000000"/>
                <w:sz w:val="20"/>
                <w:szCs w:val="20"/>
                <w:lang w:val="en-US"/>
              </w:rPr>
            </w:pPr>
            <w:r w:rsidRPr="005E1F35">
              <w:rPr>
                <w:rFonts w:cs="Arial"/>
                <w:b/>
                <w:bCs/>
                <w:i/>
                <w:iCs/>
                <w:color w:val="000000"/>
                <w:sz w:val="20"/>
                <w:szCs w:val="20"/>
                <w:lang w:val="en-US"/>
              </w:rPr>
              <w:t>B. cenocepacia</w:t>
            </w:r>
            <w:r w:rsidR="00515D81" w:rsidRPr="00E8644E">
              <w:rPr>
                <w:rFonts w:cs="Arial"/>
                <w:b/>
                <w:bCs/>
                <w:i/>
                <w:iCs/>
                <w:color w:val="000000"/>
                <w:sz w:val="20"/>
                <w:szCs w:val="20"/>
                <w:lang w:val="en-US"/>
              </w:rPr>
              <w:t xml:space="preserve">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and non-CF), animals, soil, rhizosphere soil, plant, water, industrial contaminant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Vandamme </w:t>
            </w:r>
            <w:r w:rsidRPr="00E8644E">
              <w:rPr>
                <w:rFonts w:cs="Arial"/>
                <w:i/>
                <w:iCs/>
                <w:color w:val="000000"/>
                <w:sz w:val="20"/>
                <w:szCs w:val="20"/>
                <w:lang w:val="en-US"/>
              </w:rPr>
              <w:t>et al.,</w:t>
            </w:r>
            <w:r w:rsidRPr="00E8644E">
              <w:rPr>
                <w:rFonts w:cs="Arial"/>
                <w:color w:val="000000"/>
                <w:sz w:val="20"/>
                <w:szCs w:val="20"/>
                <w:lang w:val="en-US"/>
              </w:rPr>
              <w:t xml:space="preserve"> 2003 </w:t>
            </w:r>
          </w:p>
        </w:tc>
      </w:tr>
      <w:tr w:rsidR="00515D81" w:rsidRPr="00E8644E" w:rsidTr="002D7191">
        <w:trPr>
          <w:trHeight w:val="473"/>
        </w:trPr>
        <w:tc>
          <w:tcPr>
            <w:tcW w:w="0" w:type="auto"/>
            <w:gridSpan w:val="2"/>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iCs/>
                <w:color w:val="000000"/>
                <w:sz w:val="20"/>
                <w:szCs w:val="20"/>
                <w:lang w:val="en-US"/>
              </w:rPr>
            </w:pPr>
            <w:r w:rsidRPr="00D4322F">
              <w:rPr>
                <w:rFonts w:cs="Arial"/>
                <w:b/>
                <w:bCs/>
                <w:i/>
                <w:iCs/>
                <w:color w:val="000000"/>
                <w:sz w:val="20"/>
                <w:szCs w:val="20"/>
                <w:lang w:val="en-US"/>
              </w:rPr>
              <w:t>B. cepacia</w:t>
            </w:r>
            <w:r w:rsidRPr="00E8644E">
              <w:rPr>
                <w:rFonts w:cs="Arial"/>
                <w:b/>
                <w:bCs/>
                <w:i/>
                <w:iCs/>
                <w:color w:val="000000"/>
                <w:sz w:val="20"/>
                <w:szCs w:val="20"/>
                <w:lang w:val="en-US"/>
              </w:rPr>
              <w:t xml:space="preserve">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and non-CF), soil, rhizosphere soil, plant, water.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Vandamme </w:t>
            </w:r>
            <w:r w:rsidRPr="00E8644E">
              <w:rPr>
                <w:rFonts w:cs="Arial"/>
                <w:i/>
                <w:iCs/>
                <w:color w:val="000000"/>
                <w:sz w:val="20"/>
                <w:szCs w:val="20"/>
                <w:lang w:val="en-US"/>
              </w:rPr>
              <w:t>et al.,</w:t>
            </w:r>
            <w:r w:rsidRPr="00E8644E">
              <w:rPr>
                <w:rFonts w:cs="Arial"/>
                <w:color w:val="000000"/>
                <w:sz w:val="20"/>
                <w:szCs w:val="20"/>
                <w:lang w:val="en-US"/>
              </w:rPr>
              <w:t xml:space="preserve"> 1997 </w:t>
            </w:r>
          </w:p>
        </w:tc>
      </w:tr>
      <w:tr w:rsidR="00515D81" w:rsidRPr="00E8644E" w:rsidTr="002D7191">
        <w:trPr>
          <w:trHeight w:val="236"/>
        </w:trPr>
        <w:tc>
          <w:tcPr>
            <w:tcW w:w="0" w:type="auto"/>
            <w:gridSpan w:val="2"/>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contaminans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and non CF), soil, animal, hospital equipment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Vanlaere </w:t>
            </w:r>
            <w:r w:rsidRPr="00E8644E">
              <w:rPr>
                <w:rFonts w:cs="Arial"/>
                <w:i/>
                <w:iCs/>
                <w:color w:val="000000"/>
                <w:sz w:val="20"/>
                <w:szCs w:val="20"/>
                <w:lang w:val="en-US"/>
              </w:rPr>
              <w:t>et al.,</w:t>
            </w:r>
            <w:r w:rsidRPr="00E8644E">
              <w:rPr>
                <w:rFonts w:cs="Arial"/>
                <w:iCs/>
                <w:color w:val="000000"/>
                <w:sz w:val="20"/>
                <w:szCs w:val="20"/>
                <w:lang w:val="en-US"/>
              </w:rPr>
              <w:t xml:space="preserve"> 2009</w:t>
            </w:r>
          </w:p>
        </w:tc>
      </w:tr>
      <w:tr w:rsidR="00515D81" w:rsidRPr="00E8644E" w:rsidTr="002D7191">
        <w:trPr>
          <w:trHeight w:val="236"/>
        </w:trPr>
        <w:tc>
          <w:tcPr>
            <w:tcW w:w="0" w:type="auto"/>
            <w:gridSpan w:val="2"/>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diffusa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Human (CF and non-CF), soil, hospital equipment</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Vanlaere </w:t>
            </w:r>
            <w:r w:rsidRPr="00E8644E">
              <w:rPr>
                <w:rFonts w:cs="Arial"/>
                <w:i/>
                <w:iCs/>
                <w:color w:val="000000"/>
                <w:sz w:val="20"/>
                <w:szCs w:val="20"/>
                <w:lang w:val="en-US"/>
              </w:rPr>
              <w:t>et al.,</w:t>
            </w:r>
            <w:r w:rsidRPr="00E8644E">
              <w:rPr>
                <w:rFonts w:cs="Arial"/>
                <w:color w:val="000000"/>
                <w:sz w:val="20"/>
                <w:szCs w:val="20"/>
                <w:lang w:val="en-US"/>
              </w:rPr>
              <w:t xml:space="preserve"> 2008 </w:t>
            </w:r>
          </w:p>
        </w:tc>
      </w:tr>
      <w:tr w:rsidR="00515D81" w:rsidRPr="00E8644E" w:rsidTr="002D7191">
        <w:trPr>
          <w:trHeight w:val="236"/>
        </w:trPr>
        <w:tc>
          <w:tcPr>
            <w:tcW w:w="0" w:type="auto"/>
            <w:gridSpan w:val="2"/>
            <w:tcBorders>
              <w:top w:val="nil"/>
              <w:left w:val="nil"/>
              <w:right w:val="nil"/>
            </w:tcBorders>
            <w:shd w:val="clear" w:color="auto" w:fill="auto"/>
            <w:noWrap/>
            <w:hideMark/>
          </w:tcPr>
          <w:p w:rsidR="00515D81" w:rsidRPr="00E8644E" w:rsidRDefault="00515D81" w:rsidP="002D7191">
            <w:pPr>
              <w:spacing w:line="240" w:lineRule="auto"/>
              <w:rPr>
                <w:rFonts w:cs="Arial"/>
                <w:b/>
                <w:bCs/>
                <w:i/>
                <w:iCs/>
                <w:color w:val="000000"/>
                <w:sz w:val="20"/>
                <w:szCs w:val="20"/>
                <w:lang w:val="en-US"/>
              </w:rPr>
            </w:pPr>
            <w:r w:rsidRPr="00E8644E">
              <w:rPr>
                <w:rFonts w:cs="Arial"/>
                <w:b/>
                <w:bCs/>
                <w:i/>
                <w:iCs/>
                <w:color w:val="000000"/>
                <w:sz w:val="20"/>
                <w:szCs w:val="20"/>
                <w:lang w:val="en-US"/>
              </w:rPr>
              <w:t xml:space="preserve">B. dolosa </w:t>
            </w:r>
          </w:p>
        </w:tc>
        <w:tc>
          <w:tcPr>
            <w:tcW w:w="0" w:type="auto"/>
            <w:tcBorders>
              <w:top w:val="nil"/>
              <w:left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plant material, rhizosphere soil </w:t>
            </w:r>
          </w:p>
        </w:tc>
        <w:tc>
          <w:tcPr>
            <w:tcW w:w="0" w:type="auto"/>
            <w:tcBorders>
              <w:top w:val="nil"/>
              <w:left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Vermis </w:t>
            </w:r>
            <w:r w:rsidRPr="00E8644E">
              <w:rPr>
                <w:rFonts w:cs="Arial"/>
                <w:i/>
                <w:iCs/>
                <w:color w:val="000000"/>
                <w:sz w:val="20"/>
                <w:szCs w:val="20"/>
                <w:lang w:val="en-US"/>
              </w:rPr>
              <w:t>et al.,</w:t>
            </w:r>
            <w:r w:rsidRPr="00E8644E">
              <w:rPr>
                <w:rFonts w:cs="Arial"/>
                <w:color w:val="000000"/>
                <w:sz w:val="20"/>
                <w:szCs w:val="20"/>
                <w:lang w:val="en-US"/>
              </w:rPr>
              <w:t xml:space="preserve"> 2004 </w:t>
            </w:r>
          </w:p>
        </w:tc>
      </w:tr>
      <w:tr w:rsidR="00515D81" w:rsidRPr="00E8644E" w:rsidTr="002D7191">
        <w:trPr>
          <w:trHeight w:val="248"/>
        </w:trPr>
        <w:tc>
          <w:tcPr>
            <w:tcW w:w="0" w:type="auto"/>
            <w:gridSpan w:val="2"/>
            <w:tcBorders>
              <w:top w:val="nil"/>
              <w:left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lata </w:t>
            </w:r>
          </w:p>
        </w:tc>
        <w:tc>
          <w:tcPr>
            <w:tcW w:w="0" w:type="auto"/>
            <w:tcBorders>
              <w:top w:val="nil"/>
              <w:left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w:t>
            </w:r>
          </w:p>
        </w:tc>
        <w:tc>
          <w:tcPr>
            <w:tcW w:w="0" w:type="auto"/>
            <w:tcBorders>
              <w:top w:val="nil"/>
              <w:left w:val="nil"/>
              <w:right w:val="nil"/>
            </w:tcBorders>
            <w:shd w:val="clear" w:color="auto" w:fill="auto"/>
            <w:noWrap/>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and non CF), soil, plant material, water </w:t>
            </w:r>
          </w:p>
        </w:tc>
        <w:tc>
          <w:tcPr>
            <w:tcW w:w="0" w:type="auto"/>
            <w:tcBorders>
              <w:top w:val="nil"/>
              <w:left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w:t>
            </w:r>
          </w:p>
        </w:tc>
        <w:tc>
          <w:tcPr>
            <w:tcW w:w="0" w:type="auto"/>
            <w:tcBorders>
              <w:top w:val="nil"/>
              <w:left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Vanlaere </w:t>
            </w:r>
            <w:r w:rsidRPr="00E8644E">
              <w:rPr>
                <w:rFonts w:cs="Arial"/>
                <w:i/>
                <w:iCs/>
                <w:color w:val="000000"/>
                <w:sz w:val="20"/>
                <w:szCs w:val="20"/>
                <w:lang w:val="en-US"/>
              </w:rPr>
              <w:t>et al.,</w:t>
            </w:r>
            <w:r w:rsidRPr="00E8644E">
              <w:rPr>
                <w:rFonts w:cs="Arial"/>
                <w:color w:val="000000"/>
                <w:sz w:val="20"/>
                <w:szCs w:val="20"/>
                <w:lang w:val="en-US"/>
              </w:rPr>
              <w:t xml:space="preserve"> 2009</w:t>
            </w:r>
          </w:p>
        </w:tc>
      </w:tr>
      <w:tr w:rsidR="00515D81" w:rsidRPr="00E8644E" w:rsidTr="002D7191">
        <w:trPr>
          <w:trHeight w:val="236"/>
        </w:trPr>
        <w:tc>
          <w:tcPr>
            <w:tcW w:w="0" w:type="auto"/>
            <w:gridSpan w:val="2"/>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latens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Vanlaere </w:t>
            </w:r>
            <w:r w:rsidRPr="00E8644E">
              <w:rPr>
                <w:rFonts w:cs="Arial"/>
                <w:i/>
                <w:iCs/>
                <w:color w:val="000000"/>
                <w:sz w:val="20"/>
                <w:szCs w:val="20"/>
                <w:lang w:val="en-US"/>
              </w:rPr>
              <w:t xml:space="preserve">et al., </w:t>
            </w:r>
            <w:r w:rsidRPr="00E8644E">
              <w:rPr>
                <w:rFonts w:cs="Arial"/>
                <w:color w:val="000000"/>
                <w:sz w:val="20"/>
                <w:szCs w:val="20"/>
                <w:lang w:val="en-US"/>
              </w:rPr>
              <w:t xml:space="preserve">2008 </w:t>
            </w:r>
          </w:p>
        </w:tc>
      </w:tr>
      <w:tr w:rsidR="00515D81" w:rsidRPr="00E8644E" w:rsidTr="002D7191">
        <w:trPr>
          <w:trHeight w:val="236"/>
        </w:trPr>
        <w:tc>
          <w:tcPr>
            <w:tcW w:w="0" w:type="auto"/>
            <w:gridSpan w:val="2"/>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metallica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Vanlaere </w:t>
            </w:r>
            <w:r w:rsidRPr="00E8644E">
              <w:rPr>
                <w:rFonts w:cs="Arial"/>
                <w:i/>
                <w:iCs/>
                <w:color w:val="000000"/>
                <w:sz w:val="20"/>
                <w:szCs w:val="20"/>
                <w:lang w:val="en-US"/>
              </w:rPr>
              <w:t>et al.,</w:t>
            </w:r>
            <w:r w:rsidRPr="00E8644E">
              <w:rPr>
                <w:rFonts w:cs="Arial"/>
                <w:color w:val="000000"/>
                <w:sz w:val="20"/>
                <w:szCs w:val="20"/>
                <w:lang w:val="en-US"/>
              </w:rPr>
              <w:t xml:space="preserve"> 2008 </w:t>
            </w:r>
          </w:p>
        </w:tc>
      </w:tr>
      <w:tr w:rsidR="00515D81" w:rsidRPr="00E8644E" w:rsidTr="002D7191">
        <w:trPr>
          <w:trHeight w:val="473"/>
        </w:trPr>
        <w:tc>
          <w:tcPr>
            <w:tcW w:w="0" w:type="auto"/>
            <w:gridSpan w:val="2"/>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iCs/>
                <w:color w:val="000000"/>
                <w:sz w:val="20"/>
                <w:szCs w:val="20"/>
                <w:lang w:val="en-US"/>
              </w:rPr>
            </w:pPr>
            <w:r w:rsidRPr="00E8644E">
              <w:rPr>
                <w:rFonts w:cs="Arial"/>
                <w:b/>
                <w:bCs/>
                <w:i/>
                <w:iCs/>
                <w:color w:val="000000"/>
                <w:sz w:val="20"/>
                <w:szCs w:val="20"/>
                <w:lang w:val="en-US"/>
              </w:rPr>
              <w:t xml:space="preserve">B. multivorans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and non-CF), soil, rhizosphere soil, plant material, water, industrial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Vandamme</w:t>
            </w:r>
            <w:r w:rsidRPr="00E8644E">
              <w:rPr>
                <w:rFonts w:cs="Arial"/>
                <w:i/>
                <w:iCs/>
                <w:color w:val="000000"/>
                <w:sz w:val="20"/>
                <w:szCs w:val="20"/>
                <w:lang w:val="en-US"/>
              </w:rPr>
              <w:t xml:space="preserve"> et al.,</w:t>
            </w:r>
            <w:r w:rsidRPr="00E8644E">
              <w:rPr>
                <w:rFonts w:cs="Arial"/>
                <w:color w:val="000000"/>
                <w:sz w:val="20"/>
                <w:szCs w:val="20"/>
                <w:lang w:val="en-US"/>
              </w:rPr>
              <w:t xml:space="preserve"> 1997 </w:t>
            </w:r>
          </w:p>
        </w:tc>
      </w:tr>
      <w:tr w:rsidR="00515D81" w:rsidRPr="00E8644E" w:rsidTr="002D7191">
        <w:trPr>
          <w:trHeight w:val="236"/>
        </w:trPr>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pyrrocinia </w:t>
            </w:r>
          </w:p>
        </w:tc>
        <w:tc>
          <w:tcPr>
            <w:tcW w:w="0" w:type="auto"/>
            <w:gridSpan w:val="2"/>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Human (CF and non-CF), soil, rhizosphere soil, water</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Vandamme </w:t>
            </w:r>
            <w:r w:rsidRPr="00E8644E">
              <w:rPr>
                <w:rFonts w:cs="Arial"/>
                <w:i/>
                <w:iCs/>
                <w:color w:val="000000"/>
                <w:sz w:val="20"/>
                <w:szCs w:val="20"/>
                <w:lang w:val="en-US"/>
              </w:rPr>
              <w:t xml:space="preserve">et al., </w:t>
            </w:r>
            <w:r w:rsidRPr="00E8644E">
              <w:rPr>
                <w:rFonts w:cs="Arial"/>
                <w:color w:val="000000"/>
                <w:sz w:val="20"/>
                <w:szCs w:val="20"/>
                <w:lang w:val="en-US"/>
              </w:rPr>
              <w:t xml:space="preserve">2002 </w:t>
            </w:r>
          </w:p>
        </w:tc>
      </w:tr>
      <w:tr w:rsidR="00515D81" w:rsidRPr="00E8644E" w:rsidTr="002D7191">
        <w:trPr>
          <w:trHeight w:val="236"/>
        </w:trPr>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seminalis </w:t>
            </w:r>
          </w:p>
        </w:tc>
        <w:tc>
          <w:tcPr>
            <w:tcW w:w="0" w:type="auto"/>
            <w:gridSpan w:val="2"/>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(CF and non-CF), Plant material, rhizosphere soil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Vanlaere </w:t>
            </w:r>
            <w:r w:rsidRPr="00E8644E">
              <w:rPr>
                <w:rFonts w:cs="Arial"/>
                <w:i/>
                <w:iCs/>
                <w:color w:val="000000"/>
                <w:sz w:val="20"/>
                <w:szCs w:val="20"/>
                <w:lang w:val="en-US"/>
              </w:rPr>
              <w:t>et al.,</w:t>
            </w:r>
            <w:r w:rsidRPr="00E8644E">
              <w:rPr>
                <w:rFonts w:cs="Arial"/>
                <w:color w:val="000000"/>
                <w:sz w:val="20"/>
                <w:szCs w:val="20"/>
                <w:lang w:val="en-US"/>
              </w:rPr>
              <w:t xml:space="preserve"> 2008 </w:t>
            </w:r>
          </w:p>
        </w:tc>
      </w:tr>
      <w:tr w:rsidR="00515D81" w:rsidRPr="00E8644E" w:rsidTr="002D7191">
        <w:trPr>
          <w:trHeight w:val="473"/>
        </w:trPr>
        <w:tc>
          <w:tcPr>
            <w:tcW w:w="0" w:type="auto"/>
            <w:gridSpan w:val="2"/>
            <w:tcBorders>
              <w:top w:val="nil"/>
              <w:left w:val="nil"/>
              <w:bottom w:val="nil"/>
              <w:right w:val="nil"/>
            </w:tcBorders>
            <w:shd w:val="clear" w:color="auto" w:fill="auto"/>
            <w:noWrap/>
            <w:hideMark/>
          </w:tcPr>
          <w:p w:rsidR="00515D81" w:rsidRPr="00E8644E" w:rsidRDefault="00515D81" w:rsidP="002D7191">
            <w:pPr>
              <w:spacing w:line="240" w:lineRule="auto"/>
              <w:rPr>
                <w:rFonts w:cs="Arial"/>
                <w:b/>
                <w:bCs/>
                <w:i/>
                <w:iCs/>
                <w:color w:val="000000"/>
                <w:sz w:val="20"/>
                <w:szCs w:val="20"/>
                <w:lang w:val="en-US"/>
              </w:rPr>
            </w:pPr>
            <w:r w:rsidRPr="00E8644E">
              <w:rPr>
                <w:rFonts w:cs="Arial"/>
                <w:b/>
                <w:bCs/>
                <w:i/>
                <w:iCs/>
                <w:color w:val="000000"/>
                <w:sz w:val="20"/>
                <w:szCs w:val="20"/>
                <w:lang w:val="en-US"/>
              </w:rPr>
              <w:t xml:space="preserve">B. stabilis </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Human (CF and non-CF), rhizosphere soil, hospital equipment</w:t>
            </w:r>
          </w:p>
        </w:tc>
        <w:tc>
          <w:tcPr>
            <w:tcW w:w="0" w:type="auto"/>
            <w:tcBorders>
              <w:top w:val="nil"/>
              <w:left w:val="nil"/>
              <w:bottom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Coenye </w:t>
            </w:r>
            <w:r w:rsidRPr="00E8644E">
              <w:rPr>
                <w:rFonts w:cs="Arial"/>
                <w:i/>
                <w:iCs/>
                <w:color w:val="000000"/>
                <w:sz w:val="20"/>
                <w:szCs w:val="20"/>
                <w:lang w:val="en-US"/>
              </w:rPr>
              <w:t>et al.,</w:t>
            </w:r>
            <w:r w:rsidRPr="00E8644E">
              <w:rPr>
                <w:rFonts w:cs="Arial"/>
                <w:color w:val="000000"/>
                <w:sz w:val="20"/>
                <w:szCs w:val="20"/>
                <w:lang w:val="en-US"/>
              </w:rPr>
              <w:t xml:space="preserve"> 2001 </w:t>
            </w:r>
          </w:p>
        </w:tc>
      </w:tr>
      <w:tr w:rsidR="00515D81" w:rsidRPr="00E8644E" w:rsidTr="002D7191">
        <w:trPr>
          <w:trHeight w:val="236"/>
        </w:trPr>
        <w:tc>
          <w:tcPr>
            <w:tcW w:w="0" w:type="auto"/>
            <w:tcBorders>
              <w:top w:val="nil"/>
              <w:left w:val="nil"/>
              <w:right w:val="nil"/>
            </w:tcBorders>
            <w:shd w:val="clear" w:color="auto" w:fill="auto"/>
            <w:noWrap/>
            <w:hideMark/>
          </w:tcPr>
          <w:p w:rsidR="00515D81" w:rsidRPr="00E8644E" w:rsidRDefault="00515D81" w:rsidP="002D7191">
            <w:pPr>
              <w:spacing w:line="240" w:lineRule="auto"/>
              <w:rPr>
                <w:rFonts w:cs="Arial"/>
                <w:b/>
                <w:bCs/>
                <w:i/>
                <w:color w:val="000000"/>
                <w:sz w:val="20"/>
                <w:szCs w:val="20"/>
                <w:lang w:val="en-US"/>
              </w:rPr>
            </w:pPr>
            <w:r w:rsidRPr="00E8644E">
              <w:rPr>
                <w:rFonts w:cs="Arial"/>
                <w:b/>
                <w:bCs/>
                <w:i/>
                <w:color w:val="000000"/>
                <w:sz w:val="20"/>
                <w:szCs w:val="20"/>
                <w:lang w:val="en-US"/>
              </w:rPr>
              <w:t xml:space="preserve">B. ubonensis </w:t>
            </w:r>
          </w:p>
        </w:tc>
        <w:tc>
          <w:tcPr>
            <w:tcW w:w="0" w:type="auto"/>
            <w:gridSpan w:val="2"/>
            <w:tcBorders>
              <w:top w:val="nil"/>
              <w:left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Human (non CF), soil </w:t>
            </w:r>
          </w:p>
        </w:tc>
        <w:tc>
          <w:tcPr>
            <w:tcW w:w="0" w:type="auto"/>
            <w:tcBorders>
              <w:top w:val="nil"/>
              <w:left w:val="nil"/>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Yabuuchi </w:t>
            </w:r>
            <w:r w:rsidRPr="00E8644E">
              <w:rPr>
                <w:rFonts w:cs="Arial"/>
                <w:i/>
                <w:iCs/>
                <w:color w:val="000000"/>
                <w:sz w:val="20"/>
                <w:szCs w:val="20"/>
                <w:lang w:val="en-US"/>
              </w:rPr>
              <w:t>et al.,</w:t>
            </w:r>
            <w:r w:rsidRPr="00E8644E">
              <w:rPr>
                <w:rFonts w:cs="Arial"/>
                <w:color w:val="000000"/>
                <w:sz w:val="20"/>
                <w:szCs w:val="20"/>
                <w:lang w:val="en-US"/>
              </w:rPr>
              <w:t xml:space="preserve"> 2000</w:t>
            </w:r>
          </w:p>
        </w:tc>
      </w:tr>
      <w:tr w:rsidR="00515D81" w:rsidRPr="00E8644E" w:rsidTr="002D7191">
        <w:trPr>
          <w:trHeight w:val="473"/>
        </w:trPr>
        <w:tc>
          <w:tcPr>
            <w:tcW w:w="0" w:type="auto"/>
            <w:gridSpan w:val="3"/>
            <w:tcBorders>
              <w:top w:val="nil"/>
              <w:left w:val="nil"/>
              <w:bottom w:val="single" w:sz="4" w:space="0" w:color="auto"/>
              <w:right w:val="nil"/>
            </w:tcBorders>
            <w:shd w:val="clear" w:color="auto" w:fill="auto"/>
            <w:noWrap/>
            <w:hideMark/>
          </w:tcPr>
          <w:p w:rsidR="00515D81" w:rsidRPr="00E8644E" w:rsidRDefault="00515D81" w:rsidP="002D7191">
            <w:pPr>
              <w:spacing w:line="240" w:lineRule="auto"/>
              <w:rPr>
                <w:rFonts w:cs="Arial"/>
                <w:b/>
                <w:bCs/>
                <w:i/>
                <w:iCs/>
                <w:color w:val="000000"/>
                <w:sz w:val="20"/>
                <w:szCs w:val="20"/>
                <w:lang w:val="en-US"/>
              </w:rPr>
            </w:pPr>
            <w:r w:rsidRPr="00E8644E">
              <w:rPr>
                <w:rFonts w:cs="Arial"/>
                <w:b/>
                <w:bCs/>
                <w:i/>
                <w:iCs/>
                <w:color w:val="000000"/>
                <w:sz w:val="20"/>
                <w:szCs w:val="20"/>
                <w:lang w:val="en-US"/>
              </w:rPr>
              <w:t>B. vietnamiensis</w:t>
            </w:r>
          </w:p>
        </w:tc>
        <w:tc>
          <w:tcPr>
            <w:tcW w:w="0" w:type="auto"/>
            <w:tcBorders>
              <w:top w:val="nil"/>
              <w:left w:val="nil"/>
              <w:bottom w:val="single" w:sz="4" w:space="0" w:color="auto"/>
              <w:right w:val="nil"/>
            </w:tcBorders>
            <w:shd w:val="clear" w:color="auto" w:fill="auto"/>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Human (CF and non-CF), Soil, rhizosphere soil, plant material, animal</w:t>
            </w:r>
          </w:p>
        </w:tc>
        <w:tc>
          <w:tcPr>
            <w:tcW w:w="0" w:type="auto"/>
            <w:tcBorders>
              <w:top w:val="nil"/>
              <w:left w:val="nil"/>
              <w:bottom w:val="single" w:sz="4" w:space="0" w:color="auto"/>
              <w:right w:val="nil"/>
            </w:tcBorders>
            <w:shd w:val="clear" w:color="auto" w:fill="auto"/>
            <w:noWrap/>
            <w:vAlign w:val="bottom"/>
            <w:hideMark/>
          </w:tcPr>
          <w:p w:rsidR="00515D81" w:rsidRPr="00E8644E" w:rsidRDefault="00515D81" w:rsidP="002D7191">
            <w:pPr>
              <w:spacing w:line="240" w:lineRule="auto"/>
              <w:rPr>
                <w:rFonts w:cs="Arial"/>
                <w:color w:val="000000"/>
                <w:sz w:val="20"/>
                <w:szCs w:val="20"/>
                <w:lang w:val="en-US"/>
              </w:rPr>
            </w:pPr>
          </w:p>
        </w:tc>
        <w:tc>
          <w:tcPr>
            <w:tcW w:w="0" w:type="auto"/>
            <w:tcBorders>
              <w:top w:val="nil"/>
              <w:left w:val="nil"/>
              <w:bottom w:val="single" w:sz="4" w:space="0" w:color="auto"/>
              <w:right w:val="nil"/>
            </w:tcBorders>
            <w:shd w:val="clear" w:color="auto" w:fill="auto"/>
            <w:noWrap/>
            <w:vAlign w:val="center"/>
            <w:hideMark/>
          </w:tcPr>
          <w:p w:rsidR="00515D81" w:rsidRPr="00E8644E" w:rsidRDefault="00515D81" w:rsidP="002D7191">
            <w:pPr>
              <w:spacing w:line="240" w:lineRule="auto"/>
              <w:rPr>
                <w:rFonts w:cs="Arial"/>
                <w:color w:val="000000"/>
                <w:sz w:val="20"/>
                <w:szCs w:val="20"/>
                <w:lang w:val="en-US"/>
              </w:rPr>
            </w:pPr>
            <w:r w:rsidRPr="00E8644E">
              <w:rPr>
                <w:rFonts w:cs="Arial"/>
                <w:color w:val="000000"/>
                <w:sz w:val="20"/>
                <w:szCs w:val="20"/>
                <w:lang w:val="en-US"/>
              </w:rPr>
              <w:t xml:space="preserve">Coenye </w:t>
            </w:r>
            <w:r w:rsidRPr="00E8644E">
              <w:rPr>
                <w:rFonts w:cs="Arial"/>
                <w:i/>
                <w:iCs/>
                <w:color w:val="000000"/>
                <w:sz w:val="20"/>
                <w:szCs w:val="20"/>
                <w:lang w:val="en-US"/>
              </w:rPr>
              <w:t xml:space="preserve">et al., </w:t>
            </w:r>
            <w:r w:rsidRPr="00E8644E">
              <w:rPr>
                <w:rFonts w:cs="Arial"/>
                <w:color w:val="000000"/>
                <w:sz w:val="20"/>
                <w:szCs w:val="20"/>
                <w:lang w:val="en-US"/>
              </w:rPr>
              <w:t xml:space="preserve">2001 </w:t>
            </w:r>
          </w:p>
        </w:tc>
      </w:tr>
    </w:tbl>
    <w:p w:rsidR="00515D81" w:rsidRPr="009E13E2" w:rsidRDefault="00515D81" w:rsidP="006B16E8">
      <w:r>
        <w:rPr>
          <w:vertAlign w:val="superscript"/>
        </w:rPr>
        <w:t>a</w:t>
      </w:r>
      <w:r>
        <w:t xml:space="preserve">Adapted from </w:t>
      </w:r>
      <w:r w:rsidR="001B46A8">
        <w:fldChar w:fldCharType="begin"/>
      </w:r>
      <w:r w:rsidR="008C0688">
        <w:instrText xml:space="preserve"> ADDIN EN.CITE &lt;EndNote&gt;&lt;Cite&gt;&lt;Author&gt;Sousa&lt;/Author&gt;&lt;Year&gt;2011&lt;/Year&gt;&lt;RecNum&gt;401&lt;/RecNum&gt;&lt;DisplayText&gt;(Sousa et al., 2011)&lt;/DisplayText&gt;&lt;record&gt;&lt;rec-number&gt;401&lt;/rec-number&gt;&lt;foreign-keys&gt;&lt;key app="EN" db-id="vdzftstdkxwvvye55tyx9v9j5sdp59xxfad0"&gt;401&lt;/key&gt;&lt;/foreign-keys&gt;&lt;ref-type name="Journal Article"&gt;17&lt;/ref-type&gt;&lt;contributors&gt;&lt;authors&gt;&lt;author&gt;Sousa, S. A.&lt;/author&gt;&lt;author&gt;Ramos, C. G.&lt;/author&gt;&lt;author&gt;Leitao, J. H.&lt;/author&gt;&lt;/authors&gt;&lt;/contributors&gt;&lt;auth-address&gt;IBB - Institute for Biotechnology and Bioengineering, Centre for Biological and Chemical Engineering, Instituto Superior Tecnico, Av. Rovisco Pais, 1049-001 Lisboa, Portugal.&lt;/auth-address&gt;&lt;titles&gt;&lt;title&gt;Burkholderia cepacia Complex: Emerging Multihost Pathogens Equipped with a Wide Range of Virulence Factors and Determinants&lt;/title&gt;&lt;secondary-title&gt;Int J Microbiol&lt;/secondary-title&gt;&lt;/titles&gt;&lt;periodical&gt;&lt;full-title&gt;Int J Microbiol&lt;/full-title&gt;&lt;/periodical&gt;&lt;volume&gt;2011&lt;/volume&gt;&lt;edition&gt;2010/09/03&lt;/edition&gt;&lt;dates&gt;&lt;year&gt;2011&lt;/year&gt;&lt;/dates&gt;&lt;isbn&gt;1687-9198 (Electronic)&lt;/isbn&gt;&lt;accession-num&gt;20811541&lt;/accession-num&gt;&lt;urls&gt;&lt;related-urls&gt;&lt;url&gt;http://www.ncbi.nlm.nih.gov/pubmed/20811541&lt;/url&gt;&lt;/related-urls&gt;&lt;/urls&gt;&lt;custom2&gt;2929507&lt;/custom2&gt;&lt;electronic-resource-num&gt;607575 [pii]&amp;#xD;10.1155/2011/607575&lt;/electronic-resource-num&gt;&lt;language&gt;eng&lt;/language&gt;&lt;/record&gt;&lt;/Cite&gt;&lt;/EndNote&gt;</w:instrText>
      </w:r>
      <w:r w:rsidR="001B46A8">
        <w:fldChar w:fldCharType="separate"/>
      </w:r>
      <w:r w:rsidR="008C0688">
        <w:rPr>
          <w:noProof/>
        </w:rPr>
        <w:t>(</w:t>
      </w:r>
      <w:hyperlink w:anchor="_ENREF_157" w:tooltip="Sousa, 2011 #401" w:history="1">
        <w:r w:rsidR="008A3390">
          <w:rPr>
            <w:noProof/>
          </w:rPr>
          <w:t>Sousa et al., 2011</w:t>
        </w:r>
      </w:hyperlink>
      <w:r w:rsidR="008C0688">
        <w:rPr>
          <w:noProof/>
        </w:rPr>
        <w:t>)</w:t>
      </w:r>
      <w:r w:rsidR="001B46A8">
        <w:fldChar w:fldCharType="end"/>
      </w:r>
    </w:p>
    <w:p w:rsidR="002D19DD" w:rsidRDefault="002D19DD" w:rsidP="006B16E8">
      <w:bookmarkStart w:id="50" w:name="_Toc232252965"/>
    </w:p>
    <w:p w:rsidR="002D19DD" w:rsidRDefault="002D19DD" w:rsidP="006B16E8"/>
    <w:p w:rsidR="00515D81" w:rsidRDefault="00515D81" w:rsidP="006B16E8">
      <w:r>
        <w:t xml:space="preserve">Bacterial genotyping studies have indicated that certain strains of </w:t>
      </w:r>
      <w:r w:rsidR="005E1F35" w:rsidRPr="005E1F35">
        <w:rPr>
          <w:i/>
        </w:rPr>
        <w:t>B. cenocepacia</w:t>
      </w:r>
      <w:r>
        <w:t xml:space="preserve"> are very transmissible from patient to patient </w:t>
      </w:r>
      <w:r w:rsidR="001B46A8">
        <w:fldChar w:fldCharType="begin">
          <w:fldData xml:space="preserve">PEVuZE5vdGU+PENpdGU+PEF1dGhvcj5DbG9kZTwvQXV0aG9yPjxZZWFyPjIwMDA8L1llYXI+PFJl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</w:fldData>
        </w:fldChar>
      </w:r>
      <w:r w:rsidR="008C0688">
        <w:instrText xml:space="preserve"> ADDIN EN.CITE </w:instrText>
      </w:r>
      <w:r w:rsidR="001B46A8">
        <w:fldChar w:fldCharType="begin">
          <w:fldData xml:space="preserve">PEVuZE5vdGU+PENpdGU+PEF1dGhvcj5DbG9kZTwvQXV0aG9yPjxZZWFyPjIwMDA8L1llYXI+PFJl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36" w:tooltip="Clode, 2000 #239" w:history="1">
        <w:r w:rsidR="008A3390">
          <w:rPr>
            <w:noProof/>
          </w:rPr>
          <w:t>Clode et al., 2000</w:t>
        </w:r>
      </w:hyperlink>
      <w:r w:rsidR="008C0688">
        <w:rPr>
          <w:noProof/>
        </w:rPr>
        <w:t xml:space="preserve">, </w:t>
      </w:r>
      <w:hyperlink w:anchor="_ENREF_37" w:tooltip="Coenye, 2004 #240" w:history="1">
        <w:r w:rsidR="008A3390">
          <w:rPr>
            <w:noProof/>
          </w:rPr>
          <w:t>Coenye et al., 2004</w:t>
        </w:r>
      </w:hyperlink>
      <w:r w:rsidR="008C0688">
        <w:rPr>
          <w:noProof/>
        </w:rPr>
        <w:t>)</w:t>
      </w:r>
      <w:r w:rsidR="001B46A8">
        <w:fldChar w:fldCharType="end"/>
      </w:r>
      <w:r>
        <w:t xml:space="preserve">.  Infections occur in immuno-compromised patients suffering from predominantly Cystic Fibrosis (CF) or chronic granulomatous disease </w:t>
      </w:r>
      <w:r w:rsidR="001B46A8">
        <w:fldChar w:fldCharType="begin"/>
      </w:r>
      <w:r w:rsidR="008C0688">
        <w:instrText xml:space="preserve"> ADDIN EN.CITE &lt;EndNote&gt;&lt;Cite&gt;&lt;Author&gt;Mahenthiralingam&lt;/Author&gt;&lt;Year&gt;2002&lt;/Year&gt;&lt;RecNum&gt;34&lt;/RecNum&gt;&lt;DisplayText&gt;(Mahenthiralingam et al., 2002)&lt;/DisplayText&gt;&lt;record&gt;&lt;rec-number&gt;34&lt;/rec-number&gt;&lt;foreign-keys&gt;&lt;key app="EN" db-id="vdzftstdkxwvvye55tyx9v9j5sdp59xxfad0"&gt;34&lt;/key&gt;&lt;/foreign-keys&gt;&lt;ref-type name="Journal Article"&gt;17&lt;/ref-type&gt;&lt;contributors&gt;&lt;authors&gt;&lt;author&gt;Mahenthiralingam, E.&lt;/author&gt;&lt;author&gt;Baldwin, A.&lt;/author&gt;&lt;author&gt;Vandamme, P.&lt;/author&gt;&lt;/authors&gt;&lt;/contributors&gt;&lt;auth-address&gt;Cardiff School of Biosciences, Cardiff University, Wales, UK. MahenthiralingamE@cardiff.ac.uk&lt;/auth-address&gt;&lt;titles&gt;&lt;title&gt;Burkholderia cepacia complex infection in patients with cystic fibrosis&lt;/title&gt;&lt;secondary-title&gt;J Med Microbiol&lt;/secondary-title&gt;&lt;/titles&gt;&lt;periodical&gt;&lt;full-title&gt;J Med Microbiol&lt;/full-title&gt;&lt;/periodical&gt;&lt;pages&gt;533-8&lt;/pages&gt;&lt;volume&gt;51&lt;/volume&gt;&lt;number&gt;7&lt;/number&gt;&lt;edition&gt;2002/07/23&lt;/edition&gt;&lt;keywords&gt;&lt;keyword&gt;Burkholderia Infections/epidemiology/*etiology/microbiology&lt;/keyword&gt;&lt;keyword&gt;Burkholderia cepacia/*classification/genetics/pathogenicity&lt;/keyword&gt;&lt;keyword&gt;Cross Infection/epidemiology/microbiology&lt;/keyword&gt;&lt;keyword&gt;Cystic Fibrosis/*complications/epidemiology/microbiology&lt;/keyword&gt;&lt;keyword&gt;Genome, Bacterial&lt;/keyword&gt;&lt;keyword&gt;Humans&lt;/keyword&gt;&lt;keyword&gt;Patient Care Planning&lt;/keyword&gt;&lt;keyword&gt;Phylogeny&lt;/keyword&gt;&lt;keyword&gt;Virulence&lt;/keyword&gt;&lt;/keywords&gt;&lt;dates&gt;&lt;year&gt;2002&lt;/year&gt;&lt;pub-dates&gt;&lt;date&gt;Jul&lt;/date&gt;&lt;/pub-dates&gt;&lt;/dates&gt;&lt;isbn&gt;0022-2615 (Print)&amp;#xD;0022-2615 (Linking)&lt;/isbn&gt;&lt;accession-num&gt;12132768&lt;/accession-num&gt;&lt;urls&gt;&lt;related-urls&gt;&lt;url&gt;http://www.ncbi.nlm.nih.gov/entrez/query.fcgi?cmd=Retrieve&amp;amp;db=PubMed&amp;amp;dopt=Citation&amp;amp;list_uids=12132768&lt;/url&gt;&lt;/related-urls&gt;&lt;/urls&gt;&lt;language&gt;eng&lt;/language&gt;&lt;/record&gt;&lt;/Cite&gt;&lt;/EndNote&gt;</w:instrText>
      </w:r>
      <w:r w:rsidR="001B46A8">
        <w:fldChar w:fldCharType="separate"/>
      </w:r>
      <w:r w:rsidR="008C0688">
        <w:rPr>
          <w:noProof/>
        </w:rPr>
        <w:t>(</w:t>
      </w:r>
      <w:hyperlink w:anchor="_ENREF_101" w:tooltip="Mahenthiralingam, 2002 #34" w:history="1">
        <w:r w:rsidR="008A3390">
          <w:rPr>
            <w:noProof/>
          </w:rPr>
          <w:t>Mahenthiralingam et al., 2002</w:t>
        </w:r>
      </w:hyperlink>
      <w:r w:rsidR="008C0688">
        <w:rPr>
          <w:noProof/>
        </w:rPr>
        <w:t>)</w:t>
      </w:r>
      <w:r w:rsidR="001B46A8">
        <w:fldChar w:fldCharType="end"/>
      </w:r>
      <w:r>
        <w:t>. It is currently estimated that approximately 2.7% of CF sufferers are colonised with</w:t>
      </w:r>
      <w:r w:rsidRPr="00D4322F">
        <w:rPr>
          <w:i/>
        </w:rPr>
        <w:t xml:space="preserve"> B. cepacia</w:t>
      </w:r>
      <w:r>
        <w:t xml:space="preserve"> complex organisms. Once colonised with </w:t>
      </w:r>
      <w:r w:rsidR="005E1F35" w:rsidRPr="005E1F35">
        <w:rPr>
          <w:i/>
        </w:rPr>
        <w:t>B. cenocepacia</w:t>
      </w:r>
      <w:r>
        <w:rPr>
          <w:i/>
        </w:rPr>
        <w:t xml:space="preserve"> </w:t>
      </w:r>
      <w:r>
        <w:t xml:space="preserve">there are three possible outcomes for cystic fibrosis sufferers. In many cases </w:t>
      </w:r>
      <w:r w:rsidRPr="00D4322F">
        <w:rPr>
          <w:i/>
        </w:rPr>
        <w:t>B. cepacia</w:t>
      </w:r>
      <w:r>
        <w:t xml:space="preserve"> can colonise the lungs causing no damage without long term consequences. Alternatively, lung infections by </w:t>
      </w:r>
      <w:r w:rsidRPr="00D4322F">
        <w:rPr>
          <w:i/>
        </w:rPr>
        <w:t>B. cepacia</w:t>
      </w:r>
      <w:r>
        <w:t xml:space="preserve"> can be very damaging leading to a slow loss of lung function. The third scenario is cepacia syndrome, giving rise to symptoms including </w:t>
      </w:r>
      <w:r w:rsidRPr="00862DA8">
        <w:t>confluent bronchopneumonia and septicaemia</w:t>
      </w:r>
      <w:r>
        <w:t xml:space="preserve"> </w:t>
      </w:r>
      <w:r w:rsidR="001B46A8">
        <w:fldChar w:fldCharType="begin"/>
      </w:r>
      <w:r w:rsidR="008C0688">
        <w:instrText xml:space="preserve"> ADDIN EN.CITE &lt;EndNote&gt;&lt;Cite&gt;&lt;Author&gt;Jones&lt;/Author&gt;&lt;Year&gt;2001&lt;/Year&gt;&lt;RecNum&gt;13&lt;/RecNum&gt;&lt;DisplayText&gt;(Jones et al., 2001)&lt;/DisplayText&gt;&lt;record&gt;&lt;rec-number&gt;13&lt;/rec-number&gt;&lt;foreign-keys&gt;&lt;key app="EN" db-id="vdzftstdkxwvvye55tyx9v9j5sdp59xxfad0"&gt;13&lt;/key&gt;&lt;/foreign-keys&gt;&lt;ref-type name="Journal Article"&gt;17&lt;/ref-type&gt;&lt;contributors&gt;&lt;authors&gt;&lt;author&gt;Jones, A. M.&lt;/author&gt;&lt;author&gt;Dodd, M. E.&lt;/author&gt;&lt;author&gt;Webb, A. K.&lt;/author&gt;&lt;/authors&gt;&lt;/contributors&gt;&lt;auth-address&gt;Manchester Adult Cystic Fibrosis Unit, Wythenshawe Hospital, UK.&lt;/auth-address&gt;&lt;titles&gt;&lt;title&gt;Burkholderia cepacia: current clinical issues, environmental controversies and ethical dilemmas&lt;/title&gt;&lt;secondary-title&gt;Eur Respir J&lt;/secondary-title&gt;&lt;/titles&gt;&lt;periodical&gt;&lt;full-title&gt;Eur Respir J&lt;/full-title&gt;&lt;/periodical&gt;&lt;pages&gt;295-301&lt;/pages&gt;&lt;volume&gt;17&lt;/volume&gt;&lt;number&gt;2&lt;/number&gt;&lt;edition&gt;2001/05/04&lt;/edition&gt;&lt;keywords&gt;&lt;keyword&gt;*Burkholderia Infections/complications/diagnosis/drug therapy/transmission&lt;/keyword&gt;&lt;keyword&gt;*Burkholderia cepacia/isolation &amp;amp; purification/pathogenicity&lt;/keyword&gt;&lt;keyword&gt;Cross Infection/transmission&lt;/keyword&gt;&lt;keyword&gt;Cystic Fibrosis/complications/microbiology&lt;/keyword&gt;&lt;keyword&gt;Drug Resistance, Microbial&lt;/keyword&gt;&lt;keyword&gt;Humans&lt;/keyword&gt;&lt;keyword&gt;*Lung Diseases/diagnosis/drug therapy/microbiology&lt;/keyword&gt;&lt;keyword&gt;Pest Control, Biological&lt;/keyword&gt;&lt;keyword&gt;Virulence&lt;/keyword&gt;&lt;/keywords&gt;&lt;dates&gt;&lt;year&gt;2001&lt;/year&gt;&lt;pub-dates&gt;&lt;date&gt;Feb&lt;/date&gt;&lt;/pub-dates&gt;&lt;/dates&gt;&lt;isbn&gt;0903-1936 (Print)&amp;#xD;0903-1936 (Linking)&lt;/isbn&gt;&lt;accession-num&gt;11334134&lt;/accession-num&gt;&lt;urls&gt;&lt;related-urls&gt;&lt;url&gt;http://www.ncbi.nlm.nih.gov/entrez/query.fcgi?cmd=Retrieve&amp;amp;db=PubMed&amp;amp;dopt=Citation&amp;amp;list_uids=11334134&lt;/url&gt;&lt;/related-urls&gt;&lt;/urls&gt;&lt;language&gt;eng&lt;/language&gt;&lt;/record&gt;&lt;/Cite&gt;&lt;/EndNote&gt;</w:instrText>
      </w:r>
      <w:r w:rsidR="001B46A8">
        <w:fldChar w:fldCharType="separate"/>
      </w:r>
      <w:r w:rsidR="008C0688">
        <w:rPr>
          <w:noProof/>
        </w:rPr>
        <w:t>(</w:t>
      </w:r>
      <w:hyperlink w:anchor="_ENREF_79" w:tooltip="Jones, 2001 #13" w:history="1">
        <w:r w:rsidR="008A3390">
          <w:rPr>
            <w:noProof/>
          </w:rPr>
          <w:t>Jones et al., 2001</w:t>
        </w:r>
      </w:hyperlink>
      <w:r w:rsidR="008C0688">
        <w:rPr>
          <w:noProof/>
        </w:rPr>
        <w:t>)</w:t>
      </w:r>
      <w:r w:rsidR="001B46A8">
        <w:fldChar w:fldCharType="end"/>
      </w:r>
      <w:r>
        <w:t xml:space="preserve">. This can lead to a rapid decline and death within a few days. Approximately 20-30% of cystic fibrosis patients infected with </w:t>
      </w:r>
      <w:r w:rsidRPr="00D4322F">
        <w:rPr>
          <w:i/>
        </w:rPr>
        <w:t>B. cepacia</w:t>
      </w:r>
      <w:r>
        <w:t xml:space="preserve"> develop “cepacia syndrome” </w:t>
      </w:r>
      <w:r w:rsidR="001B46A8">
        <w:fldChar w:fldCharType="begin"/>
      </w:r>
      <w:r w:rsidR="008C0688">
        <w:instrText xml:space="preserve"> ADDIN EN.CITE &lt;EndNote&gt;&lt;Cite&gt;&lt;Author&gt;Govan&lt;/Author&gt;&lt;Year&gt;1993&lt;/Year&gt;&lt;RecNum&gt;252&lt;/RecNum&gt;&lt;DisplayText&gt;(Govan and Nelson, 1993)&lt;/DisplayText&gt;&lt;record&gt;&lt;rec-number&gt;252&lt;/rec-number&gt;&lt;foreign-keys&gt;&lt;key app="EN" db-id="vdzftstdkxwvvye55tyx9v9j5sdp59xxfad0"&gt;252&lt;/key&gt;&lt;/foreign-keys&gt;&lt;ref-type name="Journal Article"&gt;17&lt;/ref-type&gt;&lt;contributors&gt;&lt;authors&gt;&lt;author&gt;Govan, J. R.&lt;/author&gt;&lt;author&gt;Nelson, J. W.&lt;/author&gt;&lt;/authors&gt;&lt;/contributors&gt;&lt;auth-address&gt;Department of Medical Microbiology, University of Edinburgh.&lt;/auth-address&gt;&lt;titles&gt;&lt;title&gt;Microbiology of cystic fibrosis lung infections: themes and issues&lt;/title&gt;&lt;secondary-title&gt;J R Soc Med&lt;/secondary-title&gt;&lt;/titles&gt;&lt;periodical&gt;&lt;full-title&gt;J R Soc Med&lt;/full-title&gt;&lt;/periodical&gt;&lt;pages&gt;11-8&lt;/pages&gt;&lt;volume&gt;86 Suppl 20&lt;/volume&gt;&lt;edition&gt;1993/01/01&lt;/edition&gt;&lt;keywords&gt;&lt;keyword&gt;Anti-Bacterial Agents/therapeutic use&lt;/keyword&gt;&lt;keyword&gt;Bacterial Adhesion&lt;/keyword&gt;&lt;keyword&gt;Burkholderia cepacia&lt;/keyword&gt;&lt;keyword&gt;Cystic Fibrosis/*microbiology&lt;/keyword&gt;&lt;keyword&gt;Humans&lt;/keyword&gt;&lt;keyword&gt;Lung/*microbiology&lt;/keyword&gt;&lt;keyword&gt;Pseudomonas Infections/complications/transmission&lt;/keyword&gt;&lt;keyword&gt;Pseudomonas aeruginosa&lt;/keyword&gt;&lt;keyword&gt;Respiratory Tract Infections/drug therapy/*microbiology&lt;/keyword&gt;&lt;keyword&gt;Sputum/microbiology&lt;/keyword&gt;&lt;/keywords&gt;&lt;dates&gt;&lt;year&gt;1993&lt;/year&gt;&lt;/dates&gt;&lt;isbn&gt;0141-0768 (Print)&lt;/isbn&gt;&lt;accession-num&gt;7684788&lt;/accession-num&gt;&lt;urls&gt;&lt;related-urls&gt;&lt;url&gt;http://www.ncbi.nlm.nih.gov/entrez/query.fcgi?cmd=Retrieve&amp;amp;db=PubMed&amp;amp;dopt=Citation&amp;amp;list_uids=7684788&lt;/url&gt;&lt;/related-urls&gt;&lt;/urls&gt;&lt;language&gt;eng&lt;/language&gt;&lt;/record&gt;&lt;/Cite&gt;&lt;/EndNote&gt;</w:instrText>
      </w:r>
      <w:r w:rsidR="001B46A8">
        <w:fldChar w:fldCharType="separate"/>
      </w:r>
      <w:r w:rsidR="008C0688">
        <w:rPr>
          <w:noProof/>
        </w:rPr>
        <w:t>(</w:t>
      </w:r>
      <w:hyperlink w:anchor="_ENREF_62" w:tooltip="Govan, 1993 #252" w:history="1">
        <w:r w:rsidR="008A3390">
          <w:rPr>
            <w:noProof/>
          </w:rPr>
          <w:t>Govan and Nelson, 1993</w:t>
        </w:r>
      </w:hyperlink>
      <w:r w:rsidR="008C0688">
        <w:rPr>
          <w:noProof/>
        </w:rPr>
        <w:t>)</w:t>
      </w:r>
      <w:r w:rsidR="001B46A8">
        <w:fldChar w:fldCharType="end"/>
      </w:r>
      <w:r>
        <w:t>.</w:t>
      </w:r>
    </w:p>
    <w:p w:rsidR="00515D81" w:rsidRDefault="00515D81" w:rsidP="006B16E8">
      <w:pPr>
        <w:pStyle w:val="Heading2"/>
      </w:pPr>
    </w:p>
    <w:p w:rsidR="00515D81" w:rsidRDefault="00515D81" w:rsidP="006B16E8">
      <w:pPr>
        <w:pStyle w:val="Heading2"/>
      </w:pPr>
      <w:bookmarkStart w:id="51" w:name="_Toc330960775"/>
      <w:bookmarkStart w:id="52" w:name="_Toc331430083"/>
      <w:bookmarkStart w:id="53" w:name="_Toc331551433"/>
      <w:bookmarkStart w:id="54" w:name="_Toc367640393"/>
      <w:r>
        <w:t>1.</w:t>
      </w:r>
      <w:r w:rsidR="006A4541">
        <w:t>3</w:t>
      </w:r>
      <w:r>
        <w:t xml:space="preserve"> Protein secretion in Gram-negative bacteria.</w:t>
      </w:r>
      <w:bookmarkEnd w:id="50"/>
      <w:bookmarkEnd w:id="51"/>
      <w:bookmarkEnd w:id="52"/>
      <w:bookmarkEnd w:id="53"/>
      <w:bookmarkEnd w:id="54"/>
    </w:p>
    <w:p w:rsidR="00515D81" w:rsidRDefault="00515D81" w:rsidP="006B16E8">
      <w:r>
        <w:t xml:space="preserve">Secretion is the release of specific proteins from a cell. Secretion is often highly controlled by the cell and can release components or macromolecules which effect a change in the environment of a cell. This is different to excretion, where waste products are transported out of the cell. Secretion in Gram-negative bacteria is more complicated than in Gram-positive bacteria, due to the former possessing two membranes. The transported proteins must cross both the inner membrane (IM) and the outer membrane (OM), as well as passing through the periplasmic space. A further complication faced by Gram-negative bacteria is that no ATP or energy sources are present in the outer membrane </w:t>
      </w:r>
      <w:r w:rsidR="001B46A8">
        <w:fldChar w:fldCharType="begin"/>
      </w:r>
      <w:r w:rsidR="008C0688">
        <w:instrText xml:space="preserve"> ADDIN EN.CITE &lt;EndNote&gt;&lt;Cite&gt;&lt;Author&gt;Thanassi&lt;/Author&gt;&lt;Year&gt;2005&lt;/Year&gt;&lt;RecNum&gt;305&lt;/RecNum&gt;&lt;DisplayText&gt;(Thanassi et al., 2005)&lt;/DisplayText&gt;&lt;record&gt;&lt;rec-number&gt;305&lt;/rec-number&gt;&lt;foreign-keys&gt;&lt;key app="EN" db-id="vdzftstdkxwvvye55tyx9v9j5sdp59xxfad0"&gt;305&lt;/key&gt;&lt;/foreign-keys&gt;&lt;ref-type name="Journal Article"&gt;17&lt;/ref-type&gt;&lt;contributors&gt;&lt;authors&gt;&lt;author&gt;Thanassi, D. G.&lt;/author&gt;&lt;author&gt;Stathopoulos, C.&lt;/author&gt;&lt;author&gt;Karkal, A.&lt;/author&gt;&lt;author&gt;Li, H.&lt;/author&gt;&lt;/authors&gt;&lt;/contributors&gt;&lt;auth-address&gt;Center for Infectious Diseases, Department of Molecular Genetics &amp;amp; Microbiology, Stony Brook University, Stony Brook, New York 11794-5120, USA. David.Thanassi@stonybrook.edu&lt;/auth-address&gt;&lt;titles&gt;&lt;title&gt;Protein secretion in the absence of ATP: the autotransporter, two-partner secretion and chaperone/usher pathways of gram-negative bacteria (review)&lt;/title&gt;&lt;secondary-title&gt;Mol Membr Biol&lt;/secondary-title&gt;&lt;/titles&gt;&lt;periodical&gt;&lt;full-title&gt;Mol Membr Biol&lt;/full-title&gt;&lt;/periodical&gt;&lt;pages&gt;63-72&lt;/pages&gt;&lt;volume&gt;22&lt;/volume&gt;&lt;number&gt;1-2&lt;/number&gt;&lt;edition&gt;2005/08/12&lt;/edition&gt;&lt;keywords&gt;&lt;keyword&gt;Adenosine Triphosphate/metabolism&lt;/keyword&gt;&lt;keyword&gt;Bacterial Outer Membrane Proteins/*physiology&lt;/keyword&gt;&lt;keyword&gt;Bacterial Proteins/*metabolism&lt;/keyword&gt;&lt;keyword&gt;Cell Membrane/*metabolism&lt;/keyword&gt;&lt;keyword&gt;Gram-Negative Bacteria/*metabolism&lt;/keyword&gt;&lt;keyword&gt;Molecular Chaperones/*metabolism&lt;/keyword&gt;&lt;keyword&gt;Periplasm/metabolism&lt;/keyword&gt;&lt;keyword&gt;Protein Transport&lt;/keyword&gt;&lt;/keywords&gt;&lt;dates&gt;&lt;year&gt;2005&lt;/year&gt;&lt;pub-dates&gt;&lt;date&gt;Jan-Apr&lt;/date&gt;&lt;/pub-dates&gt;&lt;/dates&gt;&lt;isbn&gt;0968-7688 (Print)&lt;/isbn&gt;&lt;accession-num&gt;16092525&lt;/accession-num&gt;&lt;urls&gt;&lt;related-urls&gt;&lt;url&gt;http://www.ncbi.nlm.nih.gov/entrez/query.fcgi?cmd=Retrieve&amp;amp;db=PubMed&amp;amp;dopt=Citation&amp;amp;list_uids=16092525&lt;/url&gt;&lt;/related-urls&gt;&lt;/urls&gt;&lt;language&gt;eng&lt;/language&gt;&lt;/record&gt;&lt;/Cite&gt;&lt;/EndNote&gt;</w:instrText>
      </w:r>
      <w:r w:rsidR="001B46A8">
        <w:fldChar w:fldCharType="separate"/>
      </w:r>
      <w:r w:rsidR="008C0688">
        <w:rPr>
          <w:noProof/>
        </w:rPr>
        <w:t>(</w:t>
      </w:r>
      <w:hyperlink w:anchor="_ENREF_164" w:tooltip="Thanassi, 2005 #305" w:history="1">
        <w:r w:rsidR="008A3390">
          <w:rPr>
            <w:noProof/>
          </w:rPr>
          <w:t>Thanassi et al., 2005</w:t>
        </w:r>
      </w:hyperlink>
      <w:r w:rsidR="008C0688">
        <w:rPr>
          <w:noProof/>
        </w:rPr>
        <w:t>)</w:t>
      </w:r>
      <w:r w:rsidR="001B46A8">
        <w:fldChar w:fldCharType="end"/>
      </w:r>
      <w:r>
        <w:t xml:space="preserve">. This means that secretion has to cross both membranes in a single process, or the ability to cross the OM must be conferred at the IM (e.g. by post-translational modification). </w:t>
      </w:r>
      <w:r w:rsidR="001B46A8">
        <w:fldChar w:fldCharType="begin"/>
      </w:r>
      <w:r w:rsidR="008C0688">
        <w:instrText xml:space="preserve"> ADDIN EN.CITE &lt;EndNote&gt;&lt;Cite&gt;&lt;Author&gt;Thanassi&lt;/Author&gt;&lt;Year&gt;2000&lt;/Year&gt;&lt;RecNum&gt;71&lt;/RecNum&gt;&lt;DisplayText&gt;(Thanassi and Hultgren, 2000)&lt;/DisplayText&gt;&lt;record&gt;&lt;rec-number&gt;71&lt;/rec-number&gt;&lt;foreign-keys&gt;&lt;key app="EN" db-id="vdzftstdkxwvvye55tyx9v9j5sdp59xxfad0"&gt;71&lt;/key&gt;&lt;/foreign-keys&gt;&lt;ref-type name="Journal Article"&gt;17&lt;/ref-type&gt;&lt;contributors&gt;&lt;authors&gt;&lt;author&gt;Thanassi, D. G.&lt;/author&gt;&lt;author&gt;Hultgren, S. J.&lt;/author&gt;&lt;/authors&gt;&lt;/contributors&gt;&lt;auth-address&gt;Department of Molecular Genetics and Microbiology, 130 Life Sciences Building, Center for Infectious Diseases, State University of New York at Stony Brook, Stony Brook, 11794-5222, USA. dthanassi@ms.cc.sunysb.edu&lt;/auth-address&gt;&lt;titles&gt;&lt;title&gt;Multiple pathways allow protein secretion across the bacterial outer membrane&lt;/title&gt;&lt;secondary-title&gt;Curr Opin Cell Biol&lt;/secondary-title&gt;&lt;/titles&gt;&lt;periodical&gt;&lt;full-title&gt;Curr Opin Cell Biol&lt;/full-title&gt;&lt;/periodical&gt;&lt;pages&gt;420-30&lt;/pages&gt;&lt;volume&gt;12&lt;/volume&gt;&lt;number&gt;4&lt;/number&gt;&lt;edition&gt;2000/06/30&lt;/edition&gt;&lt;keywords&gt;&lt;keyword&gt;Bacteria/ metabolism&lt;/keyword&gt;&lt;keyword&gt;Bacterial Proteins/ secretion&lt;/keyword&gt;&lt;keyword&gt;Cell Membrane/metabolism&lt;/keyword&gt;&lt;keyword&gt;Humans&lt;/keyword&gt;&lt;keyword&gt;Molecular Chaperones/metabolism&lt;/keyword&gt;&lt;/keywords&gt;&lt;dates&gt;&lt;year&gt;2000&lt;/year&gt;&lt;pub-dates&gt;&lt;date&gt;Aug&lt;/date&gt;&lt;/pub-dates&gt;&lt;/dates&gt;&lt;isbn&gt;0955-0674 (Print)&lt;/isbn&gt;&lt;accession-num&gt;10873830&lt;/accession-num&gt;&lt;urls&gt;&lt;/urls&gt;&lt;electronic-resource-num&gt;S0955-0674(00)00111-3 [pii]&lt;/electronic-resource-num&gt;&lt;language&gt;eng&lt;/language&gt;&lt;/record&gt;&lt;/Cite&gt;&lt;/EndNote&gt;</w:instrText>
      </w:r>
      <w:r w:rsidR="001B46A8">
        <w:fldChar w:fldCharType="separate"/>
      </w:r>
      <w:r w:rsidR="008C0688">
        <w:rPr>
          <w:noProof/>
        </w:rPr>
        <w:t>(</w:t>
      </w:r>
      <w:hyperlink w:anchor="_ENREF_162" w:tooltip="Thanassi, 2000 #71" w:history="1">
        <w:r w:rsidR="008A3390">
          <w:rPr>
            <w:noProof/>
          </w:rPr>
          <w:t>Thanassi and Hultgren, 2000</w:t>
        </w:r>
      </w:hyperlink>
      <w:r w:rsidR="008C0688">
        <w:rPr>
          <w:noProof/>
        </w:rPr>
        <w:t>)</w:t>
      </w:r>
      <w:r w:rsidR="001B46A8">
        <w:fldChar w:fldCharType="end"/>
      </w:r>
    </w:p>
    <w:p w:rsidR="002B666A" w:rsidRDefault="00515D81" w:rsidP="006B16E8">
      <w:r>
        <w:t>Gram-negative bacteria have developed at least 7 specialized protein secretory systems. The initial transport stage (</w:t>
      </w:r>
      <w:r w:rsidR="00D64CDA">
        <w:t>i.e.</w:t>
      </w:r>
      <w:r>
        <w:t xml:space="preserve">, crossing the cytoplasmic membrane) of three of them involves the Sec system, also known as the General Secretory Pathway (GSP) </w:t>
      </w:r>
      <w:r w:rsidR="001B46A8">
        <w:fldChar w:fldCharType="begin"/>
      </w:r>
      <w:r w:rsidR="008C0688">
        <w:instrText xml:space="preserve"> ADDIN EN.CITE &lt;EndNote&gt;&lt;Cite&gt;&lt;Author&gt;Thanassi&lt;/Author&gt;&lt;Year&gt;2000&lt;/Year&gt;&lt;RecNum&gt;71&lt;/RecNum&gt;&lt;DisplayText&gt;(Thanassi and Hultgren, 2000)&lt;/DisplayText&gt;&lt;record&gt;&lt;rec-number&gt;71&lt;/rec-number&gt;&lt;foreign-keys&gt;&lt;key app="EN" db-id="vdzftstdkxwvvye55tyx9v9j5sdp59xxfad0"&gt;71&lt;/key&gt;&lt;/foreign-keys&gt;&lt;ref-type name="Journal Article"&gt;17&lt;/ref-type&gt;&lt;contributors&gt;&lt;authors&gt;&lt;author&gt;Thanassi, D. G.&lt;/author&gt;&lt;author&gt;Hultgren, S. J.&lt;/author&gt;&lt;/authors&gt;&lt;/contributors&gt;&lt;auth-address&gt;Department of Molecular Genetics and Microbiology, 130 Life Sciences Building, Center for Infectious Diseases, State University of New York at Stony Brook, Stony Brook, 11794-5222, USA. dthanassi@ms.cc.sunysb.edu&lt;/auth-address&gt;&lt;titles&gt;&lt;title&gt;Multiple pathways allow protein secretion across the bacterial outer membrane&lt;/title&gt;&lt;secondary-title&gt;Curr Opin Cell Biol&lt;/secondary-title&gt;&lt;/titles&gt;&lt;periodical&gt;&lt;full-title&gt;Curr Opin Cell Biol&lt;/full-title&gt;&lt;/periodical&gt;&lt;pages&gt;420-30&lt;/pages&gt;&lt;volume&gt;12&lt;/volume&gt;&lt;number&gt;4&lt;/number&gt;&lt;edition&gt;2000/06/30&lt;/edition&gt;&lt;keywords&gt;&lt;keyword&gt;Bacteria/ metabolism&lt;/keyword&gt;&lt;keyword&gt;Bacterial Proteins/ secretion&lt;/keyword&gt;&lt;keyword&gt;Cell Membrane/metabolism&lt;/keyword&gt;&lt;keyword&gt;Humans&lt;/keyword&gt;&lt;keyword&gt;Molecular Chaperones/metabolism&lt;/keyword&gt;&lt;/keywords&gt;&lt;dates&gt;&lt;year&gt;2000&lt;/year&gt;&lt;pub-dates&gt;&lt;date&gt;Aug&lt;/date&gt;&lt;/pub-dates&gt;&lt;/dates&gt;&lt;isbn&gt;0955-0674 (Print)&lt;/isbn&gt;&lt;accession-num&gt;10873830&lt;/accession-num&gt;&lt;urls&gt;&lt;/urls&gt;&lt;electronic-resource-num&gt;S0955-0674(00)00111-3 [pii]&lt;/electronic-resource-num&gt;&lt;language&gt;eng&lt;/language&gt;&lt;/record&gt;&lt;/Cite&gt;&lt;/EndNote&gt;</w:instrText>
      </w:r>
      <w:r w:rsidR="001B46A8">
        <w:fldChar w:fldCharType="separate"/>
      </w:r>
      <w:r w:rsidR="008C0688">
        <w:rPr>
          <w:noProof/>
        </w:rPr>
        <w:t>(</w:t>
      </w:r>
      <w:hyperlink w:anchor="_ENREF_162" w:tooltip="Thanassi, 2000 #71" w:history="1">
        <w:r w:rsidR="008A3390">
          <w:rPr>
            <w:noProof/>
          </w:rPr>
          <w:t>Thanassi and Hultgren, 2000</w:t>
        </w:r>
      </w:hyperlink>
      <w:r w:rsidR="008C0688">
        <w:rPr>
          <w:noProof/>
        </w:rPr>
        <w:t>)</w:t>
      </w:r>
      <w:r w:rsidR="001B46A8">
        <w:fldChar w:fldCharType="end"/>
      </w:r>
      <w:r>
        <w:t xml:space="preserve">. The Sec system transports proteins in Eukaryotes, Archaea, Gram-positive and Gram-negative bacteria </w:t>
      </w:r>
      <w:r w:rsidR="001B46A8">
        <w:fldChar w:fldCharType="begin"/>
      </w:r>
      <w:r w:rsidR="008C0688">
        <w:instrText xml:space="preserve"> ADDIN EN.CITE &lt;EndNote&gt;&lt;Cite&gt;&lt;Author&gt;Pohlschroder&lt;/Author&gt;&lt;Year&gt;1997&lt;/Year&gt;&lt;RecNum&gt;278&lt;/RecNum&gt;&lt;DisplayText&gt;(Pohlschroder et al., 1997)&lt;/DisplayText&gt;&lt;record&gt;&lt;rec-number&gt;278&lt;/rec-number&gt;&lt;foreign-keys&gt;&lt;key app="EN" db-id="vdzftstdkxwvvye55tyx9v9j5sdp59xxfad0"&gt;278&lt;/key&gt;&lt;/foreign-keys&gt;&lt;ref-type name="Journal Article"&gt;17&lt;/ref-type&gt;&lt;contributors&gt;&lt;authors&gt;&lt;author&gt;Pohlschroder, M.&lt;/author&gt;&lt;author&gt;Prinz, W. A.&lt;/author&gt;&lt;author&gt;Hartmann, E.&lt;/author&gt;&lt;author&gt;Beckwith, J.&lt;/author&gt;&lt;/authors&gt;&lt;/contributors&gt;&lt;auth-address&gt;Department of Microbiology and Molecular Genetics, Harvard Medical School, Boston, Massachusetts 02115, USA.&lt;/auth-address&gt;&lt;titles&gt;&lt;title&gt;Protein translocation in the three domains of life: variations on a theme&lt;/title&gt;&lt;secondary-title&gt;Cell&lt;/secondary-title&gt;&lt;/titles&gt;&lt;periodical&gt;&lt;full-title&gt;Cell&lt;/full-title&gt;&lt;/periodical&gt;&lt;pages&gt;563-6&lt;/pages&gt;&lt;volume&gt;91&lt;/volume&gt;&lt;number&gt;5&lt;/number&gt;&lt;edition&gt;1997/12/11&lt;/edition&gt;&lt;keywords&gt;&lt;keyword&gt;Archaeal Proteins/metabolism&lt;/keyword&gt;&lt;keyword&gt;Bacterial Proteins/metabolism&lt;/keyword&gt;&lt;keyword&gt;Biological Transport/physiology&lt;/keyword&gt;&lt;keyword&gt;Fungal Proteins/metabolism&lt;/keyword&gt;&lt;keyword&gt;Proteins/*metabolism&lt;/keyword&gt;&lt;/keywords&gt;&lt;dates&gt;&lt;year&gt;1997&lt;/year&gt;&lt;pub-dates&gt;&lt;date&gt;Nov 28&lt;/date&gt;&lt;/pub-dates&gt;&lt;/dates&gt;&lt;isbn&gt;0092-8674 (Print)&lt;/isbn&gt;&lt;accession-num&gt;9393849&lt;/accession-num&gt;&lt;urls&gt;&lt;related-urls&gt;&lt;url&gt;http://www.ncbi.nlm.nih.gov/entrez/query.fcgi?cmd=Retrieve&amp;amp;db=PubMed&amp;amp;dopt=Citation&amp;amp;list_uids=9393849&lt;/url&gt;&lt;/related-urls&gt;&lt;/urls&gt;&lt;electronic-resource-num&gt;S0092-8674(00)80443-2 [pii]&lt;/electronic-resource-num&gt;&lt;language&gt;eng&lt;/language&gt;&lt;/record&gt;&lt;/Cite&gt;&lt;/EndNote&gt;</w:instrText>
      </w:r>
      <w:r w:rsidR="001B46A8">
        <w:fldChar w:fldCharType="separate"/>
      </w:r>
      <w:r w:rsidR="008C0688">
        <w:rPr>
          <w:noProof/>
        </w:rPr>
        <w:t>(</w:t>
      </w:r>
      <w:hyperlink w:anchor="_ENREF_121" w:tooltip="Pohlschroder, 1997 #278" w:history="1">
        <w:r w:rsidR="008A3390">
          <w:rPr>
            <w:noProof/>
          </w:rPr>
          <w:t>Pohlschroder et al., 1997</w:t>
        </w:r>
      </w:hyperlink>
      <w:r w:rsidR="008C0688">
        <w:rPr>
          <w:noProof/>
        </w:rPr>
        <w:t>)</w:t>
      </w:r>
      <w:r w:rsidR="001B46A8">
        <w:fldChar w:fldCharType="end"/>
      </w:r>
      <w:r>
        <w:t xml:space="preserve">. It can only transport proteins in their unfolded state </w:t>
      </w:r>
      <w:r w:rsidR="001B46A8">
        <w:fldChar w:fldCharType="begin"/>
      </w:r>
      <w:r w:rsidR="008C0688">
        <w:instrText xml:space="preserve"> ADDIN EN.CITE &lt;EndNote&gt;&lt;Cite&gt;&lt;Author&gt;Pugsley&lt;/Author&gt;&lt;Year&gt;1993&lt;/Year&gt;&lt;RecNum&gt;72&lt;/RecNum&gt;&lt;DisplayText&gt;(Pugsley, 1993)&lt;/DisplayText&gt;&lt;record&gt;&lt;rec-number&gt;72&lt;/rec-number&gt;&lt;foreign-keys&gt;&lt;key app="EN" db-id="vdzftstdkxwvvye55tyx9v9j5sdp59xxfad0"&gt;72&lt;/key&gt;&lt;/foreign-keys&gt;&lt;ref-type name="Journal Article"&gt;17&lt;/ref-type&gt;&lt;contributors&gt;&lt;authors&gt;&lt;author&gt;Pugsley, A. P.&lt;/author&gt;&lt;/authors&gt;&lt;/contributors&gt;&lt;auth-address&gt;Unite de Genetique Moleculaire, Institut Pasteur, Paris, France.&lt;/auth-address&gt;&lt;titles&gt;&lt;title&gt;The complete general secretory pathway in gram-negative bacteria&lt;/title&gt;&lt;secondary-title&gt;Microbiol Rev&lt;/secondary-title&gt;&lt;/titles&gt;&lt;periodical&gt;&lt;full-title&gt;Microbiol Rev&lt;/full-title&gt;&lt;/periodical&gt;&lt;pages&gt;50-108&lt;/pages&gt;&lt;volume&gt;57&lt;/volume&gt;&lt;number&gt;1&lt;/number&gt;&lt;edition&gt;1993/03/01&lt;/edition&gt;&lt;keywords&gt;&lt;keyword&gt;Amino Acid Sequence&lt;/keyword&gt;&lt;keyword&gt;Bacterial Proteins/chemistry/genetics/*metabolism&lt;/keyword&gt;&lt;keyword&gt;Biological Transport/physiology&lt;/keyword&gt;&lt;keyword&gt;Cell Membrane/metabolism&lt;/keyword&gt;&lt;keyword&gt;Fimbriae, Bacterial/metabolism&lt;/keyword&gt;&lt;keyword&gt;Genes, Bacterial/physiology&lt;/keyword&gt;&lt;keyword&gt;Gram-Negative Bacteria/genetics/*metabolism/ultrastructure&lt;/keyword&gt;&lt;keyword&gt;Molecular Sequence Data&lt;/keyword&gt;&lt;keyword&gt;Sequence Alignment&lt;/keyword&gt;&lt;/keywords&gt;&lt;dates&gt;&lt;year&gt;1993&lt;/year&gt;&lt;pub-dates&gt;&lt;date&gt;Mar&lt;/date&gt;&lt;/pub-dates&gt;&lt;/dates&gt;&lt;isbn&gt;0146-0749 (Print)&amp;#xD;0146-0749 (Linking)&lt;/isbn&gt;&lt;accession-num&gt;8096622&lt;/accession-num&gt;&lt;urls&gt;&lt;related-urls&gt;&lt;url&gt;http://www.ncbi.nlm.nih.gov/entrez/query.fcgi?cmd=Retrieve&amp;amp;db=PubMed&amp;amp;dopt=Citation&amp;amp;list_uids=8096622&lt;/url&gt;&lt;/related-urls&gt;&lt;/urls&gt;&lt;language&gt;eng&lt;/language&gt;&lt;/record&gt;&lt;/Cite&gt;&lt;/EndNote&gt;</w:instrText>
      </w:r>
      <w:r w:rsidR="001B46A8">
        <w:fldChar w:fldCharType="separate"/>
      </w:r>
      <w:r w:rsidR="008C0688">
        <w:rPr>
          <w:noProof/>
        </w:rPr>
        <w:t>(</w:t>
      </w:r>
      <w:hyperlink w:anchor="_ENREF_124" w:tooltip="Pugsley, 1993 #72" w:history="1">
        <w:r w:rsidR="008A3390">
          <w:rPr>
            <w:noProof/>
          </w:rPr>
          <w:t>Pugsley, 1993</w:t>
        </w:r>
      </w:hyperlink>
      <w:r w:rsidR="008C0688">
        <w:rPr>
          <w:noProof/>
        </w:rPr>
        <w:t>)</w:t>
      </w:r>
      <w:r w:rsidR="001B46A8">
        <w:fldChar w:fldCharType="end"/>
      </w:r>
      <w:r>
        <w:t xml:space="preserve">. In Gram-negative bacteria, Sec-dependent proteins are released into the periplasm and must be transported across the outer membrane by a separate mechanism </w:t>
      </w:r>
      <w:r w:rsidR="001B46A8">
        <w:fldChar w:fldCharType="begin"/>
      </w:r>
      <w:r w:rsidR="008C0688">
        <w:instrText xml:space="preserve"> ADDIN EN.CITE &lt;EndNote&gt;&lt;Cite&gt;&lt;Author&gt;Driessen&lt;/Author&gt;&lt;Year&gt;1998&lt;/Year&gt;&lt;RecNum&gt;458&lt;/RecNum&gt;&lt;DisplayText&gt;(Driessen et al., 1998)&lt;/DisplayText&gt;&lt;record&gt;&lt;rec-number&gt;458&lt;/rec-number&gt;&lt;foreign-keys&gt;&lt;key app="EN" db-id="vdzftstdkxwvvye55tyx9v9j5sdp59xxfad0"&gt;458&lt;/key&gt;&lt;/foreign-keys&gt;&lt;ref-type name="Journal Article"&gt;17&lt;/ref-type&gt;&lt;contributors&gt;&lt;authors&gt;&lt;author&gt;Driessen, A. J.&lt;/author&gt;&lt;author&gt;Fekkes, P.&lt;/author&gt;&lt;author&gt;van der Wolk, J. P.&lt;/author&gt;&lt;/authors&gt;&lt;/contributors&gt;&lt;auth-address&gt;Department of Microbiology, Groningen Biomolecular Sciences and Biotechnology Institute, University of Groningen, Kerklaan 30, 9751 NN Haren, The Netherlands. a.j.m.driessen@biol.rug.nl&lt;/auth-address&gt;&lt;titles&gt;&lt;title&gt;The Sec system&lt;/title&gt;&lt;secondary-title&gt;Curr Opin Microbiol&lt;/secondary-title&gt;&lt;/titles&gt;&lt;periodical&gt;&lt;full-title&gt;Curr Opin Microbiol&lt;/full-title&gt;&lt;/periodical&gt;&lt;pages&gt;216-22&lt;/pages&gt;&lt;volume&gt;1&lt;/volume&gt;&lt;number&gt;2&lt;/number&gt;&lt;edition&gt;1999/03/06&lt;/edition&gt;&lt;keywords&gt;&lt;keyword&gt;Adenosine Triphosphatases/*metabolism&lt;/keyword&gt;&lt;keyword&gt;Bacterial Proteins/*metabolism&lt;/keyword&gt;&lt;keyword&gt;Biological Transport&lt;/keyword&gt;&lt;keyword&gt;Cell Membrane/metabolism&lt;/keyword&gt;&lt;keyword&gt;Escherichia coli/genetics/*metabolism&lt;/keyword&gt;&lt;keyword&gt;*Escherichia coli Proteins&lt;/keyword&gt;&lt;keyword&gt;Membrane Proteins/metabolism&lt;/keyword&gt;&lt;keyword&gt;*Membrane Transport Proteins&lt;/keyword&gt;&lt;keyword&gt;Molecular Chaperones/metabolism&lt;/keyword&gt;&lt;keyword&gt;Protein Sorting Signals/metabolism&lt;/keyword&gt;&lt;/keywords&gt;&lt;dates&gt;&lt;year&gt;1998&lt;/year&gt;&lt;pub-dates&gt;&lt;date&gt;Apr&lt;/date&gt;&lt;/pub-dates&gt;&lt;/dates&gt;&lt;isbn&gt;1369-5274 (Print)&amp;#xD;1369-5274 (Linking)&lt;/isbn&gt;&lt;accession-num&gt;10066476&lt;/accession-num&gt;&lt;urls&gt;&lt;related-urls&gt;&lt;url&gt;http://www.ncbi.nlm.nih.gov/pubmed/10066476&lt;/url&gt;&lt;/related-urls&gt;&lt;/urls&gt;&lt;electronic-resource-num&gt;S1369-5274(98)80014-3 [pii]&lt;/electronic-resource-num&gt;&lt;language&gt;eng&lt;/language&gt;&lt;/record&gt;&lt;/Cite&gt;&lt;/EndNote&gt;</w:instrText>
      </w:r>
      <w:r w:rsidR="001B46A8">
        <w:fldChar w:fldCharType="separate"/>
      </w:r>
      <w:r w:rsidR="008C0688">
        <w:rPr>
          <w:noProof/>
        </w:rPr>
        <w:t>(</w:t>
      </w:r>
      <w:hyperlink w:anchor="_ENREF_46" w:tooltip="Driessen, 1998 #458" w:history="1">
        <w:r w:rsidR="008A3390">
          <w:rPr>
            <w:noProof/>
          </w:rPr>
          <w:t>Driessen et al., 1998</w:t>
        </w:r>
      </w:hyperlink>
      <w:r w:rsidR="008C0688">
        <w:rPr>
          <w:noProof/>
        </w:rPr>
        <w:t>)</w:t>
      </w:r>
      <w:r w:rsidR="001B46A8">
        <w:fldChar w:fldCharType="end"/>
      </w:r>
      <w:r>
        <w:t xml:space="preserve">. Another secretion system involved in transport of proteins across the inner membrane is the twin arginine translocation (TAT) system. Characteristic features of the TAT system are the two consecutive, invariable arginine residues present in all the signal sequences of the secreted proteins </w:t>
      </w:r>
      <w:r w:rsidR="001B46A8">
        <w:fldChar w:fldCharType="begin">
          <w:fldData xml:space="preserve">PEVuZE5vdGU+PENpdGU+PEF1dGhvcj5TYXJnZW50PC9BdXRob3I+PFllYXI+MTk5ODwvWWVhcj48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</w:fldData>
        </w:fldChar>
      </w:r>
      <w:r w:rsidR="008C0688">
        <w:instrText xml:space="preserve"> ADDIN EN.CITE </w:instrText>
      </w:r>
      <w:r w:rsidR="001B46A8">
        <w:fldChar w:fldCharType="begin">
          <w:fldData xml:space="preserve">PEVuZE5vdGU+PENpdGU+PEF1dGhvcj5TYXJnZW50PC9BdXRob3I+PFllYXI+MTk5ODwvWWVhcj48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</w:fldData>
        </w:fldChar>
      </w:r>
      <w:r w:rsidR="008C0688">
        <w:instrText xml:space="preserve"> ADDIN EN.CITE.DATA </w:instrText>
      </w:r>
      <w:r w:rsidR="001B46A8">
        <w:fldChar w:fldCharType="end"/>
      </w:r>
      <w:r w:rsidR="001B46A8">
        <w:fldChar w:fldCharType="separate"/>
      </w:r>
      <w:r w:rsidR="008C0688">
        <w:rPr>
          <w:noProof/>
        </w:rPr>
        <w:t>(</w:t>
      </w:r>
      <w:hyperlink w:anchor="_ENREF_143" w:tooltip="Sargent, 1998 #289" w:history="1">
        <w:r w:rsidR="008A3390">
          <w:rPr>
            <w:noProof/>
          </w:rPr>
          <w:t>Sargent et al., 1998</w:t>
        </w:r>
      </w:hyperlink>
      <w:r w:rsidR="008C0688">
        <w:rPr>
          <w:noProof/>
        </w:rPr>
        <w:t>)</w:t>
      </w:r>
      <w:r w:rsidR="001B46A8">
        <w:fldChar w:fldCharType="end"/>
      </w:r>
      <w:r>
        <w:t xml:space="preserve"> and its ability to transport folded proteins</w:t>
      </w:r>
      <w:r w:rsidR="00D64CDA">
        <w:t xml:space="preserve"> </w:t>
      </w:r>
      <w:r w:rsidR="001B46A8">
        <w:fldChar w:fldCharType="begin"/>
      </w:r>
      <w:r w:rsidR="008C0688">
        <w:instrText xml:space="preserve"> ADDIN EN.CITE &lt;EndNote&gt;&lt;Cite&gt;&lt;Author&gt;Lee&lt;/Author&gt;&lt;Year&gt;2006&lt;/Year&gt;&lt;RecNum&gt;265&lt;/RecNum&gt;&lt;DisplayText&gt;(Lee et al., 2006)&lt;/DisplayText&gt;&lt;record&gt;&lt;rec-number&gt;265&lt;/rec-number&gt;&lt;foreign-keys&gt;&lt;key app="EN" db-id="vdzftstdkxwvvye55tyx9v9j5sdp59xxfad0"&gt;265&lt;/key&gt;&lt;/foreign-keys&gt;&lt;ref-type name="Journal Article"&gt;17&lt;/ref-type&gt;&lt;contributors&gt;&lt;authors&gt;&lt;author&gt;Lee, P. A.&lt;/author&gt;&lt;author&gt;Tullman-Ercek, D.&lt;/author&gt;&lt;author&gt;Georgiou, G.&lt;/author&gt;&lt;/authors&gt;&lt;/contributors&gt;&lt;auth-address&gt;Institute for Cellular and Molecular Biology, Department of Chemical Engineering, University of Texas, Austin, Texas 78712-0231, USA. philipl@che.utexas.edu&lt;/auth-address&gt;&lt;titles&gt;&lt;title&gt;The bacterial twin-arginine translocation pathway&lt;/title&gt;&lt;secondary-title&gt;Annu Rev Microbiol&lt;/secondary-title&gt;&lt;/titles&gt;&lt;periodical&gt;&lt;full-title&gt;Annu Rev Microbiol&lt;/full-title&gt;&lt;/periodical&gt;&lt;pages&gt;373-95&lt;/pages&gt;&lt;volume&gt;60&lt;/volume&gt;&lt;edition&gt;2006/06/08&lt;/edition&gt;&lt;keywords&gt;&lt;keyword&gt;Amino Acid Sequence&lt;/keyword&gt;&lt;keyword&gt;Bacterial Proteins/metabolism&lt;/keyword&gt;&lt;keyword&gt;Biotechnology&lt;/keyword&gt;&lt;keyword&gt;Escherichia coli Proteins/*physiology&lt;/keyword&gt;&lt;keyword&gt;Membrane Transport Proteins/*physiology&lt;/keyword&gt;&lt;keyword&gt;Molecular Sequence Data&lt;/keyword&gt;&lt;keyword&gt;Protein Folding&lt;/keyword&gt;&lt;keyword&gt;Protein Sorting Signals&lt;/keyword&gt;&lt;keyword&gt;Protein Transport&lt;/keyword&gt;&lt;keyword&gt;Quality Control&lt;/keyword&gt;&lt;/keywords&gt;&lt;dates&gt;&lt;year&gt;2006&lt;/year&gt;&lt;/dates&gt;&lt;isbn&gt;0066-4227 (Print)&lt;/isbn&gt;&lt;accession-num&gt;16756481&lt;/accession-num&gt;&lt;urls&gt;&lt;related-urls&gt;&lt;url&gt;http://www.ncbi.nlm.nih.gov/entrez/query.fcgi?cmd=Retrieve&amp;amp;db=PubMed&amp;amp;dopt=Citation&amp;amp;list_uids=16756481&lt;/url&gt;&lt;/related-urls&gt;&lt;/urls&gt;&lt;electronic-resource-num&gt;10.1146/annurev.micro.60.080805.142212&lt;/electronic-resource-num&gt;&lt;language&gt;eng&lt;/language&gt;&lt;/record&gt;&lt;/Cite&gt;&lt;/EndNote&gt;</w:instrText>
      </w:r>
      <w:r w:rsidR="001B46A8">
        <w:fldChar w:fldCharType="separate"/>
      </w:r>
      <w:r w:rsidR="008C0688">
        <w:rPr>
          <w:noProof/>
        </w:rPr>
        <w:t>(</w:t>
      </w:r>
      <w:hyperlink w:anchor="_ENREF_89" w:tooltip="Lee, 2006 #265" w:history="1">
        <w:r w:rsidR="008A3390">
          <w:rPr>
            <w:noProof/>
          </w:rPr>
          <w:t>Lee et al., 2006</w:t>
        </w:r>
      </w:hyperlink>
      <w:r w:rsidR="008C0688">
        <w:rPr>
          <w:noProof/>
        </w:rPr>
        <w:t>)</w:t>
      </w:r>
      <w:r w:rsidR="001B46A8">
        <w:fldChar w:fldCharType="end"/>
      </w:r>
      <w:r>
        <w:t>. Proteins are targeted to both the GSP and TAT secretion systems by unique signal sequences on the</w:t>
      </w:r>
      <w:r w:rsidR="00D64CDA">
        <w:t>ir N-termini</w:t>
      </w:r>
      <w:r>
        <w:t xml:space="preserve"> </w:t>
      </w:r>
      <w:r w:rsidR="001B46A8">
        <w:fldChar w:fldCharType="begin">
          <w:fldData xml:space="preserve">PEVuZE5vdGU+PENpdGU+PEF1dGhvcj5TYXJnZW50PC9BdXRob3I+PFllYXI+MjAwNjwvWWVhcj48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</w:fldData>
        </w:fldChar>
      </w:r>
      <w:r w:rsidR="008C0688">
        <w:instrText xml:space="preserve"> ADDIN EN.CITE </w:instrText>
      </w:r>
      <w:r w:rsidR="001B46A8">
        <w:fldChar w:fldCharType="begin">
          <w:fldData xml:space="preserve">PEVuZE5vdGU+PENpdGU+PEF1dGhvcj5TYXJnZW50PC9BdXRob3I+PFllYXI+MjAwNjwvWWVhcj48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</w:fldData>
        </w:fldChar>
      </w:r>
      <w:r w:rsidR="008C0688">
        <w:instrText xml:space="preserve"> ADDIN EN.CITE.DATA </w:instrText>
      </w:r>
      <w:r w:rsidR="001B46A8">
        <w:fldChar w:fldCharType="end"/>
      </w:r>
      <w:r w:rsidR="001B46A8">
        <w:fldChar w:fldCharType="separate"/>
      </w:r>
      <w:r w:rsidR="008C0688">
        <w:rPr>
          <w:noProof/>
        </w:rPr>
        <w:t>(</w:t>
      </w:r>
      <w:hyperlink w:anchor="_ENREF_142" w:tooltip="Sargent, 2006 #288" w:history="1">
        <w:r w:rsidR="008A3390">
          <w:rPr>
            <w:noProof/>
          </w:rPr>
          <w:t>Sargent et al., 2006</w:t>
        </w:r>
      </w:hyperlink>
      <w:r w:rsidR="008C0688">
        <w:rPr>
          <w:noProof/>
        </w:rPr>
        <w:t xml:space="preserve">, </w:t>
      </w:r>
      <w:hyperlink w:anchor="_ENREF_51" w:tooltip="Economou, 1999 #246" w:history="1">
        <w:r w:rsidR="008A3390">
          <w:rPr>
            <w:noProof/>
          </w:rPr>
          <w:t>Economou, 1999</w:t>
        </w:r>
      </w:hyperlink>
      <w:r w:rsidR="008C0688">
        <w:rPr>
          <w:noProof/>
        </w:rPr>
        <w:t>)</w:t>
      </w:r>
      <w:r w:rsidR="001B46A8">
        <w:fldChar w:fldCharType="end"/>
      </w:r>
      <w:r w:rsidR="00D64CDA">
        <w:t>.</w:t>
      </w:r>
    </w:p>
    <w:p w:rsidR="00515D81" w:rsidRDefault="00515D81" w:rsidP="006B16E8">
      <w:pPr>
        <w:pStyle w:val="Heading4"/>
      </w:pPr>
      <w:bookmarkStart w:id="55" w:name="_Toc324120569"/>
      <w:bookmarkStart w:id="56" w:name="_Toc330960776"/>
      <w:bookmarkStart w:id="57" w:name="_Toc331430084"/>
      <w:bookmarkStart w:id="58" w:name="_Toc331551434"/>
      <w:bookmarkStart w:id="59" w:name="_Toc367640394"/>
      <w:r>
        <w:t>1.</w:t>
      </w:r>
      <w:r w:rsidR="006A4541">
        <w:t>3</w:t>
      </w:r>
      <w:r w:rsidRPr="00333E20">
        <w:t xml:space="preserve">.1 Type I </w:t>
      </w:r>
      <w:r>
        <w:t>s</w:t>
      </w:r>
      <w:r w:rsidRPr="00333E20">
        <w:t xml:space="preserve">ecretion </w:t>
      </w:r>
      <w:r>
        <w:t>s</w:t>
      </w:r>
      <w:r w:rsidRPr="00333E20">
        <w:t>ystem</w:t>
      </w:r>
      <w:bookmarkEnd w:id="55"/>
      <w:bookmarkEnd w:id="56"/>
      <w:bookmarkEnd w:id="57"/>
      <w:bookmarkEnd w:id="58"/>
      <w:bookmarkEnd w:id="59"/>
    </w:p>
    <w:p w:rsidR="00515D81" w:rsidRDefault="00515D81" w:rsidP="006B16E8">
      <w:r>
        <w:t xml:space="preserve">The type I secretion system (T1SS) is Sec-independent and transports proteins directly from the cytoplasm to the extracellular medium in a continuous secretion process </w:t>
      </w:r>
      <w:r w:rsidR="001B46A8">
        <w:fldChar w:fldCharType="begin"/>
      </w:r>
      <w:r w:rsidR="008C0688">
        <w:instrText xml:space="preserve"> ADDIN EN.CITE &lt;EndNote&gt;&lt;Cite&gt;&lt;Author&gt;Kostakioti&lt;/Author&gt;&lt;Year&gt;2005&lt;/Year&gt;&lt;RecNum&gt;77&lt;/RecNum&gt;&lt;DisplayText&gt;(Kostakioti et al., 2005)&lt;/DisplayText&gt;&lt;record&gt;&lt;rec-number&gt;77&lt;/rec-number&gt;&lt;foreign-keys&gt;&lt;key app="EN" db-id="vdzftstdkxwvvye55tyx9v9j5sdp59xxfad0"&gt;77&lt;/key&gt;&lt;/foreign-keys&gt;&lt;ref-type name="Journal Article"&gt;17&lt;/ref-type&gt;&lt;contributors&gt;&lt;authors&gt;&lt;author&gt;Kostakioti, M.&lt;/author&gt;&lt;author&gt;Newman, C. L.&lt;/author&gt;&lt;author&gt;Thanassi, D. G.&lt;/author&gt;&lt;author&gt;Stathopoulos, C.&lt;/author&gt;&lt;/authors&gt;&lt;/contributors&gt;&lt;auth-address&gt;Department of Biology and Biochemistry, SRII 369, University of Houston, 4800 Calhoun St., Houston, TX 77204, USA.&lt;/auth-address&gt;&lt;titles&gt;&lt;title&gt;Mechanisms of protein export across the bacterial outer membrane&lt;/title&gt;&lt;secondary-title&gt;J Bacteriol&lt;/secondary-title&gt;&lt;/titles&gt;&lt;periodical&gt;&lt;full-title&gt;J Bacteriol&lt;/full-title&gt;&lt;/periodical&gt;&lt;pages&gt;4306-14&lt;/pages&gt;&lt;volume&gt;187&lt;/volume&gt;&lt;number&gt;13&lt;/number&gt;&lt;edition&gt;2005/06/22&lt;/edition&gt;&lt;keywords&gt;&lt;keyword&gt;Bacterial Outer Membrane Proteins/*metabolism&lt;/keyword&gt;&lt;keyword&gt;Fimbriae, Bacterial/metabolism&lt;/keyword&gt;&lt;keyword&gt;Gram-Negative Bacteria/*metabolism/pathogenicity&lt;/keyword&gt;&lt;keyword&gt;Membrane Transport Proteins/metabolism&lt;/keyword&gt;&lt;keyword&gt;Protein Transport&lt;/keyword&gt;&lt;keyword&gt;Virulence&lt;/keyword&gt;&lt;keyword&gt;Virulence Factors/metabolism&lt;/keyword&gt;&lt;/keywords&gt;&lt;dates&gt;&lt;year&gt;2005&lt;/year&gt;&lt;pub-dates&gt;&lt;date&gt;Jul&lt;/date&gt;&lt;/pub-dates&gt;&lt;/dates&gt;&lt;isbn&gt;0021-9193 (Print)&amp;#xD;0021-9193 (Linking)&lt;/isbn&gt;&lt;accession-num&gt;15968039&lt;/accession-num&gt;&lt;urls&gt;&lt;related-urls&gt;&lt;url&gt;http://www.ncbi.nlm.nih.gov/entrez/query.fcgi?cmd=Retrieve&amp;amp;db=PubMed&amp;amp;dopt=Citation&amp;amp;list_uids=15968039&lt;/url&gt;&lt;/related-urls&gt;&lt;/urls&gt;&lt;electronic-resource-num&gt;187/13/4306 [pii]&amp;#xD;10.1128/JB.187.13.4306-4314.2005&lt;/electronic-resource-num&gt;&lt;language&gt;eng&lt;/language&gt;&lt;/record&gt;&lt;/Cite&gt;&lt;/EndNote&gt;</w:instrText>
      </w:r>
      <w:r w:rsidR="001B46A8">
        <w:fldChar w:fldCharType="separate"/>
      </w:r>
      <w:r w:rsidR="008C0688">
        <w:rPr>
          <w:noProof/>
        </w:rPr>
        <w:t>(</w:t>
      </w:r>
      <w:hyperlink w:anchor="_ENREF_83" w:tooltip="Kostakioti, 2005 #77" w:history="1">
        <w:r w:rsidR="008A3390">
          <w:rPr>
            <w:noProof/>
          </w:rPr>
          <w:t>Kostakioti et al., 2005</w:t>
        </w:r>
      </w:hyperlink>
      <w:r w:rsidR="008C0688">
        <w:rPr>
          <w:noProof/>
        </w:rPr>
        <w:t>)</w:t>
      </w:r>
      <w:r w:rsidR="001B46A8">
        <w:fldChar w:fldCharType="end"/>
      </w:r>
      <w:r>
        <w:t xml:space="preserve">. The T1SS consists of 3 components, </w:t>
      </w:r>
      <w:r w:rsidRPr="00AB7F42">
        <w:t>the A</w:t>
      </w:r>
      <w:r>
        <w:t>TP binding cassette (ABC)</w:t>
      </w:r>
      <w:r w:rsidRPr="00AB7F42">
        <w:t xml:space="preserve"> protein</w:t>
      </w:r>
      <w:r>
        <w:t xml:space="preserve"> which is anchored to the cytoplasmic membrane,</w:t>
      </w:r>
      <w:r w:rsidR="00D64CDA">
        <w:t xml:space="preserve"> </w:t>
      </w:r>
      <w:r>
        <w:t xml:space="preserve">a </w:t>
      </w:r>
      <w:r w:rsidRPr="00AB7F42">
        <w:t>membran</w:t>
      </w:r>
      <w:r>
        <w:t>e fusion protein (MFP) and an oute</w:t>
      </w:r>
      <w:r w:rsidRPr="00AB7F42">
        <w:t>r membrane protein (OMP)</w:t>
      </w:r>
      <w:r>
        <w:t xml:space="preserve"> </w:t>
      </w:r>
      <w:r w:rsidR="001B46A8">
        <w:fldChar w:fldCharType="begin"/>
      </w:r>
      <w:r w:rsidR="008C0688">
        <w:instrText xml:space="preserve"> ADDIN EN.CITE &lt;EndNote&gt;&lt;Cite&gt;&lt;Author&gt;Delepelaire&lt;/Author&gt;&lt;Year&gt;2004&lt;/Year&gt;&lt;RecNum&gt;243&lt;/RecNum&gt;&lt;DisplayText&gt;(Delepelaire, 2004)&lt;/DisplayText&gt;&lt;record&gt;&lt;rec-number&gt;243&lt;/rec-number&gt;&lt;foreign-keys&gt;&lt;key app="EN" db-id="vdzftstdkxwvvye55tyx9v9j5sdp59xxfad0"&gt;243&lt;/key&gt;&lt;/foreign-keys&gt;&lt;ref-type name="Journal Article"&gt;17&lt;/ref-type&gt;&lt;contributors&gt;&lt;authors&gt;&lt;author&gt;Delepelaire, P.&lt;/author&gt;&lt;/authors&gt;&lt;/contributors&gt;&lt;auth-address&gt;Unite des Membranes Bacteriennes, Departement de Microbiologie fondamentale et medicale, Institut Pasteur, 25-28, rue du Dr. Roux, 75724 Paris, Cedex 15, France. pdelep@pasteur.fr &amp;lt;pdelep@pasteur.fr&amp;gt;&lt;/auth-address&gt;&lt;titles&gt;&lt;title&gt;Type I secretion in gram-negative bacteria&lt;/title&gt;&lt;secondary-title&gt;Biochim Biophys Acta&lt;/secondary-title&gt;&lt;/titles&gt;&lt;periodical&gt;&lt;full-title&gt;Biochim Biophys Acta&lt;/full-title&gt;&lt;/periodical&gt;&lt;pages&gt;149-61&lt;/pages&gt;&lt;volume&gt;1694&lt;/volume&gt;&lt;number&gt;1-3&lt;/number&gt;&lt;edition&gt;2004/11/18&lt;/edition&gt;&lt;keywords&gt;&lt;keyword&gt;Amino Acid Sequence&lt;/keyword&gt;&lt;keyword&gt;Bacterial Outer Membrane Proteins/physiology&lt;/keyword&gt;&lt;keyword&gt;Bacterial Proteins/metabolism/*physiology&lt;/keyword&gt;&lt;keyword&gt;Escherichia coli Proteins&lt;/keyword&gt;&lt;keyword&gt;Gram-Negative Bacteria/*physiology&lt;/keyword&gt;&lt;keyword&gt;Membrane Transport Proteins/*physiology&lt;/keyword&gt;&lt;keyword&gt;Molecular Sequence Data&lt;/keyword&gt;&lt;keyword&gt;Protein Conformation&lt;/keyword&gt;&lt;keyword&gt;Protein Folding&lt;/keyword&gt;&lt;keyword&gt;Protein Transport/physiology&lt;/keyword&gt;&lt;/keywords&gt;&lt;dates&gt;&lt;year&gt;2004&lt;/year&gt;&lt;pub-dates&gt;&lt;date&gt;Nov 11&lt;/date&gt;&lt;/pub-dates&gt;&lt;/dates&gt;&lt;isbn&gt;0006-3002 (Print)&lt;/isbn&gt;&lt;accession-num&gt;15546664&lt;/accession-num&gt;&lt;urls&gt;&lt;related-urls&gt;&lt;url&gt;http://www.ncbi.nlm.nih.gov/entrez/query.fcgi?cmd=Retrieve&amp;amp;db=PubMed&amp;amp;dopt=Citation&amp;amp;list_uids=15546664&lt;/url&gt;&lt;/related-urls&gt;&lt;/urls&gt;&lt;electronic-resource-num&gt;S0167488904001168 [pii]&amp;#xD;10.1016/j.bbamcr.2004.05.001&lt;/electronic-resource-num&gt;&lt;language&gt;eng&lt;/language&gt;&lt;/record&gt;&lt;/Cite&gt;&lt;/EndNote&gt;</w:instrText>
      </w:r>
      <w:r w:rsidR="001B46A8">
        <w:fldChar w:fldCharType="separate"/>
      </w:r>
      <w:r w:rsidR="008C0688">
        <w:rPr>
          <w:noProof/>
        </w:rPr>
        <w:t>(</w:t>
      </w:r>
      <w:hyperlink w:anchor="_ENREF_42" w:tooltip="Delepelaire, 2004 #243" w:history="1">
        <w:r w:rsidR="008A3390">
          <w:rPr>
            <w:noProof/>
          </w:rPr>
          <w:t>Delepelaire, 2004</w:t>
        </w:r>
      </w:hyperlink>
      <w:r w:rsidR="008C0688">
        <w:rPr>
          <w:noProof/>
        </w:rPr>
        <w:t>)</w:t>
      </w:r>
      <w:r w:rsidR="001B46A8">
        <w:fldChar w:fldCharType="end"/>
      </w:r>
      <w:r>
        <w:t>.</w:t>
      </w:r>
    </w:p>
    <w:p w:rsidR="00515D81" w:rsidRDefault="00515D81" w:rsidP="006B16E8">
      <w:pPr>
        <w:pStyle w:val="Heading4"/>
      </w:pPr>
      <w:bookmarkStart w:id="60" w:name="_Toc330960777"/>
      <w:bookmarkStart w:id="61" w:name="_Toc331430085"/>
      <w:bookmarkStart w:id="62" w:name="_Toc331551435"/>
      <w:bookmarkStart w:id="63" w:name="_Toc367640395"/>
      <w:r>
        <w:t>1.</w:t>
      </w:r>
      <w:r w:rsidR="006A4541">
        <w:t>3</w:t>
      </w:r>
      <w:r>
        <w:t>.2 Type II secretion system</w:t>
      </w:r>
      <w:bookmarkEnd w:id="60"/>
      <w:bookmarkEnd w:id="61"/>
      <w:bookmarkEnd w:id="62"/>
      <w:bookmarkEnd w:id="63"/>
    </w:p>
    <w:p w:rsidR="00515D81" w:rsidRDefault="00515D81" w:rsidP="006B16E8">
      <w:r>
        <w:t xml:space="preserve">The Type II secretion system (T2SS) is a Sec-dependent secretion system </w:t>
      </w:r>
      <w:r w:rsidR="001B46A8">
        <w:fldChar w:fldCharType="begin">
          <w:fldData xml:space="preserve">PEVuZE5vdGU+PENpdGU+PEF1dGhvcj5Wb3VsaG91eDwvQXV0aG9yPjxZZWFyPjIwMDE8L1llYXI+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</w:fldData>
        </w:fldChar>
      </w:r>
      <w:r w:rsidR="008C0688">
        <w:instrText xml:space="preserve"> ADDIN EN.CITE </w:instrText>
      </w:r>
      <w:r w:rsidR="001B46A8">
        <w:fldChar w:fldCharType="begin">
          <w:fldData xml:space="preserve">PEVuZE5vdGU+PENpdGU+PEF1dGhvcj5Wb3VsaG91eDwvQXV0aG9yPjxZZWFyPjIwMDE8L1llYXI+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168" w:tooltip="Voulhoux, 2001 #82" w:history="1">
        <w:r w:rsidR="008A3390">
          <w:rPr>
            <w:noProof/>
          </w:rPr>
          <w:t>Voulhoux et al., 2001</w:t>
        </w:r>
      </w:hyperlink>
      <w:r w:rsidR="008C0688">
        <w:rPr>
          <w:noProof/>
        </w:rPr>
        <w:t>)</w:t>
      </w:r>
      <w:r w:rsidR="001B46A8">
        <w:fldChar w:fldCharType="end"/>
      </w:r>
      <w:r>
        <w:t xml:space="preserve">. After a very brief period in the periplasm, the protein is exported across the outer membrane (OM) using the T2SS and into the extracellular medium </w:t>
      </w:r>
      <w:r w:rsidR="00D64CDA">
        <w:t xml:space="preserve"> </w:t>
      </w:r>
      <w:r w:rsidR="001B46A8">
        <w:fldChar w:fldCharType="begin"/>
      </w:r>
      <w:r w:rsidR="008C0688">
        <w:instrText xml:space="preserve"> ADDIN EN.CITE &lt;EndNote&gt;&lt;Cite&gt;&lt;Author&gt;Sandkvist&lt;/Author&gt;&lt;Year&gt;2001&lt;/Year&gt;&lt;RecNum&gt;287&lt;/RecNum&gt;&lt;DisplayText&gt;(Sandkvist, 2001)&lt;/DisplayText&gt;&lt;record&gt;&lt;rec-number&gt;287&lt;/rec-number&gt;&lt;foreign-keys&gt;&lt;key app="EN" db-id="vdzftstdkxwvvye55tyx9v9j5sdp59xxfad0"&gt;287&lt;/key&gt;&lt;/foreign-keys&gt;&lt;ref-type name="Journal Article"&gt;17&lt;/ref-type&gt;&lt;contributors&gt;&lt;authors&gt;&lt;author&gt;Sandkvist, M.&lt;/author&gt;&lt;/authors&gt;&lt;/contributors&gt;&lt;auth-address&gt;Department of Biochemistry, American Red Cross, Jerome H. Holland Laboratory, 15601 Crabbs Branch Way, Rockville, MD 20855, USA. sandkvis@usa.redcross.org&lt;/auth-address&gt;&lt;titles&gt;&lt;title&gt;Biology of type II secretion&lt;/title&gt;&lt;secondary-title&gt;Mol Microbiol&lt;/secondary-title&gt;&lt;/titles&gt;&lt;periodical&gt;&lt;full-title&gt;Mol Microbiol&lt;/full-title&gt;&lt;/periodical&gt;&lt;pages&gt;271-83&lt;/pages&gt;&lt;volume&gt;40&lt;/volume&gt;&lt;number&gt;2&lt;/number&gt;&lt;edition&gt;2001/04/20&lt;/edition&gt;&lt;keywords&gt;&lt;keyword&gt;Animals&lt;/keyword&gt;&lt;keyword&gt;Bacterial Proteins/*chemistry/genetics/*metabolism&lt;/keyword&gt;&lt;keyword&gt;Cell Membrane/metabolism&lt;/keyword&gt;&lt;keyword&gt;Gene Expression Regulation, Bacterial&lt;/keyword&gt;&lt;keyword&gt;Protein Transport&lt;/keyword&gt;&lt;keyword&gt;Proteobacteria/classification/*metabolism&lt;/keyword&gt;&lt;keyword&gt;Signal Transduction&lt;/keyword&gt;&lt;/keywords&gt;&lt;dates&gt;&lt;year&gt;2001&lt;/year&gt;&lt;pub-dates&gt;&lt;date&gt;Apr&lt;/date&gt;&lt;/pub-dates&gt;&lt;/dates&gt;&lt;isbn&gt;0950-382X (Print)&lt;/isbn&gt;&lt;accession-num&gt;11309111&lt;/accession-num&gt;&lt;urls&gt;&lt;related-urls&gt;&lt;url&gt;http://www.ncbi.nlm.nih.gov/entrez/query.fcgi?cmd=Retrieve&amp;amp;db=PubMed&amp;amp;dopt=Citation&amp;amp;list_uids=11309111&lt;/url&gt;&lt;/related-urls&gt;&lt;/urls&gt;&lt;electronic-resource-num&gt;mmi2403 [pii]&lt;/electronic-resource-num&gt;&lt;language&gt;eng&lt;/language&gt;&lt;/record&gt;&lt;/Cite&gt;&lt;/EndNote&gt;</w:instrText>
      </w:r>
      <w:r w:rsidR="001B46A8">
        <w:fldChar w:fldCharType="separate"/>
      </w:r>
      <w:r w:rsidR="008C0688">
        <w:rPr>
          <w:noProof/>
        </w:rPr>
        <w:t>(</w:t>
      </w:r>
      <w:hyperlink w:anchor="_ENREF_141" w:tooltip="Sandkvist, 2001 #287" w:history="1">
        <w:r w:rsidR="008A3390">
          <w:rPr>
            <w:noProof/>
          </w:rPr>
          <w:t>Sandkvist, 2001</w:t>
        </w:r>
      </w:hyperlink>
      <w:r w:rsidR="008C0688">
        <w:rPr>
          <w:noProof/>
        </w:rPr>
        <w:t>)</w:t>
      </w:r>
      <w:r w:rsidR="001B46A8">
        <w:fldChar w:fldCharType="end"/>
      </w:r>
      <w:r>
        <w:t xml:space="preserve">. The T2SS is comprised of 12-15 different protein subunits and is also referred to as the secreton </w:t>
      </w:r>
      <w:r w:rsidR="001B46A8">
        <w:fldChar w:fldCharType="begin"/>
      </w:r>
      <w:r w:rsidR="008C0688">
        <w:instrText xml:space="preserve"> ADDIN EN.CITE &lt;EndNote&gt;&lt;Cite&gt;&lt;Author&gt;Johnson&lt;/Author&gt;&lt;Year&gt;2006&lt;/Year&gt;&lt;RecNum&gt;84&lt;/RecNum&gt;&lt;DisplayText&gt;(Johnson et al., 2006)&lt;/DisplayText&gt;&lt;record&gt;&lt;rec-number&gt;84&lt;/rec-number&gt;&lt;foreign-keys&gt;&lt;key app="EN" db-id="vdzftstdkxwvvye55tyx9v9j5sdp59xxfad0"&gt;84&lt;/key&gt;&lt;/foreign-keys&gt;&lt;ref-type name="Journal Article"&gt;17&lt;/ref-type&gt;&lt;contributors&gt;&lt;authors&gt;&lt;author&gt;Johnson, T. L.&lt;/author&gt;&lt;author&gt;Abendroth, J.&lt;/author&gt;&lt;author&gt;Hol, W. G.&lt;/author&gt;&lt;author&gt;Sandkvist, M.&lt;/author&gt;&lt;/authors&gt;&lt;/contributors&gt;&lt;auth-address&gt;Department of Microbiology and Immunology, University of Michigan Medical School, Ann Arbor, MI 48109-0620, USA.&lt;/auth-address&gt;&lt;titles&gt;&lt;title&gt;Type II secretion: from structure to function&lt;/title&gt;&lt;secondary-title&gt;FEMS Microbiol Lett&lt;/secondary-title&gt;&lt;/titles&gt;&lt;periodical&gt;&lt;full-title&gt;FEMS Microbiol Lett&lt;/full-title&gt;&lt;/periodical&gt;&lt;pages&gt;175-86&lt;/pages&gt;&lt;volume&gt;255&lt;/volume&gt;&lt;number&gt;2&lt;/number&gt;&lt;edition&gt;2006/02/02&lt;/edition&gt;&lt;keywords&gt;&lt;keyword&gt;Bacterial Outer Membrane Proteins/*secretion&lt;/keyword&gt;&lt;keyword&gt;Crystallography, X-Ray&lt;/keyword&gt;&lt;keyword&gt;Gram-Negative Bacteria/*metabolism/*ultrastructure&lt;/keyword&gt;&lt;keyword&gt;Microscopy, Electron, Transmission&lt;/keyword&gt;&lt;keyword&gt;Structure-Activity Relationship&lt;/keyword&gt;&lt;/keywords&gt;&lt;dates&gt;&lt;year&gt;2006&lt;/year&gt;&lt;pub-dates&gt;&lt;date&gt;Feb&lt;/date&gt;&lt;/pub-dates&gt;&lt;/dates&gt;&lt;isbn&gt;0378-1097 (Print)&amp;#xD;0378-1097 (Linking)&lt;/isbn&gt;&lt;accession-num&gt;16448494&lt;/accession-num&gt;&lt;urls&gt;&lt;related-urls&gt;&lt;url&gt;http://www.ncbi.nlm.nih.gov/entrez/query.fcgi?cmd=Retrieve&amp;amp;db=PubMed&amp;amp;dopt=Citation&amp;amp;list_uids=16448494&lt;/url&gt;&lt;/related-urls&gt;&lt;/urls&gt;&lt;electronic-resource-num&gt;FML102 [pii]&amp;#xD;10.1111/j.1574-6968.2006.00102.x&lt;/electronic-resource-num&gt;&lt;language&gt;eng&lt;/language&gt;&lt;/record&gt;&lt;/Cite&gt;&lt;/EndNote&gt;</w:instrText>
      </w:r>
      <w:r w:rsidR="001B46A8">
        <w:fldChar w:fldCharType="separate"/>
      </w:r>
      <w:r w:rsidR="008C0688">
        <w:rPr>
          <w:noProof/>
        </w:rPr>
        <w:t>(</w:t>
      </w:r>
      <w:hyperlink w:anchor="_ENREF_78" w:tooltip="Johnson, 2006 #84" w:history="1">
        <w:r w:rsidR="008A3390">
          <w:rPr>
            <w:noProof/>
          </w:rPr>
          <w:t>Johnson et al., 2006</w:t>
        </w:r>
      </w:hyperlink>
      <w:r w:rsidR="008C0688">
        <w:rPr>
          <w:noProof/>
        </w:rPr>
        <w:t>)</w:t>
      </w:r>
      <w:r w:rsidR="001B46A8">
        <w:fldChar w:fldCharType="end"/>
      </w:r>
      <w:r>
        <w:t>.</w:t>
      </w:r>
    </w:p>
    <w:p w:rsidR="00515D81" w:rsidRDefault="00515D81" w:rsidP="006B16E8">
      <w:pPr>
        <w:pStyle w:val="Heading4"/>
      </w:pPr>
      <w:bookmarkStart w:id="64" w:name="_Toc330960778"/>
      <w:bookmarkStart w:id="65" w:name="_Toc331430086"/>
      <w:bookmarkStart w:id="66" w:name="_Toc331551436"/>
      <w:bookmarkStart w:id="67" w:name="_Toc367640396"/>
      <w:r>
        <w:t>1.</w:t>
      </w:r>
      <w:r w:rsidR="006A4541">
        <w:t>3</w:t>
      </w:r>
      <w:r>
        <w:t>.3 Type III secretion system</w:t>
      </w:r>
      <w:bookmarkEnd w:id="64"/>
      <w:bookmarkEnd w:id="65"/>
      <w:bookmarkEnd w:id="66"/>
      <w:bookmarkEnd w:id="67"/>
    </w:p>
    <w:p w:rsidR="00515D81" w:rsidRDefault="00515D81" w:rsidP="006B16E8">
      <w:r w:rsidRPr="00ED31F8">
        <w:t>The Type II</w:t>
      </w:r>
      <w:r>
        <w:t>I</w:t>
      </w:r>
      <w:r w:rsidRPr="00ED31F8">
        <w:t xml:space="preserve"> secr</w:t>
      </w:r>
      <w:r>
        <w:t>etion system (T3SS) is Sec-independent</w:t>
      </w:r>
      <w:r w:rsidRPr="00ED31F8">
        <w:t xml:space="preserve"> and</w:t>
      </w:r>
      <w:r>
        <w:t xml:space="preserve"> is comprised of two major component parts: the b</w:t>
      </w:r>
      <w:r w:rsidRPr="00ED31F8">
        <w:t>asal body, which</w:t>
      </w:r>
      <w:r>
        <w:t xml:space="preserve"> spans the</w:t>
      </w:r>
      <w:r w:rsidRPr="00ED31F8">
        <w:t xml:space="preserve"> </w:t>
      </w:r>
      <w:r>
        <w:t xml:space="preserve">outer membrane, the periplasm and the </w:t>
      </w:r>
      <w:r w:rsidR="00D64CDA">
        <w:t>inner membrane, and the needle c</w:t>
      </w:r>
      <w:r>
        <w:t xml:space="preserve">omplex (NC) which projects from the OM and is used to inject effector proteins directly into host cells </w:t>
      </w:r>
      <w:r w:rsidR="001B46A8">
        <w:fldChar w:fldCharType="begin">
          <w:fldData xml:space="preserve">PEVuZE5vdGU+PENpdGU+PEF1dGhvcj5HYWxhbjwvQXV0aG9yPjxZZWFyPjE5OTk8L1llYXI+PFJl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</w:fldData>
        </w:fldChar>
      </w:r>
      <w:r w:rsidR="008C0688">
        <w:instrText xml:space="preserve"> ADDIN EN.CITE </w:instrText>
      </w:r>
      <w:r w:rsidR="001B46A8">
        <w:fldChar w:fldCharType="begin">
          <w:fldData xml:space="preserve">PEVuZE5vdGU+PENpdGU+PEF1dGhvcj5HYWxhbjwvQXV0aG9yPjxZZWFyPjE5OTk8L1llYXI+PFJl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</w:fldData>
        </w:fldChar>
      </w:r>
      <w:r w:rsidR="008C0688">
        <w:instrText xml:space="preserve"> ADDIN EN.CITE.DATA </w:instrText>
      </w:r>
      <w:r w:rsidR="001B46A8">
        <w:fldChar w:fldCharType="end"/>
      </w:r>
      <w:r w:rsidR="001B46A8">
        <w:fldChar w:fldCharType="separate"/>
      </w:r>
      <w:r w:rsidR="008C0688">
        <w:rPr>
          <w:noProof/>
        </w:rPr>
        <w:t>(</w:t>
      </w:r>
      <w:hyperlink w:anchor="_ENREF_59" w:tooltip="Galan, 1999 #249" w:history="1">
        <w:r w:rsidR="008A3390">
          <w:rPr>
            <w:noProof/>
          </w:rPr>
          <w:t>Galan and Collmer, 1999</w:t>
        </w:r>
      </w:hyperlink>
      <w:r w:rsidR="008C0688">
        <w:rPr>
          <w:noProof/>
        </w:rPr>
        <w:t xml:space="preserve">, </w:t>
      </w:r>
      <w:hyperlink w:anchor="_ENREF_60" w:tooltip="Galan, 2006 #250" w:history="1">
        <w:r w:rsidR="008A3390">
          <w:rPr>
            <w:noProof/>
          </w:rPr>
          <w:t>Galan and Wolf-Watz, 2006</w:t>
        </w:r>
      </w:hyperlink>
      <w:r w:rsidR="008C0688">
        <w:rPr>
          <w:noProof/>
        </w:rPr>
        <w:t>)</w:t>
      </w:r>
      <w:r w:rsidR="001B46A8">
        <w:fldChar w:fldCharType="end"/>
      </w:r>
      <w:r>
        <w:t xml:space="preserve">. Proteins secreted by this system are transported across both inner and outer membranes in a single step </w:t>
      </w:r>
      <w:r w:rsidR="001B46A8">
        <w:fldChar w:fldCharType="begin"/>
      </w:r>
      <w:r w:rsidR="008C0688">
        <w:instrText xml:space="preserve"> ADDIN EN.CITE &lt;EndNote&gt;&lt;Cite&gt;&lt;Author&gt;Hueck&lt;/Author&gt;&lt;Year&gt;1998&lt;/Year&gt;&lt;RecNum&gt;256&lt;/RecNum&gt;&lt;DisplayText&gt;(Hueck, 1998)&lt;/DisplayText&gt;&lt;record&gt;&lt;rec-number&gt;256&lt;/rec-number&gt;&lt;foreign-keys&gt;&lt;key app="EN" db-id="vdzftstdkxwvvye55tyx9v9j5sdp59xxfad0"&gt;256&lt;/key&gt;&lt;/foreign-keys&gt;&lt;ref-type name="Journal Article"&gt;17&lt;/ref-type&gt;&lt;contributors&gt;&lt;authors&gt;&lt;author&gt;Hueck, C. J.&lt;/author&gt;&lt;/authors&gt;&lt;/contributors&gt;&lt;auth-address&gt;Lehrstuhl fur Mikrobiologie, Biozentrum der Universitat Wurzburg, 97074 Wurzburg, Germany. hueck@biozentrum.uni-wuerzburg.de&lt;/auth-address&gt;&lt;titles&gt;&lt;title&gt;Type III protein secretion systems in bacterial pathogens of animals and plants&lt;/title&gt;&lt;secondary-title&gt;Microbiol Mol Biol Rev&lt;/secondary-title&gt;&lt;/titles&gt;&lt;periodical&gt;&lt;full-title&gt;Microbiol Mol Biol Rev&lt;/full-title&gt;&lt;/periodical&gt;&lt;pages&gt;379-433&lt;/pages&gt;&lt;volume&gt;62&lt;/volume&gt;&lt;number&gt;2&lt;/number&gt;&lt;edition&gt;1998/06/10&lt;/edition&gt;&lt;keywords&gt;&lt;keyword&gt;Animals&lt;/keyword&gt;&lt;keyword&gt;Bacterial Adhesion&lt;/keyword&gt;&lt;keyword&gt;Bacterial Proteins/genetics/*secretion&lt;/keyword&gt;&lt;keyword&gt;Gene Expression Regulation, Bacterial&lt;/keyword&gt;&lt;keyword&gt;Genes, Bacterial/genetics&lt;/keyword&gt;&lt;keyword&gt;Gram-Negative Bacteria/genetics/*metabolism/*pathogenicity&lt;/keyword&gt;&lt;keyword&gt;Humans&lt;/keyword&gt;&lt;keyword&gt;Plants/microbiology&lt;/keyword&gt;&lt;keyword&gt;Transcription, Genetic&lt;/keyword&gt;&lt;keyword&gt;Virulence&lt;/keyword&gt;&lt;/keywords&gt;&lt;dates&gt;&lt;year&gt;1998&lt;/year&gt;&lt;pub-dates&gt;&lt;date&gt;Jun&lt;/date&gt;&lt;/pub-dates&gt;&lt;/dates&gt;&lt;isbn&gt;1092-2172 (Print)&lt;/isbn&gt;&lt;accession-num&gt;9618447&lt;/accession-num&gt;&lt;urls&gt;&lt;related-urls&gt;&lt;url&gt;http://www.ncbi.nlm.nih.gov/entrez/query.fcgi?cmd=Retrieve&amp;amp;db=PubMed&amp;amp;dopt=Citation&amp;amp;list_uids=9618447&lt;/url&gt;&lt;/related-urls&gt;&lt;/urls&gt;&lt;language&gt;eng&lt;/language&gt;&lt;/record&gt;&lt;/Cite&gt;&lt;/EndNote&gt;</w:instrText>
      </w:r>
      <w:r w:rsidR="001B46A8">
        <w:fldChar w:fldCharType="separate"/>
      </w:r>
      <w:r w:rsidR="008C0688">
        <w:rPr>
          <w:noProof/>
        </w:rPr>
        <w:t>(</w:t>
      </w:r>
      <w:hyperlink w:anchor="_ENREF_72" w:tooltip="Hueck, 1998 #256" w:history="1">
        <w:r w:rsidR="008A3390">
          <w:rPr>
            <w:noProof/>
          </w:rPr>
          <w:t>Hueck, 1998</w:t>
        </w:r>
      </w:hyperlink>
      <w:r w:rsidR="008C0688">
        <w:rPr>
          <w:noProof/>
        </w:rPr>
        <w:t>)</w:t>
      </w:r>
      <w:r w:rsidR="001B46A8">
        <w:fldChar w:fldCharType="end"/>
      </w:r>
      <w:r>
        <w:t xml:space="preserve">. Secretion of effector proteins through the T3SS is induced when the NC tip comes into contact with a host cell. The T3SS plays a vital role in many pathogenic and symbiotic bacteria, and has been shown to deliver toxins, virulence factors and other effector proteins into host cells </w:t>
      </w:r>
      <w:r w:rsidR="001B46A8">
        <w:fldChar w:fldCharType="begin">
          <w:fldData xml:space="preserve">PEVuZE5vdGU+PENpdGU+PEF1dGhvcj5Nb3RhPC9BdXRob3I+PFllYXI+MjAwNTwvWWVhcj48UmVj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</w:fldData>
        </w:fldChar>
      </w:r>
      <w:r w:rsidR="008C0688">
        <w:instrText xml:space="preserve"> ADDIN EN.CITE </w:instrText>
      </w:r>
      <w:r w:rsidR="001B46A8">
        <w:fldChar w:fldCharType="begin">
          <w:fldData xml:space="preserve">PEVuZE5vdGU+PENpdGU+PEF1dGhvcj5Nb3RhPC9BdXRob3I+PFllYXI+MjAwNTwvWWVhcj48UmVj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</w:fldData>
        </w:fldChar>
      </w:r>
      <w:r w:rsidR="008C0688">
        <w:instrText xml:space="preserve"> ADDIN EN.CITE.DATA </w:instrText>
      </w:r>
      <w:r w:rsidR="001B46A8">
        <w:fldChar w:fldCharType="end"/>
      </w:r>
      <w:r w:rsidR="001B46A8">
        <w:fldChar w:fldCharType="separate"/>
      </w:r>
      <w:r w:rsidR="008C0688">
        <w:rPr>
          <w:noProof/>
        </w:rPr>
        <w:t>(</w:t>
      </w:r>
      <w:hyperlink w:anchor="_ENREF_106" w:tooltip="Mota, 2005 #271" w:history="1">
        <w:r w:rsidR="008A3390">
          <w:rPr>
            <w:noProof/>
          </w:rPr>
          <w:t>Mota et al., 2005</w:t>
        </w:r>
      </w:hyperlink>
      <w:r w:rsidR="008C0688">
        <w:rPr>
          <w:noProof/>
        </w:rPr>
        <w:t xml:space="preserve">, </w:t>
      </w:r>
      <w:hyperlink w:anchor="_ENREF_174" w:tooltip="Winstanley, 2001 #93" w:history="1">
        <w:r w:rsidR="008A3390">
          <w:rPr>
            <w:noProof/>
          </w:rPr>
          <w:t>Winstanley and Hart, 2001</w:t>
        </w:r>
      </w:hyperlink>
      <w:r w:rsidR="008C0688">
        <w:rPr>
          <w:noProof/>
        </w:rPr>
        <w:t>)</w:t>
      </w:r>
      <w:r w:rsidR="001B46A8">
        <w:fldChar w:fldCharType="end"/>
      </w:r>
      <w:r>
        <w:t xml:space="preserve">. </w:t>
      </w:r>
    </w:p>
    <w:p w:rsidR="00515D81" w:rsidRDefault="00515D81" w:rsidP="006B16E8">
      <w:pPr>
        <w:pStyle w:val="Heading4"/>
      </w:pPr>
      <w:bookmarkStart w:id="68" w:name="_Toc330960779"/>
      <w:bookmarkStart w:id="69" w:name="_Toc331430087"/>
      <w:bookmarkStart w:id="70" w:name="_Toc331551437"/>
      <w:bookmarkStart w:id="71" w:name="_Toc367640397"/>
      <w:r>
        <w:t>1.</w:t>
      </w:r>
      <w:r w:rsidR="006A4541">
        <w:t>3</w:t>
      </w:r>
      <w:r>
        <w:t>.4 Type IV secretion system</w:t>
      </w:r>
      <w:bookmarkEnd w:id="68"/>
      <w:bookmarkEnd w:id="69"/>
      <w:bookmarkEnd w:id="70"/>
      <w:bookmarkEnd w:id="71"/>
    </w:p>
    <w:p w:rsidR="00515D81" w:rsidRDefault="00515D81" w:rsidP="006B16E8">
      <w:r>
        <w:t>The Type IV secretion system (T4SS) is highly complex and diverse but can</w:t>
      </w:r>
      <w:r w:rsidRPr="005D5013">
        <w:t xml:space="preserve"> </w:t>
      </w:r>
      <w:r>
        <w:t xml:space="preserve">be classified into two distinct types. </w:t>
      </w:r>
    </w:p>
    <w:p w:rsidR="00515D81" w:rsidRPr="005D5013" w:rsidRDefault="00515D81" w:rsidP="006B16E8">
      <w:r>
        <w:rPr>
          <w:b/>
        </w:rPr>
        <w:t>Type IV A secretion s</w:t>
      </w:r>
      <w:r w:rsidRPr="005D1092">
        <w:rPr>
          <w:b/>
        </w:rPr>
        <w:t>ystem</w:t>
      </w:r>
      <w:r>
        <w:rPr>
          <w:b/>
        </w:rPr>
        <w:t xml:space="preserve"> (T4SSa)</w:t>
      </w:r>
      <w:r>
        <w:t xml:space="preserve">: - This consists of genes homologous to the conjugation machinery of bacteria and in most cases transports DNA </w:t>
      </w:r>
      <w:r w:rsidR="001B46A8">
        <w:fldChar w:fldCharType="begin">
          <w:fldData xml:space="preserve">PEVuZE5vdGU+PENpdGU+PEF1dGhvcj5DYXNjYWxlczwvQXV0aG9yPjxZZWFyPjIwMDM8L1llYXI+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</w:fldData>
        </w:fldChar>
      </w:r>
      <w:r w:rsidR="008C0688">
        <w:instrText xml:space="preserve"> ADDIN EN.CITE </w:instrText>
      </w:r>
      <w:r w:rsidR="001B46A8">
        <w:fldChar w:fldCharType="begin">
          <w:fldData xml:space="preserve">PEVuZE5vdGU+PENpdGU+PEF1dGhvcj5DYXNjYWxlczwvQXV0aG9yPjxZZWFyPjIwMDM8L1llYXI+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</w:fldData>
        </w:fldChar>
      </w:r>
      <w:r w:rsidR="008C0688">
        <w:instrText xml:space="preserve"> ADDIN EN.CITE.DATA </w:instrText>
      </w:r>
      <w:r w:rsidR="001B46A8">
        <w:fldChar w:fldCharType="end"/>
      </w:r>
      <w:r w:rsidR="001B46A8">
        <w:fldChar w:fldCharType="separate"/>
      </w:r>
      <w:r w:rsidR="008C0688">
        <w:rPr>
          <w:noProof/>
        </w:rPr>
        <w:t>(</w:t>
      </w:r>
      <w:hyperlink w:anchor="_ENREF_31" w:tooltip="Cascales, 2003 #236" w:history="1">
        <w:r w:rsidR="008A3390">
          <w:rPr>
            <w:noProof/>
          </w:rPr>
          <w:t>Cascales and Christie, 2003</w:t>
        </w:r>
      </w:hyperlink>
      <w:r w:rsidR="008C0688">
        <w:rPr>
          <w:noProof/>
        </w:rPr>
        <w:t xml:space="preserve">, </w:t>
      </w:r>
      <w:hyperlink w:anchor="_ENREF_158" w:tooltip="Stachel, 1986 #101" w:history="1">
        <w:r w:rsidR="008A3390">
          <w:rPr>
            <w:noProof/>
          </w:rPr>
          <w:t>Stachel and Zambryski, 1986</w:t>
        </w:r>
      </w:hyperlink>
      <w:r w:rsidR="008C0688">
        <w:rPr>
          <w:noProof/>
        </w:rPr>
        <w:t>)</w:t>
      </w:r>
      <w:r w:rsidR="001B46A8">
        <w:fldChar w:fldCharType="end"/>
      </w:r>
      <w:r>
        <w:t xml:space="preserve">. This was first discovered in </w:t>
      </w:r>
      <w:r>
        <w:rPr>
          <w:i/>
          <w:iCs/>
        </w:rPr>
        <w:t xml:space="preserve">Agrobacterium tumefaciens </w:t>
      </w:r>
      <w:r>
        <w:rPr>
          <w:iCs/>
        </w:rPr>
        <w:t xml:space="preserve">which causes crown gall disease by injecting tumour inducing Ti plasmid DNA directly into host cells via the T4SSa </w:t>
      </w:r>
      <w:r w:rsidR="001B46A8">
        <w:rPr>
          <w:iCs/>
        </w:rPr>
        <w:fldChar w:fldCharType="begin">
          <w:fldData xml:space="preserve">PEVuZE5vdGU+PENpdGU+PEF1dGhvcj5DaHJpc3RpZTwvQXV0aG9yPjxZZWFyPjIwMDU8L1llYXI+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</w:fldData>
        </w:fldChar>
      </w:r>
      <w:r w:rsidR="008C0688">
        <w:rPr>
          <w:iCs/>
        </w:rPr>
        <w:instrText xml:space="preserve"> ADDIN EN.CITE </w:instrText>
      </w:r>
      <w:r w:rsidR="001B46A8">
        <w:rPr>
          <w:iCs/>
        </w:rPr>
        <w:fldChar w:fldCharType="begin">
          <w:fldData xml:space="preserve">PEVuZE5vdGU+PENpdGU+PEF1dGhvcj5DaHJpc3RpZTwvQXV0aG9yPjxZZWFyPjIwMDU8L1llYXI+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</w:fldData>
        </w:fldChar>
      </w:r>
      <w:r w:rsidR="008C0688">
        <w:rPr>
          <w:iCs/>
        </w:rPr>
        <w:instrText xml:space="preserve"> ADDIN EN.CITE.DATA </w:instrText>
      </w:r>
      <w:r w:rsidR="001B46A8">
        <w:rPr>
          <w:iCs/>
        </w:rPr>
      </w:r>
      <w:r w:rsidR="001B46A8">
        <w:rPr>
          <w:iCs/>
        </w:rPr>
        <w:fldChar w:fldCharType="end"/>
      </w:r>
      <w:r w:rsidR="001B46A8">
        <w:rPr>
          <w:iCs/>
        </w:rPr>
      </w:r>
      <w:r w:rsidR="001B46A8">
        <w:rPr>
          <w:iCs/>
        </w:rPr>
        <w:fldChar w:fldCharType="separate"/>
      </w:r>
      <w:r w:rsidR="008C0688">
        <w:rPr>
          <w:iCs/>
          <w:noProof/>
        </w:rPr>
        <w:t>(</w:t>
      </w:r>
      <w:hyperlink w:anchor="_ENREF_34" w:tooltip="Christie, 2005 #237" w:history="1">
        <w:r w:rsidR="008A3390">
          <w:rPr>
            <w:iCs/>
            <w:noProof/>
          </w:rPr>
          <w:t>Christie and Cascales, 2005</w:t>
        </w:r>
      </w:hyperlink>
      <w:r w:rsidR="008C0688">
        <w:rPr>
          <w:iCs/>
          <w:noProof/>
        </w:rPr>
        <w:t xml:space="preserve">, </w:t>
      </w:r>
      <w:hyperlink w:anchor="_ENREF_180" w:tooltip="Zupan, 2000 #100" w:history="1">
        <w:r w:rsidR="008A3390">
          <w:rPr>
            <w:iCs/>
            <w:noProof/>
          </w:rPr>
          <w:t>Zupan et al., 2000</w:t>
        </w:r>
      </w:hyperlink>
      <w:r w:rsidR="008C0688">
        <w:rPr>
          <w:iCs/>
          <w:noProof/>
        </w:rPr>
        <w:t>)</w:t>
      </w:r>
      <w:r w:rsidR="001B46A8">
        <w:rPr>
          <w:iCs/>
        </w:rPr>
        <w:fldChar w:fldCharType="end"/>
      </w:r>
      <w:r>
        <w:rPr>
          <w:iCs/>
        </w:rPr>
        <w:t>.</w:t>
      </w:r>
    </w:p>
    <w:p w:rsidR="001B46A8" w:rsidRDefault="00515D81" w:rsidP="001B46A8">
      <w:r>
        <w:rPr>
          <w:b/>
        </w:rPr>
        <w:t>Type IV B secretion s</w:t>
      </w:r>
      <w:r w:rsidRPr="005D1092">
        <w:rPr>
          <w:b/>
        </w:rPr>
        <w:t>ystem</w:t>
      </w:r>
      <w:r>
        <w:rPr>
          <w:b/>
        </w:rPr>
        <w:t xml:space="preserve"> (T4SSb)</w:t>
      </w:r>
      <w:r w:rsidRPr="005D1092">
        <w:t>:</w:t>
      </w:r>
      <w:r>
        <w:t xml:space="preserve"> - This system transports proteins and has been shown to deliver these effector proteins directly into the cytoplasm of the host cell </w:t>
      </w:r>
      <w:r w:rsidR="001B46A8">
        <w:fldChar w:fldCharType="begin"/>
      </w:r>
      <w:r w:rsidR="008C0688">
        <w:instrText xml:space="preserve"> ADDIN EN.CITE &lt;EndNote&gt;&lt;Cite&gt;&lt;Author&gt;Christie&lt;/Author&gt;&lt;Year&gt;2000&lt;/Year&gt;&lt;RecNum&gt;104&lt;/RecNum&gt;&lt;DisplayText&gt;(Christie and Vogel, 2000)&lt;/DisplayText&gt;&lt;record&gt;&lt;rec-number&gt;104&lt;/rec-number&gt;&lt;foreign-keys&gt;&lt;key app="EN" db-id="vdzftstdkxwvvye55tyx9v9j5sdp59xxfad0"&gt;104&lt;/key&gt;&lt;/foreign-keys&gt;&lt;ref-type name="Journal Article"&gt;17&lt;/ref-type&gt;&lt;contributors&gt;&lt;authors&gt;&lt;author&gt;Christie, P. J.&lt;/author&gt;&lt;author&gt;Vogel, J. P.&lt;/author&gt;&lt;/authors&gt;&lt;/contributors&gt;&lt;auth-address&gt;Dept of Microbiology and Molecular Genetics, The University of Texas-Houston Medical School, 6431 Fannin, Houston, TX 77030, USA. peter.j.christie@uth.tmc.edu&lt;/auth-address&gt;&lt;titles&gt;&lt;title&gt;Bacterial type IV secretion: conjugation systems adapted to deliver effector molecules to host cells&lt;/title&gt;&lt;secondary-title&gt;Trends Microbiol&lt;/secondary-title&gt;&lt;/titles&gt;&lt;periodical&gt;&lt;full-title&gt;Trends Microbiol&lt;/full-title&gt;&lt;/periodical&gt;&lt;pages&gt;354-60&lt;/pages&gt;&lt;volume&gt;8&lt;/volume&gt;&lt;number&gt;8&lt;/number&gt;&lt;edition&gt;2000/08/02&lt;/edition&gt;&lt;keywords&gt;&lt;keyword&gt;Animals&lt;/keyword&gt;&lt;keyword&gt;Bacterial Proteins/*secretion&lt;/keyword&gt;&lt;keyword&gt;Biological Transport&lt;/keyword&gt;&lt;keyword&gt;Conjugation, Genetic&lt;/keyword&gt;&lt;keyword&gt;DNA, Bacterial/genetics/*metabolism&lt;/keyword&gt;&lt;keyword&gt;DNA, Single-Stranded/genetics/*metabolism&lt;/keyword&gt;&lt;keyword&gt;Gram-Negative Bacteria/*metabolism/pathogenicity&lt;/keyword&gt;&lt;keyword&gt;Rhizobium radiobacter/metabolism&lt;/keyword&gt;&lt;keyword&gt;Virulence&lt;/keyword&gt;&lt;/keywords&gt;&lt;dates&gt;&lt;year&gt;2000&lt;/year&gt;&lt;pub-dates&gt;&lt;date&gt;Aug&lt;/date&gt;&lt;/pub-dates&gt;&lt;/dates&gt;&lt;isbn&gt;0966-842X (Print)&amp;#xD;0966-842X (Linking)&lt;/isbn&gt;&lt;accession-num&gt;10920394&lt;/accession-num&gt;&lt;urls&gt;&lt;related-urls&gt;&lt;url&gt;http://www.ncbi.nlm.nih.gov/entrez/query.fcgi?cmd=Retrieve&amp;amp;db=PubMed&amp;amp;dopt=Citation&amp;amp;list_uids=10920394&lt;/url&gt;&lt;/related-urls&gt;&lt;/urls&gt;&lt;electronic-resource-num&gt;S0966-842X(00)01792-3 [pii]&lt;/electronic-resource-num&gt;&lt;language&gt;eng&lt;/language&gt;&lt;/record&gt;&lt;/Cite&gt;&lt;/EndNote&gt;</w:instrText>
      </w:r>
      <w:r w:rsidR="001B46A8">
        <w:fldChar w:fldCharType="separate"/>
      </w:r>
      <w:r w:rsidR="008C0688">
        <w:rPr>
          <w:noProof/>
        </w:rPr>
        <w:t>(</w:t>
      </w:r>
      <w:hyperlink w:anchor="_ENREF_35" w:tooltip="Christie, 2000 #104" w:history="1">
        <w:r w:rsidR="008A3390">
          <w:rPr>
            <w:noProof/>
          </w:rPr>
          <w:t>Christie and Vogel, 2000</w:t>
        </w:r>
      </w:hyperlink>
      <w:r w:rsidR="008C0688">
        <w:rPr>
          <w:noProof/>
        </w:rPr>
        <w:t>)</w:t>
      </w:r>
      <w:r w:rsidR="001B46A8">
        <w:fldChar w:fldCharType="end"/>
      </w:r>
      <w:r>
        <w:t xml:space="preserve">. An example of T4SSb occurs in the bacterium </w:t>
      </w:r>
      <w:r>
        <w:rPr>
          <w:i/>
          <w:iCs/>
        </w:rPr>
        <w:t xml:space="preserve">Legionella pneumophila </w:t>
      </w:r>
      <w:r>
        <w:rPr>
          <w:iCs/>
        </w:rPr>
        <w:t xml:space="preserve">which causes Legionnaires disease </w:t>
      </w:r>
      <w:r w:rsidR="001B46A8">
        <w:rPr>
          <w:iCs/>
        </w:rPr>
        <w:fldChar w:fldCharType="begin"/>
      </w:r>
      <w:r w:rsidR="008C0688">
        <w:rPr>
          <w:iCs/>
        </w:rPr>
        <w:instrText xml:space="preserve"> ADDIN EN.CITE &lt;EndNote&gt;&lt;Cite&gt;&lt;Author&gt;Segal&lt;/Author&gt;&lt;Year&gt;2005&lt;/Year&gt;&lt;RecNum&gt;105&lt;/RecNum&gt;&lt;DisplayText&gt;(Segal et al., 2005)&lt;/DisplayText&gt;&lt;record&gt;&lt;rec-number&gt;105&lt;/rec-number&gt;&lt;foreign-keys&gt;&lt;key app="EN" db-id="vdzftstdkxwvvye55tyx9v9j5sdp59xxfad0"&gt;105&lt;/key&gt;&lt;/foreign-keys&gt;&lt;ref-type name="Journal Article"&gt;17&lt;/ref-type&gt;&lt;contributors&gt;&lt;authors&gt;&lt;author&gt;Segal, G.&lt;/author&gt;&lt;author&gt;Feldman, M.&lt;/author&gt;&lt;author&gt;Zusman, T.&lt;/author&gt;&lt;/authors&gt;&lt;/contributors&gt;&lt;auth-address&gt;Department of Molecular Microbiology and Biotechnology, George S. Wise Faculty of Life Sciences, Tel-Aviv University, Ramat-Aviv, Tel-Aviv 69978, Israel. gils@tauex.tau.ac.il&lt;/auth-address&gt;&lt;titles&gt;&lt;title&gt;The Icm/Dot type-IV secretion systems of Legionella pneumophila and Coxiella burnetii&lt;/title&gt;&lt;secondary-title&gt;FEMS Microbiol Rev&lt;/secondary-title&gt;&lt;/titles&gt;&lt;periodical&gt;&lt;full-title&gt;FEMS Microbiol Rev&lt;/full-title&gt;&lt;/periodical&gt;&lt;pages&gt;65-81&lt;/pages&gt;&lt;volume&gt;29&lt;/volume&gt;&lt;number&gt;1&lt;/number&gt;&lt;edition&gt;2005/01/18&lt;/edition&gt;&lt;keywords&gt;&lt;keyword&gt;Bacterial Proteins/ genetics/metabolism&lt;/keyword&gt;&lt;keyword&gt;Coxiella burnetii/ genetics/ metabolism/pathogenicity&lt;/keyword&gt;&lt;keyword&gt;Legionella pneumophila/ genetics/ metabolism/pathogenicity&lt;/keyword&gt;&lt;keyword&gt;Virulence&lt;/keyword&gt;&lt;/keywords&gt;&lt;dates&gt;&lt;year&gt;2005&lt;/year&gt;&lt;pub-dates&gt;&lt;date&gt;Jan&lt;/date&gt;&lt;/pub-dates&gt;&lt;/dates&gt;&lt;isbn&gt;0168-6445 (Print)&lt;/isbn&gt;&lt;accession-num&gt;15652976&lt;/accession-num&gt;&lt;urls&gt;&lt;/urls&gt;&lt;electronic-resource-num&gt;S0168-6445(04)00051-8 [pii]&amp;#xD;10.1016/j.femsre.2004.07.001 [doi]&lt;/electronic-resource-num&gt;&lt;language&gt;eng&lt;/language&gt;&lt;/record&gt;&lt;/Cite&gt;&lt;/EndNote&gt;</w:instrText>
      </w:r>
      <w:r w:rsidR="001B46A8">
        <w:rPr>
          <w:iCs/>
        </w:rPr>
        <w:fldChar w:fldCharType="separate"/>
      </w:r>
      <w:r w:rsidR="008C0688">
        <w:rPr>
          <w:iCs/>
          <w:noProof/>
        </w:rPr>
        <w:t>(</w:t>
      </w:r>
      <w:hyperlink w:anchor="_ENREF_149" w:tooltip="Segal, 2005 #105" w:history="1">
        <w:r w:rsidR="008A3390">
          <w:rPr>
            <w:iCs/>
            <w:noProof/>
          </w:rPr>
          <w:t>Segal et al., 2005</w:t>
        </w:r>
      </w:hyperlink>
      <w:r w:rsidR="008C0688">
        <w:rPr>
          <w:iCs/>
          <w:noProof/>
        </w:rPr>
        <w:t>)</w:t>
      </w:r>
      <w:r w:rsidR="001B46A8">
        <w:rPr>
          <w:iCs/>
        </w:rPr>
        <w:fldChar w:fldCharType="end"/>
      </w:r>
      <w:r>
        <w:rPr>
          <w:iCs/>
        </w:rPr>
        <w:t>.</w:t>
      </w:r>
      <w:r>
        <w:t xml:space="preserve"> Type IV secretion is generally Sec-independent, one exception to this being the pertussis toxin which is secreted into the extracellular medium via a two-step process involving Sec </w:t>
      </w:r>
      <w:r w:rsidR="001B46A8">
        <w:fldChar w:fldCharType="begin"/>
      </w:r>
      <w:r w:rsidR="008C0688">
        <w:instrText xml:space="preserve"> ADDIN EN.CITE &lt;EndNote&gt;&lt;Cite&gt;&lt;Author&gt;Burns&lt;/Author&gt;&lt;Year&gt;1999&lt;/Year&gt;&lt;RecNum&gt;460&lt;/RecNum&gt;&lt;DisplayText&gt;(Burns, 1999)&lt;/DisplayText&gt;&lt;record&gt;&lt;rec-number&gt;460&lt;/rec-number&gt;&lt;foreign-keys&gt;&lt;key app="EN" db-id="vdzftstdkxwvvye55tyx9v9j5sdp59xxfad0"&gt;460&lt;/key&gt;&lt;/foreign-keys&gt;&lt;ref-type name="Journal Article"&gt;17&lt;/ref-type&gt;&lt;contributors&gt;&lt;authors&gt;&lt;author&gt;Burns, D. L.&lt;/author&gt;&lt;/authors&gt;&lt;/contributors&gt;&lt;auth-address&gt;CBER, US Food and Drug Administration HFM-434, Building 29 Room 418 8800 Rockville Pike Bethesda MD 20892 USA. burns@cber.fda.gov&lt;/auth-address&gt;&lt;titles&gt;&lt;title&gt;Biochemistry of type IV secretion&lt;/title&gt;&lt;secondary-title&gt;Curr Opin Microbiol&lt;/secondary-title&gt;&lt;/titles&gt;&lt;periodical&gt;&lt;full-title&gt;Curr Opin Microbiol&lt;/full-title&gt;&lt;/periodical&gt;&lt;pages&gt;25-9&lt;/pages&gt;&lt;volume&gt;2&lt;/volume&gt;&lt;number&gt;1&lt;/number&gt;&lt;edition&gt;1999/02/27&lt;/edition&gt;&lt;keywords&gt;&lt;keyword&gt;Agrobacterium tumefaciens/metabolism&lt;/keyword&gt;&lt;keyword&gt;Bacterial Proteins/*chemistry/genetics/metabolism&lt;/keyword&gt;&lt;keyword&gt;Bordetella pertussis/metabolism&lt;/keyword&gt;&lt;keyword&gt;*Caenorhabditis elegans Proteins&lt;/keyword&gt;&lt;keyword&gt;Carrier Proteins/*chemistry/genetics/metabolism&lt;/keyword&gt;&lt;keyword&gt;Conjugation, Genetic/physiology&lt;/keyword&gt;&lt;keyword&gt;DNA, Bacterial/metabolism&lt;/keyword&gt;&lt;keyword&gt;DNA-Binding Proteins/genetics&lt;/keyword&gt;&lt;keyword&gt;Helicobacter pylori/metabolism&lt;/keyword&gt;&lt;keyword&gt;Legionella pneumophila/metabolism&lt;/keyword&gt;&lt;keyword&gt;Microtubule-Associated Proteins/metabolism&lt;/keyword&gt;&lt;keyword&gt;*Virulence Factors&lt;/keyword&gt;&lt;/keywords&gt;&lt;dates&gt;&lt;year&gt;1999&lt;/year&gt;&lt;pub-dates&gt;&lt;date&gt;Feb&lt;/date&gt;&lt;/pub-dates&gt;&lt;/dates&gt;&lt;isbn&gt;1369-5274 (Print)&amp;#xD;1369-5274 (Linking)&lt;/isbn&gt;&lt;accession-num&gt;10047550&lt;/accession-num&gt;&lt;urls&gt;&lt;related-urls&gt;&lt;url&gt;http://www.ncbi.nlm.nih.gov/pubmed/10047550&lt;/url&gt;&lt;/related-urls&gt;&lt;/urls&gt;&lt;electronic-resource-num&gt;S1369-5274(99)80004-6 [pii]&lt;/electronic-resource-num&gt;&lt;language&gt;eng&lt;/language&gt;&lt;/record&gt;&lt;/Cite&gt;&lt;/EndNote&gt;</w:instrText>
      </w:r>
      <w:r w:rsidR="001B46A8">
        <w:fldChar w:fldCharType="separate"/>
      </w:r>
      <w:r w:rsidR="008C0688">
        <w:rPr>
          <w:noProof/>
        </w:rPr>
        <w:t>(</w:t>
      </w:r>
      <w:hyperlink w:anchor="_ENREF_24" w:tooltip="Burns, 1999 #460" w:history="1">
        <w:r w:rsidR="008A3390">
          <w:rPr>
            <w:noProof/>
          </w:rPr>
          <w:t>Burns, 1999</w:t>
        </w:r>
      </w:hyperlink>
      <w:r w:rsidR="008C0688">
        <w:rPr>
          <w:noProof/>
        </w:rPr>
        <w:t>)</w:t>
      </w:r>
      <w:r w:rsidR="001B46A8">
        <w:fldChar w:fldCharType="end"/>
      </w:r>
      <w:r>
        <w:t>.</w:t>
      </w:r>
      <w:bookmarkStart w:id="72" w:name="_Toc331430088"/>
      <w:bookmarkStart w:id="73" w:name="_Toc331551438"/>
      <w:bookmarkStart w:id="74" w:name="_Toc330960780"/>
    </w:p>
    <w:p w:rsidR="00515D81" w:rsidRDefault="00515D81" w:rsidP="006B16E8">
      <w:pPr>
        <w:pStyle w:val="Heading4"/>
      </w:pPr>
      <w:bookmarkStart w:id="75" w:name="_Toc367640398"/>
      <w:r>
        <w:t>1.</w:t>
      </w:r>
      <w:r w:rsidR="006A4541">
        <w:t>3</w:t>
      </w:r>
      <w:r>
        <w:t>.5 Type V secretion system</w:t>
      </w:r>
      <w:bookmarkEnd w:id="72"/>
      <w:bookmarkEnd w:id="73"/>
      <w:bookmarkEnd w:id="75"/>
    </w:p>
    <w:p w:rsidR="00515D81" w:rsidRPr="00D64CDA" w:rsidRDefault="00515D81" w:rsidP="00DC1C54">
      <w:bookmarkStart w:id="76" w:name="_Toc331430089"/>
      <w:bookmarkStart w:id="77" w:name="_Toc331551439"/>
      <w:r>
        <w:t>This type of secretion system can also be subdivided into two types of mechanism</w:t>
      </w:r>
      <w:bookmarkEnd w:id="74"/>
      <w:bookmarkEnd w:id="76"/>
      <w:bookmarkEnd w:id="77"/>
    </w:p>
    <w:p w:rsidR="00515D81" w:rsidRDefault="00515D81" w:rsidP="006B16E8">
      <w:r>
        <w:rPr>
          <w:b/>
        </w:rPr>
        <w:t xml:space="preserve">Type V A secretion system (T5SSa): T5SSa </w:t>
      </w:r>
      <w:r>
        <w:t xml:space="preserve">is also known as the autotransporter (AT) system, and occurs commonly amongst pathogenic bacteria </w:t>
      </w:r>
      <w:r w:rsidR="001B46A8">
        <w:fldChar w:fldCharType="begin"/>
      </w:r>
      <w:r w:rsidR="008C0688">
        <w:instrText xml:space="preserve"> ADDIN EN.CITE &lt;EndNote&gt;&lt;Cite&gt;&lt;Author&gt;Jacob-Dubuisson&lt;/Author&gt;&lt;Year&gt;2004&lt;/Year&gt;&lt;RecNum&gt;111&lt;/RecNum&gt;&lt;DisplayText&gt;(Jacob-Dubuisson et al., 2004)&lt;/DisplayText&gt;&lt;record&gt;&lt;rec-number&gt;111&lt;/rec-number&gt;&lt;foreign-keys&gt;&lt;key app="EN" db-id="vdzftstdkxwvvye55tyx9v9j5sdp59xxfad0"&gt;111&lt;/key&gt;&lt;/foreign-keys&gt;&lt;ref-type name="Journal Article"&gt;17&lt;/ref-type&gt;&lt;contributors&gt;&lt;authors&gt;&lt;author&gt;Jacob-Dubuisson, F.&lt;/author&gt;&lt;author&gt;Fernandez, R.&lt;/author&gt;&lt;author&gt;Coutte, L.&lt;/author&gt;&lt;/authors&gt;&lt;/contributors&gt;&lt;auth-address&gt;INSERM U629, Institut de Biologie de Lille, Institut Pasteur de Lille, 1 rue Calmette, 59019 Lille Cedex, France. francoise.Jacob@pasteur-lille.fr &amp;lt;francoise.Jacob@pasteur-lille.fr&amp;gt;&lt;/auth-address&gt;&lt;titles&gt;&lt;title&gt;Protein secretion through autotransporter and two-partner pathways&lt;/title&gt;&lt;secondary-title&gt;Biochim Biophys Acta&lt;/secondary-title&gt;&lt;/titles&gt;&lt;periodical&gt;&lt;full-title&gt;Biochim Biophys Acta&lt;/full-title&gt;&lt;/periodical&gt;&lt;pages&gt;235-57&lt;/pages&gt;&lt;volume&gt;1694&lt;/volume&gt;&lt;number&gt;1-3&lt;/number&gt;&lt;edition&gt;2004/11/18&lt;/edition&gt;&lt;keywords&gt;&lt;keyword&gt;Amino Acid Sequence&lt;/keyword&gt;&lt;keyword&gt;Bacterial Proteins/*metabolism/physiology&lt;/keyword&gt;&lt;keyword&gt;Gram-Negative Bacteria/*physiology&lt;/keyword&gt;&lt;keyword&gt;Membrane Transport Proteins/*physiology&lt;/keyword&gt;&lt;keyword&gt;Molecular Sequence Data&lt;/keyword&gt;&lt;keyword&gt;Protein Folding&lt;/keyword&gt;&lt;keyword&gt;Protein Structure, Tertiary&lt;/keyword&gt;&lt;keyword&gt;Protein Transport/physiology&lt;/keyword&gt;&lt;/keywords&gt;&lt;dates&gt;&lt;year&gt;2004&lt;/year&gt;&lt;pub-dates&gt;&lt;date&gt;Nov 11&lt;/date&gt;&lt;/pub-dates&gt;&lt;/dates&gt;&lt;isbn&gt;0006-3002 (Print)&amp;#xD;0006-3002 (Linking)&lt;/isbn&gt;&lt;accession-num&gt;15546669&lt;/accession-num&gt;&lt;urls&gt;&lt;related-urls&gt;&lt;url&gt;http://www.ncbi.nlm.nih.gov/entrez/query.fcgi?cmd=Retrieve&amp;amp;db=PubMed&amp;amp;dopt=Citation&amp;amp;list_uids=15546669&lt;/url&gt;&lt;/related-urls&gt;&lt;/urls&gt;&lt;electronic-resource-num&gt;S0167488904000886 [pii]&amp;#xD;10.1016/j.bbamcr.2004.03.008&lt;/electronic-resource-num&gt;&lt;language&gt;eng&lt;/language&gt;&lt;/record&gt;&lt;/Cite&gt;&lt;/EndNote&gt;</w:instrText>
      </w:r>
      <w:r w:rsidR="001B46A8">
        <w:fldChar w:fldCharType="separate"/>
      </w:r>
      <w:r w:rsidR="008C0688">
        <w:rPr>
          <w:noProof/>
        </w:rPr>
        <w:t>(</w:t>
      </w:r>
      <w:hyperlink w:anchor="_ENREF_74" w:tooltip="Jacob-Dubuisson, 2004 #111" w:history="1">
        <w:r w:rsidR="008A3390">
          <w:rPr>
            <w:noProof/>
          </w:rPr>
          <w:t>Jacob-Dubuisson et al., 2004</w:t>
        </w:r>
      </w:hyperlink>
      <w:r w:rsidR="008C0688">
        <w:rPr>
          <w:noProof/>
        </w:rPr>
        <w:t>)</w:t>
      </w:r>
      <w:r w:rsidR="001B46A8">
        <w:fldChar w:fldCharType="end"/>
      </w:r>
      <w:r>
        <w:t xml:space="preserve">. Proteins which use this secretion system can be split into three parts: the N-terminal signal sequence, a C-terminal domain which can form a </w:t>
      </w:r>
      <w:r>
        <w:rPr>
          <w:rFonts w:cs="Times New Roman"/>
        </w:rPr>
        <w:t>β</w:t>
      </w:r>
      <w:r>
        <w:t>-barrel, and the passenger domain located between the N- and C-terminal domains</w:t>
      </w:r>
      <w:r w:rsidR="00D64CDA">
        <w:t xml:space="preserve"> </w:t>
      </w:r>
      <w:r w:rsidR="001B46A8">
        <w:fldChar w:fldCharType="begin"/>
      </w:r>
      <w:r w:rsidR="008C0688">
        <w:instrText xml:space="preserve"> ADDIN EN.CITE &lt;EndNote&gt;&lt;Cite&gt;&lt;Author&gt;Kostakioti&lt;/Author&gt;&lt;Year&gt;2005&lt;/Year&gt;&lt;RecNum&gt;77&lt;/RecNum&gt;&lt;DisplayText&gt;(Kostakioti et al., 2005)&lt;/DisplayText&gt;&lt;record&gt;&lt;rec-number&gt;77&lt;/rec-number&gt;&lt;foreign-keys&gt;&lt;key app="EN" db-id="vdzftstdkxwvvye55tyx9v9j5sdp59xxfad0"&gt;77&lt;/key&gt;&lt;/foreign-keys&gt;&lt;ref-type name="Journal Article"&gt;17&lt;/ref-type&gt;&lt;contributors&gt;&lt;authors&gt;&lt;author&gt;Kostakioti, M.&lt;/author&gt;&lt;author&gt;Newman, C. L.&lt;/author&gt;&lt;author&gt;Thanassi, D. G.&lt;/author&gt;&lt;author&gt;Stathopoulos, C.&lt;/author&gt;&lt;/authors&gt;&lt;/contributors&gt;&lt;auth-address&gt;Department of Biology and Biochemistry, SRII 369, University of Houston, 4800 Calhoun St., Houston, TX 77204, USA.&lt;/auth-address&gt;&lt;titles&gt;&lt;title&gt;Mechanisms of protein export across the bacterial outer membrane&lt;/title&gt;&lt;secondary-title&gt;J Bacteriol&lt;/secondary-title&gt;&lt;/titles&gt;&lt;periodical&gt;&lt;full-title&gt;J Bacteriol&lt;/full-title&gt;&lt;/periodical&gt;&lt;pages&gt;4306-14&lt;/pages&gt;&lt;volume&gt;187&lt;/volume&gt;&lt;number&gt;13&lt;/number&gt;&lt;edition&gt;2005/06/22&lt;/edition&gt;&lt;keywords&gt;&lt;keyword&gt;Bacterial Outer Membrane Proteins/*metabolism&lt;/keyword&gt;&lt;keyword&gt;Fimbriae, Bacterial/metabolism&lt;/keyword&gt;&lt;keyword&gt;Gram-Negative Bacteria/*metabolism/pathogenicity&lt;/keyword&gt;&lt;keyword&gt;Membrane Transport Proteins/metabolism&lt;/keyword&gt;&lt;keyword&gt;Protein Transport&lt;/keyword&gt;&lt;keyword&gt;Virulence&lt;/keyword&gt;&lt;keyword&gt;Virulence Factors/metabolism&lt;/keyword&gt;&lt;/keywords&gt;&lt;dates&gt;&lt;year&gt;2005&lt;/year&gt;&lt;pub-dates&gt;&lt;date&gt;Jul&lt;/date&gt;&lt;/pub-dates&gt;&lt;/dates&gt;&lt;isbn&gt;0021-9193 (Print)&amp;#xD;0021-9193 (Linking)&lt;/isbn&gt;&lt;accession-num&gt;15968039&lt;/accession-num&gt;&lt;urls&gt;&lt;related-urls&gt;&lt;url&gt;http://www.ncbi.nlm.nih.gov/entrez/query.fcgi?cmd=Retrieve&amp;amp;db=PubMed&amp;amp;dopt=Citation&amp;amp;list_uids=15968039&lt;/url&gt;&lt;/related-urls&gt;&lt;/urls&gt;&lt;electronic-resource-num&gt;187/13/4306 [pii]&amp;#xD;10.1128/JB.187.13.4306-4314.2005&lt;/electronic-resource-num&gt;&lt;language&gt;eng&lt;/language&gt;&lt;/record&gt;&lt;/Cite&gt;&lt;/EndNote&gt;</w:instrText>
      </w:r>
      <w:r w:rsidR="001B46A8">
        <w:fldChar w:fldCharType="separate"/>
      </w:r>
      <w:r w:rsidR="008C0688">
        <w:rPr>
          <w:noProof/>
        </w:rPr>
        <w:t>(</w:t>
      </w:r>
      <w:hyperlink w:anchor="_ENREF_83" w:tooltip="Kostakioti, 2005 #77" w:history="1">
        <w:r w:rsidR="008A3390">
          <w:rPr>
            <w:noProof/>
          </w:rPr>
          <w:t>Kostakioti et al., 2005</w:t>
        </w:r>
      </w:hyperlink>
      <w:r w:rsidR="008C0688">
        <w:rPr>
          <w:noProof/>
        </w:rPr>
        <w:t>)</w:t>
      </w:r>
      <w:r w:rsidR="001B46A8">
        <w:fldChar w:fldCharType="end"/>
      </w:r>
      <w:r>
        <w:t>. The N-terminal signal sequence is used to target the protein to the Sec secretion system in the IM. Once the protein crosses the IM the signal sequence is cleaved off. Once in the periplasm, the C-terminus of the secreted proteins form</w:t>
      </w:r>
      <w:r w:rsidR="00D64CDA">
        <w:t>s</w:t>
      </w:r>
      <w:r>
        <w:t xml:space="preserve"> </w:t>
      </w:r>
      <w:r>
        <w:rPr>
          <w:rFonts w:cs="Times New Roman"/>
        </w:rPr>
        <w:t>β</w:t>
      </w:r>
      <w:r>
        <w:t xml:space="preserve">-barrels, which can insert into the outer membrane. The </w:t>
      </w:r>
      <w:r>
        <w:rPr>
          <w:rFonts w:cs="Times New Roman"/>
        </w:rPr>
        <w:t>β</w:t>
      </w:r>
      <w:r>
        <w:t>-barrel forms the pore through which the passenger domain then translocate</w:t>
      </w:r>
      <w:r w:rsidR="00D64CDA">
        <w:t>s</w:t>
      </w:r>
      <w:r>
        <w:t xml:space="preserve"> across the OM. The passenger domain can then either remain anchored to the cell surface, or can be cleaved off and released into the extracellular medium </w:t>
      </w:r>
      <w:r w:rsidR="001B46A8">
        <w:fldChar w:fldCharType="begin">
          <w:fldData xml:space="preserve">PEVuZE5vdGU+PENpdGU+PEF1dGhvcj5IZW5kZXJzb248L0F1dGhvcj48WWVhcj4yMDA0PC9ZZWFy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</w:fldData>
        </w:fldChar>
      </w:r>
      <w:r w:rsidR="008C0688">
        <w:instrText xml:space="preserve"> ADDIN EN.CITE </w:instrText>
      </w:r>
      <w:r w:rsidR="001B46A8">
        <w:fldChar w:fldCharType="begin">
          <w:fldData xml:space="preserve">PEVuZE5vdGU+PENpdGU+PEF1dGhvcj5IZW5kZXJzb248L0F1dGhvcj48WWVhcj4yMDA0PC9ZZWFy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</w:fldData>
        </w:fldChar>
      </w:r>
      <w:r w:rsidR="008C0688">
        <w:instrText xml:space="preserve"> ADDIN EN.CITE.DATA </w:instrText>
      </w:r>
      <w:r w:rsidR="001B46A8">
        <w:fldChar w:fldCharType="end"/>
      </w:r>
      <w:r w:rsidR="001B46A8">
        <w:fldChar w:fldCharType="separate"/>
      </w:r>
      <w:r w:rsidR="008C0688">
        <w:rPr>
          <w:noProof/>
        </w:rPr>
        <w:t>(</w:t>
      </w:r>
      <w:hyperlink w:anchor="_ENREF_66" w:tooltip="Henderson, 2004 #254" w:history="1">
        <w:r w:rsidR="008A3390">
          <w:rPr>
            <w:noProof/>
          </w:rPr>
          <w:t>Henderson et al., 2004</w:t>
        </w:r>
      </w:hyperlink>
      <w:r w:rsidR="008C0688">
        <w:rPr>
          <w:noProof/>
        </w:rPr>
        <w:t xml:space="preserve">, </w:t>
      </w:r>
      <w:hyperlink w:anchor="_ENREF_43" w:tooltip="Desvaux, 2004 #461" w:history="1">
        <w:r w:rsidR="008A3390">
          <w:rPr>
            <w:noProof/>
          </w:rPr>
          <w:t>Desvaux et al., 2004</w:t>
        </w:r>
      </w:hyperlink>
      <w:r w:rsidR="008C0688">
        <w:rPr>
          <w:noProof/>
        </w:rPr>
        <w:t>)</w:t>
      </w:r>
      <w:r w:rsidR="001B46A8">
        <w:fldChar w:fldCharType="end"/>
      </w:r>
      <w:r>
        <w:t>.</w:t>
      </w:r>
    </w:p>
    <w:p w:rsidR="00515D81" w:rsidRDefault="00515D81" w:rsidP="006B16E8">
      <w:bookmarkStart w:id="78" w:name="_Toc330960781"/>
      <w:bookmarkStart w:id="79" w:name="_Toc331430090"/>
      <w:proofErr w:type="gramStart"/>
      <w:r w:rsidRPr="00DC1C54">
        <w:rPr>
          <w:b/>
        </w:rPr>
        <w:t>Type V B secretion system (T5SSb): T5SSb,</w:t>
      </w:r>
      <w:r>
        <w:t xml:space="preserve"> also known as the two partner secretion system (TPS) is a variant of the T5SS, and shares many similarities with the T5SSa.</w:t>
      </w:r>
      <w:proofErr w:type="gramEnd"/>
      <w:r>
        <w:t xml:space="preserve"> </w:t>
      </w:r>
      <w:bookmarkEnd w:id="78"/>
      <w:r w:rsidRPr="00EE772A">
        <w:t xml:space="preserve">Both are found in a wide variety of Gram-negative bacteria, and have been shown to transport large protein molecules, which are often involved with virulence. </w:t>
      </w:r>
      <w:r>
        <w:t>Like ATs,</w:t>
      </w:r>
      <w:r w:rsidRPr="00EE772A">
        <w:t xml:space="preserve"> the TPS utilise</w:t>
      </w:r>
      <w:r>
        <w:t>s</w:t>
      </w:r>
      <w:r w:rsidRPr="00EE772A">
        <w:t xml:space="preserve"> the Sec</w:t>
      </w:r>
      <w:r>
        <w:t>-</w:t>
      </w:r>
      <w:r w:rsidRPr="00EE772A">
        <w:t>system to translocate proteins across the inner membrane, and both use proteins</w:t>
      </w:r>
      <w:r>
        <w:t xml:space="preserve"> for secretion</w:t>
      </w:r>
      <w:r w:rsidRPr="00EE772A">
        <w:t xml:space="preserve"> which form hydrophobic </w:t>
      </w:r>
      <w:r w:rsidRPr="00EE772A">
        <w:rPr>
          <w:rFonts w:cs="Times New Roman"/>
        </w:rPr>
        <w:t>β</w:t>
      </w:r>
      <w:r w:rsidRPr="00EE772A">
        <w:t xml:space="preserve">-barrels which can form pores in the outer membrane </w:t>
      </w:r>
      <w:r w:rsidR="001B46A8" w:rsidRPr="00EE772A">
        <w:rPr>
          <w:b/>
        </w:rPr>
        <w:fldChar w:fldCharType="begin"/>
      </w:r>
      <w:r w:rsidR="008C0688">
        <w:instrText xml:space="preserve"> ADDIN EN.CITE &lt;EndNote&gt;&lt;Cite&gt;&lt;Author&gt;Fan&lt;/Author&gt;&lt;Year&gt;2012&lt;/Year&gt;&lt;RecNum&gt;462&lt;/RecNum&gt;&lt;DisplayText&gt;(Fan et al., 2012)&lt;/DisplayText&gt;&lt;record&gt;&lt;rec-number&gt;462&lt;/rec-number&gt;&lt;foreign-keys&gt;&lt;key app="EN" db-id="vdzftstdkxwvvye55tyx9v9j5sdp59xxfad0"&gt;462&lt;/key&gt;&lt;/foreign-keys&gt;&lt;ref-type name="Journal Article"&gt;17&lt;/ref-type&gt;&lt;contributors&gt;&lt;authors&gt;&lt;author&gt;Fan, E.&lt;/author&gt;&lt;author&gt;Fiedler, S.&lt;/author&gt;&lt;author&gt;Jacob-Dubuisson, F.&lt;/author&gt;&lt;author&gt;Muller, M.&lt;/author&gt;&lt;/authors&gt;&lt;/contributors&gt;&lt;auth-address&gt;Institute of Biochemistry and Molecular Biology, Zentrum fur Biochemie und Molekulare Zellforschung, University of Freiburg, 79104 Freiburg, Germany.&lt;/auth-address&gt;&lt;titles&gt;&lt;title&gt;Two-partner secretion of gram-negative bacteria: a single beta-barrel protein enables transport across the outer membrane&lt;/title&gt;&lt;secondary-title&gt;J Biol Chem&lt;/secondary-title&gt;&lt;/titles&gt;&lt;periodical&gt;&lt;full-title&gt;J Biol Chem&lt;/full-title&gt;&lt;/periodical&gt;&lt;pages&gt;2591-9&lt;/pages&gt;&lt;volume&gt;287&lt;/volume&gt;&lt;number&gt;4&lt;/number&gt;&lt;edition&gt;2011/12/03&lt;/edition&gt;&lt;keywords&gt;&lt;keyword&gt;Bacterial Outer Membrane Proteins/genetics/*metabolism&lt;/keyword&gt;&lt;keyword&gt;Bacterial Secretion Systems/*physiology&lt;/keyword&gt;&lt;keyword&gt;Bordetella pertussis/genetics/*metabolism&lt;/keyword&gt;&lt;keyword&gt;Carrier Proteins/genetics/*metabolism&lt;/keyword&gt;&lt;keyword&gt;Cell-Free System/metabolism&lt;/keyword&gt;&lt;keyword&gt;Protein Transport/physiology&lt;/keyword&gt;&lt;/keywords&gt;&lt;dates&gt;&lt;year&gt;2012&lt;/year&gt;&lt;pub-dates&gt;&lt;date&gt;Jan 20&lt;/date&gt;&lt;/pub-dates&gt;&lt;/dates&gt;&lt;isbn&gt;1083-351X (Electronic)&amp;#xD;0021-9258 (Linking)&lt;/isbn&gt;&lt;accession-num&gt;22134917&lt;/accession-num&gt;&lt;urls&gt;&lt;related-urls&gt;&lt;url&gt;http://www.ncbi.nlm.nih.gov/pubmed/22134917&lt;/url&gt;&lt;/related-urls&gt;&lt;/urls&gt;&lt;custom2&gt;3268418&lt;/custom2&gt;&lt;electronic-resource-num&gt;M111.293068 [pii]&amp;#xD;10.1074/jbc.M111.293068&lt;/electronic-resource-num&gt;&lt;language&gt;eng&lt;/language&gt;&lt;/record&gt;&lt;/Cite&gt;&lt;/EndNote&gt;</w:instrText>
      </w:r>
      <w:r w:rsidR="001B46A8" w:rsidRPr="00EE772A">
        <w:rPr>
          <w:b/>
        </w:rPr>
        <w:fldChar w:fldCharType="separate"/>
      </w:r>
      <w:r w:rsidR="008C0688">
        <w:rPr>
          <w:noProof/>
        </w:rPr>
        <w:t>(</w:t>
      </w:r>
      <w:hyperlink w:anchor="_ENREF_54" w:tooltip="Fan, 2012 #462" w:history="1">
        <w:r w:rsidR="008A3390">
          <w:rPr>
            <w:noProof/>
          </w:rPr>
          <w:t>Fan et al., 2012</w:t>
        </w:r>
      </w:hyperlink>
      <w:r w:rsidR="008C0688">
        <w:rPr>
          <w:noProof/>
        </w:rPr>
        <w:t>)</w:t>
      </w:r>
      <w:r w:rsidR="001B46A8" w:rsidRPr="00EE772A">
        <w:rPr>
          <w:b/>
        </w:rPr>
        <w:fldChar w:fldCharType="end"/>
      </w:r>
      <w:r w:rsidRPr="00EE772A">
        <w:t xml:space="preserve">. The distinguishing feature of the TPS system is that the </w:t>
      </w:r>
      <w:r>
        <w:t xml:space="preserve">β-barrel protein (TpsB) is separate from the secreted effector (TpsA) and not fused to it as in the AT system </w:t>
      </w:r>
      <w:r w:rsidR="001B46A8" w:rsidRPr="00EE772A">
        <w:rPr>
          <w:b/>
        </w:rPr>
        <w:fldChar w:fldCharType="begin"/>
      </w:r>
      <w:r w:rsidR="008C0688">
        <w:instrText xml:space="preserve"> ADDIN EN.CITE &lt;EndNote&gt;&lt;Cite&gt;&lt;Author&gt;Jacob-Dubuisson&lt;/Author&gt;&lt;Year&gt;2001&lt;/Year&gt;&lt;RecNum&gt;260&lt;/RecNum&gt;&lt;DisplayText&gt;(Jacob-Dubuisson et al., 2001)&lt;/DisplayText&gt;&lt;record&gt;&lt;rec-number&gt;260&lt;/rec-number&gt;&lt;foreign-keys&gt;&lt;key app="EN" db-id="vdzftstdkxwvvye55tyx9v9j5sdp59xxfad0"&gt;260&lt;/key&gt;&lt;/foreign-keys&gt;&lt;ref-type name="Journal Article"&gt;17&lt;/ref-type&gt;&lt;contributors&gt;&lt;authors&gt;&lt;author&gt;Jacob-Dubuisson, F.&lt;/author&gt;&lt;author&gt;Locht, C.&lt;/author&gt;&lt;author&gt;Antoine, R.&lt;/author&gt;&lt;/authors&gt;&lt;/contributors&gt;&lt;auth-address&gt;INSERM U447, IBL, Institut Pasteur de Lille, 1 rue Calmette, 59019 Lille Cedex, France. jacob@pasteur-lille.fr&lt;/auth-address&gt;&lt;titles&gt;&lt;title&gt;Two-partner secretion in Gram-negative bacteria: a thrifty, specific pathway for large virulence proteins&lt;/title&gt;&lt;secondary-title&gt;Mol Microbiol&lt;/secondary-title&gt;&lt;/titles&gt;&lt;periodical&gt;&lt;full-title&gt;Mol Microbiol&lt;/full-title&gt;&lt;/periodical&gt;&lt;pages&gt;306-13&lt;/pages&gt;&lt;volume&gt;40&lt;/volume&gt;&lt;number&gt;2&lt;/number&gt;&lt;edition&gt;2001/04/20&lt;/edition&gt;&lt;keywords&gt;&lt;keyword&gt;Amino Acid Sequence&lt;/keyword&gt;&lt;keyword&gt;Bacterial Proteins/chemistry/genetics/*metabolism&lt;/keyword&gt;&lt;keyword&gt;Carrier Proteins/chemistry/genetics/*metabolism&lt;/keyword&gt;&lt;keyword&gt;*Gene Expression Regulation, Bacterial&lt;/keyword&gt;&lt;keyword&gt;Gram-Negative Bacteria/metabolism/*pathogenicity&lt;/keyword&gt;&lt;keyword&gt;Humans&lt;/keyword&gt;&lt;keyword&gt;Molecular Sequence Data&lt;/keyword&gt;&lt;keyword&gt;Protein Sorting Signals&lt;/keyword&gt;&lt;keyword&gt;Protein Transport&lt;/keyword&gt;&lt;keyword&gt;Virulence&lt;/keyword&gt;&lt;/keywords&gt;&lt;dates&gt;&lt;year&gt;2001&lt;/year&gt;&lt;pub-dates&gt;&lt;date&gt;Apr&lt;/date&gt;&lt;/pub-dates&gt;&lt;/dates&gt;&lt;isbn&gt;0950-382X (Print)&lt;/isbn&gt;&lt;accession-num&gt;11309114&lt;/accession-num&gt;&lt;urls&gt;&lt;related-urls&gt;&lt;url&gt;http://www.ncbi.nlm.nih.gov/entrez/query.fcgi?cmd=Retrieve&amp;amp;db=PubMed&amp;amp;dopt=Citation&amp;amp;list_uids=11309114&lt;/url&gt;&lt;/related-urls&gt;&lt;/urls&gt;&lt;electronic-resource-num&gt;mmi2278 [pii]&lt;/electronic-resource-num&gt;&lt;language&gt;eng&lt;/language&gt;&lt;/record&gt;&lt;/Cite&gt;&lt;/EndNote&gt;</w:instrText>
      </w:r>
      <w:r w:rsidR="001B46A8" w:rsidRPr="00EE772A">
        <w:rPr>
          <w:b/>
        </w:rPr>
        <w:fldChar w:fldCharType="separate"/>
      </w:r>
      <w:r w:rsidR="008C0688">
        <w:rPr>
          <w:noProof/>
        </w:rPr>
        <w:t>(</w:t>
      </w:r>
      <w:hyperlink w:anchor="_ENREF_75" w:tooltip="Jacob-Dubuisson, 2001 #260" w:history="1">
        <w:r w:rsidR="008A3390">
          <w:rPr>
            <w:noProof/>
          </w:rPr>
          <w:t>Jacob-Dubuisson et al., 2001</w:t>
        </w:r>
      </w:hyperlink>
      <w:r w:rsidR="008C0688">
        <w:rPr>
          <w:noProof/>
        </w:rPr>
        <w:t>)</w:t>
      </w:r>
      <w:r w:rsidR="001B46A8" w:rsidRPr="00EE772A">
        <w:rPr>
          <w:b/>
        </w:rPr>
        <w:fldChar w:fldCharType="end"/>
      </w:r>
      <w:r w:rsidRPr="00EE772A">
        <w:t xml:space="preserve">. </w:t>
      </w:r>
      <w:r>
        <w:t xml:space="preserve">For this reason, </w:t>
      </w:r>
      <w:r w:rsidRPr="00EE772A">
        <w:t xml:space="preserve">the TPS is classified as a unique secretion system </w:t>
      </w:r>
      <w:r w:rsidR="001B46A8" w:rsidRPr="00EE772A">
        <w:rPr>
          <w:b/>
        </w:rPr>
        <w:fldChar w:fldCharType="begin"/>
      </w:r>
      <w:r w:rsidR="008C0688">
        <w:instrText xml:space="preserve"> ADDIN EN.CITE &lt;EndNote&gt;&lt;Cite&gt;&lt;Author&gt;Jacob-Dubuisson&lt;/Author&gt;&lt;Year&gt;2004&lt;/Year&gt;&lt;RecNum&gt;111&lt;/RecNum&gt;&lt;DisplayText&gt;(Jacob-Dubuisson et al., 2004)&lt;/DisplayText&gt;&lt;record&gt;&lt;rec-number&gt;111&lt;/rec-number&gt;&lt;foreign-keys&gt;&lt;key app="EN" db-id="vdzftstdkxwvvye55tyx9v9j5sdp59xxfad0"&gt;111&lt;/key&gt;&lt;/foreign-keys&gt;&lt;ref-type name="Journal Article"&gt;17&lt;/ref-type&gt;&lt;contributors&gt;&lt;authors&gt;&lt;author&gt;Jacob-Dubuisson, F.&lt;/author&gt;&lt;author&gt;Fernandez, R.&lt;/author&gt;&lt;author&gt;Coutte, L.&lt;/author&gt;&lt;/authors&gt;&lt;/contributors&gt;&lt;auth-address&gt;INSERM U629, Institut de Biologie de Lille, Institut Pasteur de Lille, 1 rue Calmette, 59019 Lille Cedex, France. francoise.Jacob@pasteur-lille.fr &amp;lt;francoise.Jacob@pasteur-lille.fr&amp;gt;&lt;/auth-address&gt;&lt;titles&gt;&lt;title&gt;Protein secretion through autotransporter and two-partner pathways&lt;/title&gt;&lt;secondary-title&gt;Biochim Biophys Acta&lt;/secondary-title&gt;&lt;/titles&gt;&lt;periodical&gt;&lt;full-title&gt;Biochim Biophys Acta&lt;/full-title&gt;&lt;/periodical&gt;&lt;pages&gt;235-57&lt;/pages&gt;&lt;volume&gt;1694&lt;/volume&gt;&lt;number&gt;1-3&lt;/number&gt;&lt;edition&gt;2004/11/18&lt;/edition&gt;&lt;keywords&gt;&lt;keyword&gt;Amino Acid Sequence&lt;/keyword&gt;&lt;keyword&gt;Bacterial Proteins/*metabolism/physiology&lt;/keyword&gt;&lt;keyword&gt;Gram-Negative Bacteria/*physiology&lt;/keyword&gt;&lt;keyword&gt;Membrane Transport Proteins/*physiology&lt;/keyword&gt;&lt;keyword&gt;Molecular Sequence Data&lt;/keyword&gt;&lt;keyword&gt;Protein Folding&lt;/keyword&gt;&lt;keyword&gt;Protein Structure, Tertiary&lt;/keyword&gt;&lt;keyword&gt;Protein Transport/physiology&lt;/keyword&gt;&lt;/keywords&gt;&lt;dates&gt;&lt;year&gt;2004&lt;/year&gt;&lt;pub-dates&gt;&lt;date&gt;Nov 11&lt;/date&gt;&lt;/pub-dates&gt;&lt;/dates&gt;&lt;isbn&gt;0006-3002 (Print)&amp;#xD;0006-3002 (Linking)&lt;/isbn&gt;&lt;accession-num&gt;15546669&lt;/accession-num&gt;&lt;urls&gt;&lt;related-urls&gt;&lt;url&gt;http://www.ncbi.nlm.nih.gov/entrez/query.fcgi?cmd=Retrieve&amp;amp;db=PubMed&amp;amp;dopt=Citation&amp;amp;list_uids=15546669&lt;/url&gt;&lt;/related-urls&gt;&lt;/urls&gt;&lt;electronic-resource-num&gt;S0167488904000886 [pii]&amp;#xD;10.1016/j.bbamcr.2004.03.008&lt;/electronic-resource-num&gt;&lt;language&gt;eng&lt;/language&gt;&lt;/record&gt;&lt;/Cite&gt;&lt;/EndNote&gt;</w:instrText>
      </w:r>
      <w:r w:rsidR="001B46A8" w:rsidRPr="00EE772A">
        <w:rPr>
          <w:b/>
        </w:rPr>
        <w:fldChar w:fldCharType="separate"/>
      </w:r>
      <w:r w:rsidR="008C0688">
        <w:rPr>
          <w:noProof/>
        </w:rPr>
        <w:t>(</w:t>
      </w:r>
      <w:hyperlink w:anchor="_ENREF_74" w:tooltip="Jacob-Dubuisson, 2004 #111" w:history="1">
        <w:r w:rsidR="008A3390">
          <w:rPr>
            <w:noProof/>
          </w:rPr>
          <w:t>Jacob-Dubuisson et al., 2004</w:t>
        </w:r>
      </w:hyperlink>
      <w:r w:rsidR="008C0688">
        <w:rPr>
          <w:noProof/>
        </w:rPr>
        <w:t>)</w:t>
      </w:r>
      <w:r w:rsidR="001B46A8" w:rsidRPr="00EE772A">
        <w:rPr>
          <w:b/>
        </w:rPr>
        <w:fldChar w:fldCharType="end"/>
      </w:r>
      <w:r w:rsidRPr="00EE772A">
        <w:t>.</w:t>
      </w:r>
      <w:bookmarkEnd w:id="79"/>
    </w:p>
    <w:p w:rsidR="00515D81" w:rsidRDefault="00515D81" w:rsidP="006B16E8">
      <w:pPr>
        <w:pStyle w:val="Heading4"/>
      </w:pPr>
      <w:bookmarkStart w:id="80" w:name="_Toc330960782"/>
      <w:bookmarkStart w:id="81" w:name="_Toc331430091"/>
      <w:bookmarkStart w:id="82" w:name="_Toc331551440"/>
      <w:bookmarkStart w:id="83" w:name="_Toc367640399"/>
      <w:r>
        <w:t>1.</w:t>
      </w:r>
      <w:r w:rsidR="006A4541">
        <w:t>3</w:t>
      </w:r>
      <w:r w:rsidR="00DC1C54">
        <w:t>.6</w:t>
      </w:r>
      <w:r>
        <w:t xml:space="preserve"> The Chaperone usher pathway</w:t>
      </w:r>
      <w:bookmarkEnd w:id="80"/>
      <w:bookmarkEnd w:id="81"/>
      <w:bookmarkEnd w:id="82"/>
      <w:bookmarkEnd w:id="83"/>
    </w:p>
    <w:p w:rsidR="00515D81" w:rsidRDefault="00515D81" w:rsidP="006B16E8">
      <w:r>
        <w:t xml:space="preserve">The Chaperone usher pathway is a sec-dependent secretion system dedicated to the translocation of proteins which form surface structures. The majority of such secreted proteins form adhesive pili </w:t>
      </w:r>
      <w:r w:rsidR="001B46A8">
        <w:fldChar w:fldCharType="begin"/>
      </w:r>
      <w:r w:rsidR="008C0688">
        <w:instrText xml:space="preserve"> ADDIN EN.CITE &lt;EndNote&gt;&lt;Cite&gt;&lt;Author&gt;Thanassi&lt;/Author&gt;&lt;Year&gt;1998&lt;/Year&gt;&lt;RecNum&gt;304&lt;/RecNum&gt;&lt;DisplayText&gt;(Thanassi et al., 1998)&lt;/DisplayText&gt;&lt;record&gt;&lt;rec-number&gt;304&lt;/rec-number&gt;&lt;foreign-keys&gt;&lt;key app="EN" db-id="vdzftstdkxwvvye55tyx9v9j5sdp59xxfad0"&gt;304&lt;/key&gt;&lt;/foreign-keys&gt;&lt;ref-type name="Journal Article"&gt;17&lt;/ref-type&gt;&lt;contributors&gt;&lt;authors&gt;&lt;author&gt;Thanassi, D. G.&lt;/author&gt;&lt;author&gt;Saulino, E. T.&lt;/author&gt;&lt;author&gt;Hultgren, S. J.&lt;/author&gt;&lt;/authors&gt;&lt;/contributors&gt;&lt;auth-address&gt;Department of Molecular Microbiology, Box 8230, 660 South Euclid Ave, Washington University School of Medicine, St. Louis, MO 63110, USA. thanassi@borcim.wustl.edu&lt;/auth-address&gt;&lt;titles&gt;&lt;title&gt;The chaperone/usher pathway: a major terminal branch of the general secretory pathway&lt;/title&gt;&lt;secondary-title&gt;Curr Opin Microbiol&lt;/secondary-title&gt;&lt;/titles&gt;&lt;periodical&gt;&lt;full-title&gt;Curr Opin Microbiol&lt;/full-title&gt;&lt;/periodical&gt;&lt;pages&gt;223-31&lt;/pages&gt;&lt;volume&gt;1&lt;/volume&gt;&lt;number&gt;2&lt;/number&gt;&lt;edition&gt;1999/03/06&lt;/edition&gt;&lt;keywords&gt;&lt;keyword&gt;Cell Membrane/metabolism&lt;/keyword&gt;&lt;keyword&gt;Fimbriae, Bacterial/*metabolism&lt;/keyword&gt;&lt;keyword&gt;*Gene Expression Regulation, Bacterial&lt;/keyword&gt;&lt;keyword&gt;Gram-Negative Bacteria/*genetics/*metabolism&lt;/keyword&gt;&lt;keyword&gt;Models, Biological&lt;/keyword&gt;&lt;keyword&gt;Molecular Chaperones/*metabolism&lt;/keyword&gt;&lt;keyword&gt;Signal Transduction&lt;/keyword&gt;&lt;/keywords&gt;&lt;dates&gt;&lt;year&gt;1998&lt;/year&gt;&lt;pub-dates&gt;&lt;date&gt;Apr&lt;/date&gt;&lt;/pub-dates&gt;&lt;/dates&gt;&lt;isbn&gt;1369-5274 (Print)&lt;/isbn&gt;&lt;accession-num&gt;10066482&lt;/accession-num&gt;&lt;urls&gt;&lt;related-urls&gt;&lt;url&gt;http://www.ncbi.nlm.nih.gov/entrez/query.fcgi?cmd=Retrieve&amp;amp;db=PubMed&amp;amp;dopt=Citation&amp;amp;list_uids=10066482&lt;/url&gt;&lt;/related-urls&gt;&lt;/urls&gt;&lt;electronic-resource-num&gt;S1369-5274(98)80015-5 [pii]&lt;/electronic-resource-num&gt;&lt;language&gt;eng&lt;/language&gt;&lt;/record&gt;&lt;/Cite&gt;&lt;/EndNote&gt;</w:instrText>
      </w:r>
      <w:r w:rsidR="001B46A8">
        <w:fldChar w:fldCharType="separate"/>
      </w:r>
      <w:r w:rsidR="008C0688">
        <w:rPr>
          <w:noProof/>
        </w:rPr>
        <w:t>(</w:t>
      </w:r>
      <w:hyperlink w:anchor="_ENREF_163" w:tooltip="Thanassi, 1998 #304" w:history="1">
        <w:r w:rsidR="008A3390">
          <w:rPr>
            <w:noProof/>
          </w:rPr>
          <w:t>Thanassi et al., 1998</w:t>
        </w:r>
      </w:hyperlink>
      <w:r w:rsidR="008C0688">
        <w:rPr>
          <w:noProof/>
        </w:rPr>
        <w:t>)</w:t>
      </w:r>
      <w:r w:rsidR="001B46A8">
        <w:fldChar w:fldCharType="end"/>
      </w:r>
      <w:r>
        <w:t xml:space="preserve">. Proteins cross the inner membrane via the Sec system, and enter the periplasm., where the protein forms a complex with a chaperone protein, which assists with protein folding </w:t>
      </w:r>
      <w:r w:rsidR="001B46A8">
        <w:fldChar w:fldCharType="begin"/>
      </w:r>
      <w:r w:rsidR="008C0688">
        <w:instrText xml:space="preserve"> ADDIN EN.CITE &lt;EndNote&gt;&lt;Cite&gt;&lt;Author&gt;Waksman&lt;/Author&gt;&lt;Year&gt;2009&lt;/Year&gt;&lt;RecNum&gt;463&lt;/RecNum&gt;&lt;DisplayText&gt;(Waksman and Hultgren, 2009)&lt;/DisplayText&gt;&lt;record&gt;&lt;rec-number&gt;463&lt;/rec-number&gt;&lt;foreign-keys&gt;&lt;key app="EN" db-id="vdzftstdkxwvvye55tyx9v9j5sdp59xxfad0"&gt;463&lt;/key&gt;&lt;/foreign-keys&gt;&lt;ref-type name="Journal Article"&gt;17&lt;/ref-type&gt;&lt;contributors&gt;&lt;authors&gt;&lt;author&gt;Waksman, G.&lt;/author&gt;&lt;author&gt;Hultgren, S. J.&lt;/author&gt;&lt;/authors&gt;&lt;/contributors&gt;&lt;auth-address&gt;Institute of Structural and Molecular Biology, University College London and Birkbeck College, Malet Street, London, UK. g.waksman@ucl.ac.uk&lt;/auth-address&gt;&lt;titles&gt;&lt;title&gt;Structural biology of the chaperone-usher pathway of pilus biogenesis&lt;/title&gt;&lt;secondary-title&gt;Nat Rev Microbiol&lt;/secondary-title&gt;&lt;/titles&gt;&lt;periodical&gt;&lt;full-title&gt;Nat Rev Microbiol&lt;/full-title&gt;&lt;/periodical&gt;&lt;pages&gt;765-74&lt;/pages&gt;&lt;volume&gt;7&lt;/volume&gt;&lt;number&gt;11&lt;/number&gt;&lt;edition&gt;2009/10/13&lt;/edition&gt;&lt;keywords&gt;&lt;keyword&gt;Amino Acid Sequence&lt;/keyword&gt;&lt;keyword&gt;Bacterial Proteins/genetics/*metabolism&lt;/keyword&gt;&lt;keyword&gt;Fimbriae Proteins/genetics/metabolism&lt;/keyword&gt;&lt;keyword&gt;Fimbriae, Bacterial/chemistry/genetics/*metabolism&lt;/keyword&gt;&lt;keyword&gt;*Gene Expression Regulation, Bacterial&lt;/keyword&gt;&lt;keyword&gt;*Gram-Negative Bacteria/genetics/metabolism/pathogenicity&lt;/keyword&gt;&lt;keyword&gt;Gram-Negative Bacterial Infections/microbiology&lt;/keyword&gt;&lt;keyword&gt;Host-Pathogen Interactions&lt;/keyword&gt;&lt;keyword&gt;Humans&lt;/keyword&gt;&lt;keyword&gt;Models, Molecular&lt;/keyword&gt;&lt;keyword&gt;*Molecular Chaperones/chemistry/genetics/metabolism&lt;/keyword&gt;&lt;keyword&gt;Molecular Sequence Data&lt;/keyword&gt;&lt;keyword&gt;Structure-Activity Relationship&lt;/keyword&gt;&lt;/keywords&gt;&lt;dates&gt;&lt;year&gt;2009&lt;/year&gt;&lt;pub-dates&gt;&lt;date&gt;Nov&lt;/date&gt;&lt;/pub-dates&gt;&lt;/dates&gt;&lt;isbn&gt;1740-1534 (Electronic)&amp;#xD;1740-1526 (Linking)&lt;/isbn&gt;&lt;accession-num&gt;19820722&lt;/accession-num&gt;&lt;urls&gt;&lt;related-urls&gt;&lt;url&gt;http://www.ncbi.nlm.nih.gov/pubmed/19820722&lt;/url&gt;&lt;/related-urls&gt;&lt;/urls&gt;&lt;electronic-resource-num&gt;nrmicro2220 [pii]&amp;#xD;10.1038/nrmicro2220&lt;/electronic-resource-num&gt;&lt;language&gt;eng&lt;/language&gt;&lt;/record&gt;&lt;/Cite&gt;&lt;/EndNote&gt;</w:instrText>
      </w:r>
      <w:r w:rsidR="001B46A8">
        <w:fldChar w:fldCharType="separate"/>
      </w:r>
      <w:r w:rsidR="008C0688">
        <w:rPr>
          <w:noProof/>
        </w:rPr>
        <w:t>(</w:t>
      </w:r>
      <w:hyperlink w:anchor="_ENREF_170" w:tooltip="Waksman, 2009 #463" w:history="1">
        <w:r w:rsidR="008A3390">
          <w:rPr>
            <w:noProof/>
          </w:rPr>
          <w:t>Waksman and Hultgren, 2009</w:t>
        </w:r>
      </w:hyperlink>
      <w:r w:rsidR="008C0688">
        <w:rPr>
          <w:noProof/>
        </w:rPr>
        <w:t>)</w:t>
      </w:r>
      <w:r w:rsidR="001B46A8">
        <w:fldChar w:fldCharType="end"/>
      </w:r>
      <w:r>
        <w:t xml:space="preserve">. It does this via a process called donor strand exchange, where the chaperone protein “donates one </w:t>
      </w:r>
      <w:r>
        <w:rPr>
          <w:rFonts w:cs="Times New Roman"/>
        </w:rPr>
        <w:t>β</w:t>
      </w:r>
      <w:r>
        <w:t xml:space="preserve">-strand to complete the imperfect immunoglobulin-like fold of the subunit” </w:t>
      </w:r>
      <w:r w:rsidR="001B46A8">
        <w:fldChar w:fldCharType="begin"/>
      </w:r>
      <w:r w:rsidR="008C0688">
        <w:instrText xml:space="preserve"> ADDIN EN.CITE &lt;EndNote&gt;&lt;Cite&gt;&lt;Author&gt;Vetsch&lt;/Author&gt;&lt;Year&gt;2006&lt;/Year&gt;&lt;RecNum&gt;307&lt;/RecNum&gt;&lt;DisplayText&gt;(Vetsch et al., 2006)&lt;/DisplayText&gt;&lt;record&gt;&lt;rec-number&gt;307&lt;/rec-number&gt;&lt;foreign-keys&gt;&lt;key app="EN" db-id="vdzftstdkxwvvye55tyx9v9j5sdp59xxfad0"&gt;307&lt;/key&gt;&lt;/foreign-keys&gt;&lt;ref-type name="Journal Article"&gt;17&lt;/ref-type&gt;&lt;contributors&gt;&lt;authors&gt;&lt;author&gt;Vetsch, M.&lt;/author&gt;&lt;author&gt;Erilov, D.&lt;/author&gt;&lt;author&gt;Moliere, N.&lt;/author&gt;&lt;author&gt;Nishiyama, M.&lt;/author&gt;&lt;author&gt;Ignatov, O.&lt;/author&gt;&lt;author&gt;Glockshuber, R.&lt;/author&gt;&lt;/authors&gt;&lt;/contributors&gt;&lt;auth-address&gt;Institute for Molecular Biology and Biophysics, ETH Zurich, Schafmattstrasse 20, 8093 Zurich, Switzerland.&lt;/auth-address&gt;&lt;titles&gt;&lt;title&gt;Mechanism of fibre assembly through the chaperone-usher pathway&lt;/title&gt;&lt;secondary-title&gt;EMBO Rep&lt;/secondary-title&gt;&lt;/titles&gt;&lt;periodical&gt;&lt;full-title&gt;EMBO Rep&lt;/full-title&gt;&lt;/periodical&gt;&lt;pages&gt;734-8&lt;/pages&gt;&lt;volume&gt;7&lt;/volume&gt;&lt;number&gt;7&lt;/number&gt;&lt;edition&gt;2006/06/13&lt;/edition&gt;&lt;keywords&gt;&lt;keyword&gt;Bacterial Adhesion/physiology&lt;/keyword&gt;&lt;keyword&gt;Escherichia coli/pathogenicity/*physiology&lt;/keyword&gt;&lt;keyword&gt;Escherichia coli Proteins/chemistry/physiology&lt;/keyword&gt;&lt;keyword&gt;Fimbriae Proteins/chemistry/physiology&lt;/keyword&gt;&lt;keyword&gt;Fimbriae, Bacterial/*physiology&lt;/keyword&gt;&lt;keyword&gt;Models, Biological&lt;/keyword&gt;&lt;keyword&gt;Molecular Chaperones/chemistry/*physiology&lt;/keyword&gt;&lt;keyword&gt;Protein Structure, Tertiary&lt;/keyword&gt;&lt;/keywords&gt;&lt;dates&gt;&lt;year&gt;2006&lt;/year&gt;&lt;pub-dates&gt;&lt;date&gt;Jul&lt;/date&gt;&lt;/pub-dates&gt;&lt;/dates&gt;&lt;isbn&gt;1469-221X (Print)&lt;/isbn&gt;&lt;accession-num&gt;16767077&lt;/accession-num&gt;&lt;urls&gt;&lt;related-urls&gt;&lt;url&gt;http://www.ncbi.nlm.nih.gov/entrez/query.fcgi?cmd=Retrieve&amp;amp;db=PubMed&amp;amp;dopt=Citation&amp;amp;list_uids=16767077&lt;/url&gt;&lt;/related-urls&gt;&lt;/urls&gt;&lt;electronic-resource-num&gt;7400722 [pii]&amp;#xD;10.1038/sj.embor.7400722&lt;/electronic-resource-num&gt;&lt;language&gt;eng&lt;/language&gt;&lt;/record&gt;&lt;/Cite&gt;&lt;/EndNote&gt;</w:instrText>
      </w:r>
      <w:r w:rsidR="001B46A8">
        <w:fldChar w:fldCharType="separate"/>
      </w:r>
      <w:r w:rsidR="008C0688">
        <w:rPr>
          <w:noProof/>
        </w:rPr>
        <w:t>(</w:t>
      </w:r>
      <w:hyperlink w:anchor="_ENREF_167" w:tooltip="Vetsch, 2006 #307" w:history="1">
        <w:r w:rsidR="008A3390">
          <w:rPr>
            <w:noProof/>
          </w:rPr>
          <w:t>Vetsch et al., 2006</w:t>
        </w:r>
      </w:hyperlink>
      <w:r w:rsidR="008C0688">
        <w:rPr>
          <w:noProof/>
        </w:rPr>
        <w:t>)</w:t>
      </w:r>
      <w:r w:rsidR="001B46A8">
        <w:fldChar w:fldCharType="end"/>
      </w:r>
      <w:r>
        <w:t xml:space="preserve">. The chaperone-protein complex subsequently interacts with the usher protein situated in the OM. The usher protein translocates the protein across the outer membrane, and facilitates the final assembly of the pili </w:t>
      </w:r>
      <w:r w:rsidR="001B46A8">
        <w:fldChar w:fldCharType="begin"/>
      </w:r>
      <w:r w:rsidR="008C0688">
        <w:instrText xml:space="preserve"> ADDIN EN.CITE &lt;EndNote&gt;&lt;Cite&gt;&lt;Author&gt;Thanassi&lt;/Author&gt;&lt;Year&gt;1998&lt;/Year&gt;&lt;RecNum&gt;304&lt;/RecNum&gt;&lt;DisplayText&gt;(Thanassi et al., 1998)&lt;/DisplayText&gt;&lt;record&gt;&lt;rec-number&gt;304&lt;/rec-number&gt;&lt;foreign-keys&gt;&lt;key app="EN" db-id="vdzftstdkxwvvye55tyx9v9j5sdp59xxfad0"&gt;304&lt;/key&gt;&lt;/foreign-keys&gt;&lt;ref-type name="Journal Article"&gt;17&lt;/ref-type&gt;&lt;contributors&gt;&lt;authors&gt;&lt;author&gt;Thanassi, D. G.&lt;/author&gt;&lt;author&gt;Saulino, E. T.&lt;/author&gt;&lt;author&gt;Hultgren, S. J.&lt;/author&gt;&lt;/authors&gt;&lt;/contributors&gt;&lt;auth-address&gt;Department of Molecular Microbiology, Box 8230, 660 South Euclid Ave, Washington University School of Medicine, St. Louis, MO 63110, USA. thanassi@borcim.wustl.edu&lt;/auth-address&gt;&lt;titles&gt;&lt;title&gt;The chaperone/usher pathway: a major terminal branch of the general secretory pathway&lt;/title&gt;&lt;secondary-title&gt;Curr Opin Microbiol&lt;/secondary-title&gt;&lt;/titles&gt;&lt;periodical&gt;&lt;full-title&gt;Curr Opin Microbiol&lt;/full-title&gt;&lt;/periodical&gt;&lt;pages&gt;223-31&lt;/pages&gt;&lt;volume&gt;1&lt;/volume&gt;&lt;number&gt;2&lt;/number&gt;&lt;edition&gt;1999/03/06&lt;/edition&gt;&lt;keywords&gt;&lt;keyword&gt;Cell Membrane/metabolism&lt;/keyword&gt;&lt;keyword&gt;Fimbriae, Bacterial/*metabolism&lt;/keyword&gt;&lt;keyword&gt;*Gene Expression Regulation, Bacterial&lt;/keyword&gt;&lt;keyword&gt;Gram-Negative Bacteria/*genetics/*metabolism&lt;/keyword&gt;&lt;keyword&gt;Models, Biological&lt;/keyword&gt;&lt;keyword&gt;Molecular Chaperones/*metabolism&lt;/keyword&gt;&lt;keyword&gt;Signal Transduction&lt;/keyword&gt;&lt;/keywords&gt;&lt;dates&gt;&lt;year&gt;1998&lt;/year&gt;&lt;pub-dates&gt;&lt;date&gt;Apr&lt;/date&gt;&lt;/pub-dates&gt;&lt;/dates&gt;&lt;isbn&gt;1369-5274 (Print)&lt;/isbn&gt;&lt;accession-num&gt;10066482&lt;/accession-num&gt;&lt;urls&gt;&lt;related-urls&gt;&lt;url&gt;http://www.ncbi.nlm.nih.gov/entrez/query.fcgi?cmd=Retrieve&amp;amp;db=PubMed&amp;amp;dopt=Citation&amp;amp;list_uids=10066482&lt;/url&gt;&lt;/related-urls&gt;&lt;/urls&gt;&lt;electronic-resource-num&gt;S1369-5274(98)80015-5 [pii]&lt;/electronic-resource-num&gt;&lt;language&gt;eng&lt;/language&gt;&lt;/record&gt;&lt;/Cite&gt;&lt;/EndNote&gt;</w:instrText>
      </w:r>
      <w:r w:rsidR="001B46A8">
        <w:fldChar w:fldCharType="separate"/>
      </w:r>
      <w:r w:rsidR="008C0688">
        <w:rPr>
          <w:noProof/>
        </w:rPr>
        <w:t>(</w:t>
      </w:r>
      <w:hyperlink w:anchor="_ENREF_163" w:tooltip="Thanassi, 1998 #304" w:history="1">
        <w:r w:rsidR="008A3390">
          <w:rPr>
            <w:noProof/>
          </w:rPr>
          <w:t>Thanassi et al., 1998</w:t>
        </w:r>
      </w:hyperlink>
      <w:r w:rsidR="008C0688">
        <w:rPr>
          <w:noProof/>
        </w:rPr>
        <w:t>)</w:t>
      </w:r>
      <w:r w:rsidR="001B46A8">
        <w:fldChar w:fldCharType="end"/>
      </w:r>
      <w:r>
        <w:t xml:space="preserve">. </w:t>
      </w:r>
    </w:p>
    <w:p w:rsidR="00515D81" w:rsidRPr="0080201D" w:rsidRDefault="00515D81" w:rsidP="00614847">
      <w:pPr>
        <w:pStyle w:val="Heading4"/>
      </w:pPr>
      <w:bookmarkStart w:id="84" w:name="_Toc271233441"/>
      <w:bookmarkStart w:id="85" w:name="_Toc331430092"/>
      <w:bookmarkStart w:id="86" w:name="_Toc367640400"/>
      <w:r w:rsidRPr="0080201D">
        <w:t>1.</w:t>
      </w:r>
      <w:r w:rsidR="00EE2957">
        <w:t>3</w:t>
      </w:r>
      <w:r w:rsidRPr="0080201D">
        <w:t>.</w:t>
      </w:r>
      <w:r w:rsidR="00DC1C54">
        <w:t>7</w:t>
      </w:r>
      <w:r w:rsidRPr="0080201D">
        <w:t xml:space="preserve"> The Type VI </w:t>
      </w:r>
      <w:r w:rsidRPr="00210257">
        <w:t>secretion</w:t>
      </w:r>
      <w:r w:rsidRPr="0080201D">
        <w:t xml:space="preserve"> system</w:t>
      </w:r>
      <w:bookmarkEnd w:id="84"/>
      <w:bookmarkEnd w:id="85"/>
      <w:bookmarkEnd w:id="86"/>
    </w:p>
    <w:p w:rsidR="00515D81" w:rsidRPr="0080201D" w:rsidRDefault="00515D81" w:rsidP="00D64CDA">
      <w:pPr>
        <w:rPr>
          <w:highlight w:val="yellow"/>
        </w:rPr>
      </w:pPr>
      <w:r w:rsidRPr="0080201D">
        <w:t xml:space="preserve">The Type VI secretion system (T6SS) was first </w:t>
      </w:r>
      <w:r>
        <w:t>described</w:t>
      </w:r>
      <w:r w:rsidRPr="0080201D">
        <w:t xml:space="preserve"> in 2006 by Mek</w:t>
      </w:r>
      <w:r>
        <w:t>a</w:t>
      </w:r>
      <w:r w:rsidRPr="0080201D">
        <w:t xml:space="preserve">lanos </w:t>
      </w:r>
      <w:r>
        <w:t>and colleagues</w:t>
      </w:r>
      <w:r w:rsidRPr="0080201D">
        <w:t xml:space="preserve"> </w:t>
      </w:r>
      <w:r w:rsidR="001B46A8">
        <w:fldChar w:fldCharType="begin">
          <w:fldData xml:space="preserve">PEVuZE5vdGU+PENpdGU+PEF1dGhvcj5QdWthdHpraTwvQXV0aG9yPjxZZWFyPjIwMDY8L1llYXI+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</w:fldData>
        </w:fldChar>
      </w:r>
      <w:r w:rsidR="008C0688">
        <w:instrText xml:space="preserve"> ADDIN EN.CITE </w:instrText>
      </w:r>
      <w:r w:rsidR="001B46A8">
        <w:fldChar w:fldCharType="begin">
          <w:fldData xml:space="preserve">PEVuZE5vdGU+PENpdGU+PEF1dGhvcj5QdWthdHpraTwvQXV0aG9yPjxZZWFyPjIwMDY8L1llYXI+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126" w:tooltip="Pukatzki, 2006 #121" w:history="1">
        <w:r w:rsidR="008A3390">
          <w:rPr>
            <w:noProof/>
          </w:rPr>
          <w:t>Pukatzki et al., 2006</w:t>
        </w:r>
      </w:hyperlink>
      <w:r w:rsidR="008C0688">
        <w:rPr>
          <w:noProof/>
        </w:rPr>
        <w:t xml:space="preserve">, </w:t>
      </w:r>
      <w:hyperlink w:anchor="_ENREF_107" w:tooltip="Mougous, 2006 #136" w:history="1">
        <w:r w:rsidR="008A3390">
          <w:rPr>
            <w:noProof/>
          </w:rPr>
          <w:t>Mougous et al., 2006</w:t>
        </w:r>
      </w:hyperlink>
      <w:r w:rsidR="008C0688">
        <w:rPr>
          <w:noProof/>
        </w:rPr>
        <w:t>)</w:t>
      </w:r>
      <w:r w:rsidR="001B46A8">
        <w:fldChar w:fldCharType="end"/>
      </w:r>
      <w:r w:rsidRPr="0080201D">
        <w:t>.</w:t>
      </w:r>
      <w:r>
        <w:t xml:space="preserve"> The T6SS has been </w:t>
      </w:r>
      <w:r w:rsidRPr="00602009">
        <w:t>shown to be present in a large number of pathogens and sy</w:t>
      </w:r>
      <w:r w:rsidR="001B46A8" w:rsidRPr="001B46A8">
        <w:t xml:space="preserve">mbionts </w:t>
      </w:r>
      <w:r w:rsidR="001B46A8" w:rsidRPr="001B46A8">
        <w:fldChar w:fldCharType="begin"/>
      </w:r>
      <w:r w:rsidR="001B46A8" w:rsidRPr="001B46A8">
        <w:instrText xml:space="preserve"> ADDIN EN.CITE &lt;EndNote&gt;&lt;Cite&gt;&lt;Author&gt;Cascales&lt;/Author&gt;&lt;Year&gt;2008&lt;/Year&gt;&lt;RecNum&gt;118&lt;/RecNum&gt;&lt;DisplayText&gt;(Cascales, 2008)&lt;/DisplayText&gt;&lt;record&gt;&lt;rec-number&gt;118&lt;/rec-number&gt;&lt;foreign-keys&gt;&lt;key app="EN" db-id="vdzftstdkxwvvye55tyx9v9j5sdp59xxfad0"&gt;118&lt;/key&gt;&lt;/foreign-keys&gt;&lt;ref-type name="Journal Article"&gt;17&lt;/ref-type&gt;&lt;contributors&gt;&lt;authors&gt;&lt;author&gt;Cascales, E.&lt;/author&gt;&lt;/authors&gt;&lt;/contributors&gt;&lt;auth-address&gt;Laboratoire d&amp;apos;Ingenierie des Systemes Macromoleculaires, IBSM, Centre National de la Recherche Scientifique, Marseille, France. cascales@ibsm.cnrs-mrs.fr&lt;/auth-address&gt;&lt;titles&gt;&lt;title&gt;The type VI secretion toolkit&lt;/title&gt;&lt;secondary-title&gt;EMBO Rep&lt;/secondary-title&gt;&lt;/titles&gt;&lt;periodical&gt;&lt;full-title&gt;EMBO Rep&lt;/full-title&gt;&lt;/periodical&gt;&lt;pages&gt;735-41&lt;/pages&gt;&lt;volume&gt;9&lt;/volume&gt;&lt;number&gt;8&lt;/number&gt;&lt;edition&gt;2008/07/12&lt;/edition&gt;&lt;keywords&gt;&lt;keyword&gt;Bacterial Proteins/chemistry/genetics/ metabolism&lt;/keyword&gt;&lt;keyword&gt;Eukaryotic Cells/cytology/ microbiology&lt;/keyword&gt;&lt;keyword&gt;Gene Expression Regulation, Bacterial&lt;/keyword&gt;&lt;keyword&gt;Models, Biological&lt;/keyword&gt;&lt;keyword&gt;Models, Molecular&lt;/keyword&gt;&lt;keyword&gt;Protein Structure, Quaternary&lt;/keyword&gt;&lt;keyword&gt;Protein Transport&lt;/keyword&gt;&lt;keyword&gt;Virulence Factors/chemistry/genetics/metabolism&lt;/keyword&gt;&lt;/keywords&gt;&lt;dates&gt;&lt;year&gt;2008&lt;/year&gt;&lt;pub-dates&gt;&lt;date&gt;Aug&lt;/date&gt;&lt;/pub-dates&gt;&lt;/dates&gt;&lt;isbn&gt;1469-3178 (Electronic)&lt;/isbn&gt;&lt;accession-num&gt;18617888&lt;/accession-num&gt;&lt;urls&gt;&lt;/urls&gt;&lt;electronic-resource-num&gt;embor2008131 [pii]&amp;#xD;10.1038/embor.2008.131 [doi]&lt;/electronic-resource-num&gt;&lt;language&gt;eng&lt;/language&gt;&lt;/record&gt;&lt;/Cite&gt;&lt;/EndNote&gt;</w:instrText>
      </w:r>
      <w:r w:rsidR="001B46A8" w:rsidRPr="001B46A8">
        <w:fldChar w:fldCharType="separate"/>
      </w:r>
      <w:r w:rsidR="001B46A8" w:rsidRPr="001B46A8">
        <w:rPr>
          <w:noProof/>
        </w:rPr>
        <w:t>(</w:t>
      </w:r>
      <w:hyperlink w:anchor="_ENREF_29" w:tooltip="Cascales, 2008 #118" w:history="1">
        <w:r w:rsidR="001B46A8" w:rsidRPr="001B46A8">
          <w:rPr>
            <w:noProof/>
          </w:rPr>
          <w:t>Cascales, 2008</w:t>
        </w:r>
      </w:hyperlink>
      <w:r w:rsidR="001B46A8" w:rsidRPr="001B46A8">
        <w:rPr>
          <w:noProof/>
        </w:rPr>
        <w:t>)</w:t>
      </w:r>
      <w:r w:rsidR="001B46A8" w:rsidRPr="001B46A8">
        <w:fldChar w:fldCharType="end"/>
      </w:r>
      <w:r w:rsidR="001B46A8" w:rsidRPr="001B46A8">
        <w:t xml:space="preserve">. Copies of this secretion system are found in several pathogenic microorganisms including </w:t>
      </w:r>
      <w:r w:rsidR="001B46A8" w:rsidRPr="001B46A8">
        <w:rPr>
          <w:i/>
        </w:rPr>
        <w:t>V. cholerae</w:t>
      </w:r>
      <w:r w:rsidR="001B46A8" w:rsidRPr="001B46A8">
        <w:t xml:space="preserve"> and </w:t>
      </w:r>
      <w:r w:rsidR="001B46A8" w:rsidRPr="001B46A8">
        <w:rPr>
          <w:i/>
        </w:rPr>
        <w:t>A. hydrophila</w:t>
      </w:r>
      <w:r w:rsidR="001B46A8" w:rsidRPr="001B46A8">
        <w:t xml:space="preserve">,and some contain multiple copies, including </w:t>
      </w:r>
      <w:r w:rsidR="001B46A8" w:rsidRPr="001B46A8">
        <w:rPr>
          <w:i/>
        </w:rPr>
        <w:t xml:space="preserve">P. aeruginosa </w:t>
      </w:r>
      <w:r w:rsidR="001B46A8" w:rsidRPr="001B46A8">
        <w:t xml:space="preserve">(3 copies), </w:t>
      </w:r>
      <w:r w:rsidR="001B46A8" w:rsidRPr="001B46A8">
        <w:rPr>
          <w:i/>
        </w:rPr>
        <w:t>Y. p</w:t>
      </w:r>
      <w:r w:rsidRPr="00602009">
        <w:rPr>
          <w:i/>
        </w:rPr>
        <w:t>estis</w:t>
      </w:r>
      <w:r w:rsidR="001B46A8" w:rsidRPr="001B46A8">
        <w:t xml:space="preserve"> (4 copies) and </w:t>
      </w:r>
      <w:r w:rsidR="001B46A8" w:rsidRPr="001B46A8">
        <w:rPr>
          <w:i/>
        </w:rPr>
        <w:t xml:space="preserve">B. pseudomallei </w:t>
      </w:r>
      <w:r w:rsidR="001B46A8" w:rsidRPr="001B46A8">
        <w:t>(6 copies)</w:t>
      </w:r>
      <w:r w:rsidR="001B46A8" w:rsidRPr="001B46A8">
        <w:rPr>
          <w:i/>
        </w:rPr>
        <w:t xml:space="preserve"> </w:t>
      </w:r>
      <w:r w:rsidR="001B46A8" w:rsidRPr="001B46A8">
        <w:t xml:space="preserve">and many others </w:t>
      </w:r>
      <w:r w:rsidR="001B46A8" w:rsidRPr="001B46A8">
        <w:fldChar w:fldCharType="begin">
          <w:fldData xml:space="preserve">PEVuZE5vdGU+PENpdGU+PEF1dGhvcj5Nb3Vnb3VzPC9BdXRob3I+PFllYXI+MjAwNjwvWWVhcj48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</w:fldData>
        </w:fldChar>
      </w:r>
      <w:r w:rsidR="001B46A8" w:rsidRPr="001B46A8">
        <w:instrText xml:space="preserve"> ADDIN EN.CITE </w:instrText>
      </w:r>
      <w:r w:rsidR="001B46A8" w:rsidRPr="001B46A8">
        <w:fldChar w:fldCharType="begin">
          <w:fldData xml:space="preserve">PEVuZE5vdGU+PENpdGU+PEF1dGhvcj5Nb3Vnb3VzPC9BdXRob3I+PFllYXI+MjAwNjwvWWVhcj48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</w:fldData>
        </w:fldChar>
      </w:r>
      <w:r w:rsidR="001B46A8" w:rsidRPr="001B46A8">
        <w:instrText xml:space="preserve"> ADDIN EN.CITE.DATA </w:instrText>
      </w:r>
      <w:r w:rsidR="001B46A8" w:rsidRPr="001B46A8">
        <w:fldChar w:fldCharType="end"/>
      </w:r>
      <w:r w:rsidR="001B46A8" w:rsidRPr="001B46A8">
        <w:fldChar w:fldCharType="separate"/>
      </w:r>
      <w:r w:rsidR="001B46A8" w:rsidRPr="001B46A8">
        <w:rPr>
          <w:noProof/>
        </w:rPr>
        <w:t>(</w:t>
      </w:r>
      <w:hyperlink w:anchor="_ENREF_107" w:tooltip="Mougous, 2006 #136" w:history="1">
        <w:r w:rsidR="001B46A8" w:rsidRPr="001B46A8">
          <w:rPr>
            <w:noProof/>
          </w:rPr>
          <w:t>Mougous et al., 2006</w:t>
        </w:r>
      </w:hyperlink>
      <w:r w:rsidR="001B46A8" w:rsidRPr="001B46A8">
        <w:rPr>
          <w:noProof/>
        </w:rPr>
        <w:t xml:space="preserve">, </w:t>
      </w:r>
      <w:hyperlink w:anchor="_ENREF_161" w:tooltip="Suarez, 2008 #157" w:history="1">
        <w:r w:rsidR="001B46A8" w:rsidRPr="001B46A8">
          <w:rPr>
            <w:noProof/>
          </w:rPr>
          <w:t>Suarez et al., 2008</w:t>
        </w:r>
      </w:hyperlink>
      <w:r w:rsidR="001B46A8" w:rsidRPr="001B46A8">
        <w:rPr>
          <w:noProof/>
        </w:rPr>
        <w:t xml:space="preserve">, </w:t>
      </w:r>
      <w:hyperlink w:anchor="_ENREF_150" w:tooltip="Shalom, 2007 #140" w:history="1">
        <w:r w:rsidR="001B46A8" w:rsidRPr="001B46A8">
          <w:rPr>
            <w:noProof/>
          </w:rPr>
          <w:t>Shalom et al., 2007</w:t>
        </w:r>
      </w:hyperlink>
      <w:r w:rsidR="001B46A8" w:rsidRPr="001B46A8">
        <w:rPr>
          <w:noProof/>
        </w:rPr>
        <w:t>)</w:t>
      </w:r>
      <w:r w:rsidR="001B46A8" w:rsidRPr="001B46A8">
        <w:fldChar w:fldCharType="end"/>
      </w:r>
      <w:r w:rsidR="00D64CDA">
        <w:t xml:space="preserve">. </w:t>
      </w:r>
      <w:r w:rsidR="005E1F35" w:rsidRPr="005E1F35">
        <w:rPr>
          <w:i/>
        </w:rPr>
        <w:t>B. cenocepacia</w:t>
      </w:r>
      <w:r w:rsidRPr="00D64CDA">
        <w:t xml:space="preserve"> has been shown to contain a sin</w:t>
      </w:r>
      <w:r w:rsidR="00D64CDA">
        <w:t>gle T6SS. This secretion system</w:t>
      </w:r>
      <w:r w:rsidRPr="00D64CDA">
        <w:t xml:space="preserve"> and its possible function are discussed further in section</w:t>
      </w:r>
      <w:r w:rsidR="006A4541" w:rsidRPr="00D64CDA">
        <w:t xml:space="preserve"> 1.5.</w:t>
      </w:r>
    </w:p>
    <w:p w:rsidR="00515D81" w:rsidRPr="009213BC" w:rsidRDefault="00515D81" w:rsidP="009213BC">
      <w:pPr>
        <w:pStyle w:val="Heading4"/>
      </w:pPr>
      <w:bookmarkStart w:id="87" w:name="_Toc271233442"/>
      <w:bookmarkStart w:id="88" w:name="_Toc330960783"/>
      <w:bookmarkStart w:id="89" w:name="_Toc331430093"/>
      <w:bookmarkStart w:id="90" w:name="_Toc331551441"/>
      <w:bookmarkStart w:id="91" w:name="_Toc367640401"/>
      <w:r w:rsidRPr="009213BC">
        <w:t>1.</w:t>
      </w:r>
      <w:r w:rsidR="00EE2957" w:rsidRPr="009213BC">
        <w:t>3</w:t>
      </w:r>
      <w:r w:rsidRPr="009213BC">
        <w:t>.</w:t>
      </w:r>
      <w:r w:rsidR="00DC1C54" w:rsidRPr="009213BC">
        <w:t>8</w:t>
      </w:r>
      <w:r w:rsidRPr="009213BC">
        <w:t xml:space="preserve"> Type VII secretion system</w:t>
      </w:r>
      <w:bookmarkEnd w:id="87"/>
      <w:bookmarkEnd w:id="88"/>
      <w:bookmarkEnd w:id="89"/>
      <w:bookmarkEnd w:id="90"/>
      <w:bookmarkEnd w:id="91"/>
    </w:p>
    <w:p w:rsidR="00515D81" w:rsidRDefault="00515D81" w:rsidP="006B16E8">
      <w:r w:rsidRPr="008E1637">
        <w:rPr>
          <w:lang w:val="en-US" w:eastAsia="zh-CN"/>
        </w:rPr>
        <w:t>The type VII secretion system</w:t>
      </w:r>
      <w:r w:rsidR="006A4541">
        <w:rPr>
          <w:lang w:val="en-US" w:eastAsia="zh-CN"/>
        </w:rPr>
        <w:t xml:space="preserve"> (T7SS)</w:t>
      </w:r>
      <w:r>
        <w:rPr>
          <w:lang w:val="en-US" w:eastAsia="zh-CN"/>
        </w:rPr>
        <w:t>,</w:t>
      </w:r>
      <w:r w:rsidRPr="008E1637">
        <w:rPr>
          <w:lang w:val="en-US" w:eastAsia="zh-CN"/>
        </w:rPr>
        <w:t xml:space="preserve"> also referred to as </w:t>
      </w:r>
      <w:r>
        <w:rPr>
          <w:lang w:val="en-US" w:eastAsia="zh-CN"/>
        </w:rPr>
        <w:t xml:space="preserve">the </w:t>
      </w:r>
      <w:r w:rsidRPr="008E1637">
        <w:t>ESAT-6-, SNM- or ESX- systems</w:t>
      </w:r>
      <w:r>
        <w:t>, is not found in Gram-negative bacteria, however it has been included for completeness.</w:t>
      </w:r>
      <w:r w:rsidRPr="008E1637">
        <w:t xml:space="preserve"> </w:t>
      </w:r>
      <w:r>
        <w:t>T7SS is a</w:t>
      </w:r>
      <w:r w:rsidRPr="008E1637">
        <w:t xml:space="preserve"> recently discovered protein translocation system originally discovered in </w:t>
      </w:r>
      <w:r>
        <w:rPr>
          <w:i/>
        </w:rPr>
        <w:t xml:space="preserve">Mycobacteria </w:t>
      </w:r>
      <w:r w:rsidR="001B46A8" w:rsidRPr="000010BC">
        <w:fldChar w:fldCharType="begin"/>
      </w:r>
      <w:r w:rsidR="008C0688">
        <w:instrText xml:space="preserve"> ADDIN EN.CITE &lt;EndNote&gt;&lt;Cite&gt;&lt;Author&gt;Bitter&lt;/Author&gt;&lt;Year&gt;2009&lt;/Year&gt;&lt;RecNum&gt;464&lt;/RecNum&gt;&lt;DisplayText&gt;(Bitter et al., 2009)&lt;/DisplayText&gt;&lt;record&gt;&lt;rec-number&gt;464&lt;/rec-number&gt;&lt;foreign-keys&gt;&lt;key app="EN" db-id="vdzftstdkxwvvye55tyx9v9j5sdp59xxfad0"&gt;464&lt;/key&gt;&lt;/foreign-keys&gt;&lt;ref-type name="Journal Article"&gt;17&lt;/ref-type&gt;&lt;contributors&gt;&lt;authors&gt;&lt;author&gt;Bitter, W.&lt;/author&gt;&lt;author&gt;Houben, E. N.&lt;/author&gt;&lt;author&gt;Bottai, D.&lt;/author&gt;&lt;author&gt;Brodin, P.&lt;/author&gt;&lt;author&gt;Brown, E. J.&lt;/author&gt;&lt;author&gt;Cox, J. S.&lt;/author&gt;&lt;author&gt;Derbyshire, K.&lt;/author&gt;&lt;author&gt;Fortune, S. M.&lt;/author&gt;&lt;author&gt;Gao, L. Y.&lt;/author&gt;&lt;author&gt;Liu, J.&lt;/author&gt;&lt;author&gt;Gey van Pittius, N. C.&lt;/author&gt;&lt;author&gt;Pym, A. S.&lt;/author&gt;&lt;author&gt;Rubin, E. J.&lt;/author&gt;&lt;author&gt;Sherman, D. R.&lt;/author&gt;&lt;author&gt;Cole, S. T.&lt;/author&gt;&lt;author&gt;Brosch, R.&lt;/author&gt;&lt;/authors&gt;&lt;/contributors&gt;&lt;auth-address&gt;VU University Medical Centre, Amsterdam, The Netherlands. w.bitter@vumc.nl&lt;/auth-address&gt;&lt;titles&gt;&lt;title&gt;Systematic genetic nomenclature for type VII secretion systems&lt;/title&gt;&lt;secondary-title&gt;PLoS Pathog&lt;/secondary-title&gt;&lt;/titles&gt;&lt;periodical&gt;&lt;full-title&gt;PLoS Pathog&lt;/full-title&gt;&lt;/periodical&gt;&lt;pages&gt;e1000507&lt;/pages&gt;&lt;volume&gt;5&lt;/volume&gt;&lt;number&gt;10&lt;/number&gt;&lt;edition&gt;2009/10/31&lt;/edition&gt;&lt;keywords&gt;&lt;keyword&gt;Antigens, Bacterial/genetics&lt;/keyword&gt;&lt;keyword&gt;Bacterial Proteins/genetics&lt;/keyword&gt;&lt;keyword&gt;*Genes, Bacterial&lt;/keyword&gt;&lt;keyword&gt;Models, Genetic&lt;/keyword&gt;&lt;keyword&gt;Mycobacterium tuberculosis/*genetics&lt;/keyword&gt;&lt;keyword&gt;Secretory Pathway/*genetics&lt;/keyword&gt;&lt;keyword&gt;Sequence Homology, Amino Acid&lt;/keyword&gt;&lt;keyword&gt;*Terminology as Topic&lt;/keyword&gt;&lt;/keywords&gt;&lt;dates&gt;&lt;year&gt;2009&lt;/year&gt;&lt;pub-dates&gt;&lt;date&gt;Oct&lt;/date&gt;&lt;/pub-dates&gt;&lt;/dates&gt;&lt;isbn&gt;1553-7374 (Electronic)&amp;#xD;1553-7366 (Linking)&lt;/isbn&gt;&lt;accession-num&gt;19876390&lt;/accession-num&gt;&lt;urls&gt;&lt;related-urls&gt;&lt;url&gt;http://www.ncbi.nlm.nih.gov/pubmed/19876390&lt;/url&gt;&lt;/related-urls&gt;&lt;/urls&gt;&lt;custom2&gt;2763215&lt;/custom2&gt;&lt;electronic-resource-num&gt;10.1371/journal.ppat.1000507&lt;/electronic-resource-num&gt;&lt;language&gt;eng&lt;/language&gt;&lt;/record&gt;&lt;/Cite&gt;&lt;/EndNote&gt;</w:instrText>
      </w:r>
      <w:r w:rsidR="001B46A8" w:rsidRPr="000010BC">
        <w:fldChar w:fldCharType="separate"/>
      </w:r>
      <w:r w:rsidR="008C0688">
        <w:rPr>
          <w:noProof/>
        </w:rPr>
        <w:t>(</w:t>
      </w:r>
      <w:hyperlink w:anchor="_ENREF_14" w:tooltip="Bitter, 2009 #464" w:history="1">
        <w:r w:rsidR="008A3390">
          <w:rPr>
            <w:noProof/>
          </w:rPr>
          <w:t>Bitter et al., 2009</w:t>
        </w:r>
      </w:hyperlink>
      <w:r w:rsidR="008C0688">
        <w:rPr>
          <w:noProof/>
        </w:rPr>
        <w:t>)</w:t>
      </w:r>
      <w:r w:rsidR="001B46A8" w:rsidRPr="000010BC">
        <w:fldChar w:fldCharType="end"/>
      </w:r>
      <w:r w:rsidRPr="008E1637">
        <w:rPr>
          <w:i/>
        </w:rPr>
        <w:t>.</w:t>
      </w:r>
      <w:r w:rsidRPr="00827103">
        <w:t xml:space="preserve"> The  T7SS is present in a variety of pathogenic mycobacteria and </w:t>
      </w:r>
      <w:r w:rsidRPr="000010BC">
        <w:t xml:space="preserve">actinobacteria </w:t>
      </w:r>
      <w:r w:rsidR="001B46A8" w:rsidRPr="000010BC">
        <w:fldChar w:fldCharType="begin"/>
      </w:r>
      <w:r w:rsidR="008C0688">
        <w:instrText xml:space="preserve"> ADDIN EN.CITE &lt;EndNote&gt;&lt;Cite&gt;&lt;Author&gt;Abdallah&lt;/Author&gt;&lt;Year&gt;2007&lt;/Year&gt;&lt;RecNum&gt;120&lt;/RecNum&gt;&lt;DisplayText&gt;(Abdallah et al., 2007)&lt;/DisplayText&gt;&lt;record&gt;&lt;rec-number&gt;120&lt;/rec-number&gt;&lt;foreign-keys&gt;&lt;key app="EN" db-id="vdzftstdkxwvvye55tyx9v9j5sdp59xxfad0"&gt;120&lt;/key&gt;&lt;/foreign-keys&gt;&lt;ref-type name="Journal Article"&gt;17&lt;/ref-type&gt;&lt;contributors&gt;&lt;authors&gt;&lt;author&gt;Abdallah, A. M.&lt;/author&gt;&lt;author&gt;Gey van Pittius, N. C.&lt;/author&gt;&lt;author&gt;Champion, P. A.&lt;/author&gt;&lt;author&gt;Cox, J.&lt;/author&gt;&lt;author&gt;Luirink, J.&lt;/author&gt;&lt;author&gt;Vandenbroucke-Grauls, C. M.&lt;/author&gt;&lt;author&gt;Appelmelk, B. J.&lt;/author&gt;&lt;author&gt;Bitter, W.&lt;/author&gt;&lt;/authors&gt;&lt;/contributors&gt;&lt;auth-address&gt;Department of Medical Microbiology, VU medical centre, Amsterdam 1081BT, The Netherlands.&lt;/auth-address&gt;&lt;titles&gt;&lt;title&gt;Type VII secretion--mycobacteria show the way&lt;/title&gt;&lt;secondary-title&gt;Nat Rev Microbiol&lt;/secondary-title&gt;&lt;/titles&gt;&lt;periodical&gt;&lt;full-title&gt;Nat Rev Microbiol&lt;/full-title&gt;&lt;/periodical&gt;&lt;pages&gt;883-91&lt;/pages&gt;&lt;volume&gt;5&lt;/volume&gt;&lt;number&gt;11&lt;/number&gt;&lt;edition&gt;2007/10/09&lt;/edition&gt;&lt;keywords&gt;&lt;keyword&gt;Adenosine Triphosphatases/chemistry/genetics/*metabolism&lt;/keyword&gt;&lt;keyword&gt;Bacterial Proteins/chemistry/genetics/*metabolism&lt;/keyword&gt;&lt;keyword&gt;Membrane Transport Proteins/chemistry/genetics/*metabolism&lt;/keyword&gt;&lt;keyword&gt;Mycobacterium/*metabolism&lt;/keyword&gt;&lt;keyword&gt;Protein Transport&lt;/keyword&gt;&lt;/keywords&gt;&lt;dates&gt;&lt;year&gt;2007&lt;/year&gt;&lt;pub-dates&gt;&lt;date&gt;Nov&lt;/date&gt;&lt;/pub-dates&gt;&lt;/dates&gt;&lt;isbn&gt;1740-1534 (Electronic)&amp;#xD;1740-1526 (Linking)&lt;/isbn&gt;&lt;accession-num&gt;17922044&lt;/accession-num&gt;&lt;urls&gt;&lt;related-urls&gt;&lt;url&gt;http://www.ncbi.nlm.nih.gov/entrez/query.fcgi?cmd=Retrieve&amp;amp;db=PubMed&amp;amp;dopt=Citation&amp;amp;list_uids=17922044&lt;/url&gt;&lt;/related-urls&gt;&lt;/urls&gt;&lt;electronic-resource-num&gt;nrmicro1773 [pii]&amp;#xD;10.1038/nrmicro1773&lt;/electronic-resource-num&gt;&lt;language&gt;eng&lt;/language&gt;&lt;/record&gt;&lt;/Cite&gt;&lt;/EndNote&gt;</w:instrText>
      </w:r>
      <w:r w:rsidR="001B46A8" w:rsidRPr="000010BC">
        <w:fldChar w:fldCharType="separate"/>
      </w:r>
      <w:r w:rsidR="008C0688">
        <w:rPr>
          <w:noProof/>
        </w:rPr>
        <w:t>(</w:t>
      </w:r>
      <w:hyperlink w:anchor="_ENREF_1" w:tooltip="Abdallah, 2007 #120" w:history="1">
        <w:r w:rsidR="008A3390">
          <w:rPr>
            <w:noProof/>
          </w:rPr>
          <w:t>Abdallah et al., 2007</w:t>
        </w:r>
      </w:hyperlink>
      <w:r w:rsidR="008C0688">
        <w:rPr>
          <w:noProof/>
        </w:rPr>
        <w:t>)</w:t>
      </w:r>
      <w:r w:rsidR="001B46A8" w:rsidRPr="000010BC">
        <w:fldChar w:fldCharType="end"/>
      </w:r>
      <w:r w:rsidRPr="000010BC">
        <w:t>. Studies</w:t>
      </w:r>
      <w:r>
        <w:t xml:space="preserve"> involving attenuated strains of </w:t>
      </w:r>
      <w:r w:rsidRPr="000010BC">
        <w:rPr>
          <w:i/>
        </w:rPr>
        <w:t>M. tuberculosis</w:t>
      </w:r>
      <w:r>
        <w:t xml:space="preserve"> have hinted that this system is heavily involved in pathogenesis and is a complex system involving multiple substrates and many components </w:t>
      </w:r>
      <w:r w:rsidR="001B46A8">
        <w:fldChar w:fldCharType="begin"/>
      </w:r>
      <w:r w:rsidR="008C0688">
        <w:instrText xml:space="preserve"> ADDIN EN.CITE &lt;EndNote&gt;&lt;Cite&gt;&lt;Author&gt;Daleke&lt;/Author&gt;&lt;Year&gt;2012&lt;/Year&gt;&lt;RecNum&gt;465&lt;/RecNum&gt;&lt;DisplayText&gt;(Daleke et al., 2012)&lt;/DisplayText&gt;&lt;record&gt;&lt;rec-number&gt;465&lt;/rec-number&gt;&lt;foreign-keys&gt;&lt;key app="EN" db-id="vdzftstdkxwvvye55tyx9v9j5sdp59xxfad0"&gt;465&lt;/key&gt;&lt;/foreign-keys&gt;&lt;ref-type name="Journal Article"&gt;17&lt;/ref-type&gt;&lt;contributors&gt;&lt;authors&gt;&lt;author&gt;Daleke, M. H.&lt;/author&gt;&lt;author&gt;Ummels, R.&lt;/author&gt;&lt;author&gt;Bawono, P.&lt;/author&gt;&lt;author&gt;Heringa, J.&lt;/author&gt;&lt;author&gt;Vandenbroucke-Grauls, C. M.&lt;/author&gt;&lt;author&gt;Luirink, J.&lt;/author&gt;&lt;author&gt;Bitter, W.&lt;/author&gt;&lt;/authors&gt;&lt;/contributors&gt;&lt;auth-address&gt;Department of Medical Microbiology and Infection Control, VU University Medical Centre, 1081 BT Amsterdam, The Netherlands.&lt;/auth-address&gt;&lt;titles&gt;&lt;title&gt;General secretion signal for the mycobacterial type VII secretion pathway&lt;/title&gt;&lt;secondary-title&gt;Proc Natl Acad Sci U S A&lt;/secondary-title&gt;&lt;/titles&gt;&lt;periodical&gt;&lt;full-title&gt;Proc Natl Acad Sci U S A&lt;/full-title&gt;&lt;/periodical&gt;&lt;pages&gt;11342-7&lt;/pages&gt;&lt;volume&gt;109&lt;/volume&gt;&lt;number&gt;28&lt;/number&gt;&lt;edition&gt;2012/06/27&lt;/edition&gt;&lt;dates&gt;&lt;year&gt;2012&lt;/year&gt;&lt;pub-dates&gt;&lt;date&gt;Jul 10&lt;/date&gt;&lt;/pub-dates&gt;&lt;/dates&gt;&lt;isbn&gt;1091-6490 (Electronic)&amp;#xD;0027-8424 (Linking)&lt;/isbn&gt;&lt;accession-num&gt;22733768&lt;/accession-num&gt;&lt;urls&gt;&lt;related-urls&gt;&lt;url&gt;http://www.ncbi.nlm.nih.gov/pubmed/22733768&lt;/url&gt;&lt;/related-urls&gt;&lt;/urls&gt;&lt;custom2&gt;3396530&lt;/custom2&gt;&lt;electronic-resource-num&gt;1119453109 [pii]&amp;#xD;10.1073/pnas.1119453109&lt;/electronic-resource-num&gt;&lt;language&gt;eng&lt;/language&gt;&lt;/record&gt;&lt;/Cite&gt;&lt;/EndNote&gt;</w:instrText>
      </w:r>
      <w:r w:rsidR="001B46A8">
        <w:fldChar w:fldCharType="separate"/>
      </w:r>
      <w:r w:rsidR="008C0688">
        <w:rPr>
          <w:noProof/>
        </w:rPr>
        <w:t>(</w:t>
      </w:r>
      <w:hyperlink w:anchor="_ENREF_39" w:tooltip="Daleke, 2012 #465" w:history="1">
        <w:r w:rsidR="008A3390">
          <w:rPr>
            <w:noProof/>
          </w:rPr>
          <w:t>Daleke et al., 2012</w:t>
        </w:r>
      </w:hyperlink>
      <w:r w:rsidR="008C0688">
        <w:rPr>
          <w:noProof/>
        </w:rPr>
        <w:t>)</w:t>
      </w:r>
      <w:r w:rsidR="001B46A8">
        <w:fldChar w:fldCharType="end"/>
      </w:r>
      <w:r>
        <w:t>. A summary diagram of the major secretion systems found in Gram negative bacteria is shown in Figure 1.2.</w:t>
      </w:r>
    </w:p>
    <w:p w:rsidR="00D64CDA" w:rsidRDefault="00D64CDA" w:rsidP="006B16E8"/>
    <w:p w:rsidR="002F5EBD" w:rsidRDefault="002F5EBD" w:rsidP="006B16E8"/>
    <w:p w:rsidR="00D64CDA" w:rsidRDefault="00D64CDA" w:rsidP="006B16E8"/>
    <w:p w:rsidR="00515D81" w:rsidRDefault="00795D00" w:rsidP="006B16E8">
      <w:pPr>
        <w:pStyle w:val="NoSpacing"/>
        <w:rPr>
          <w:rStyle w:val="Heading5Char"/>
        </w:rPr>
      </w:pPr>
      <w:r>
        <w:rPr>
          <w:noProof/>
          <w:lang w:eastAsia="zh-CN"/>
        </w:rPr>
        <w:drawing>
          <wp:inline distT="0" distB="0" distL="0" distR="0">
            <wp:extent cx="5727700" cy="3847465"/>
            <wp:effectExtent l="0" t="0" r="0" b="0"/>
            <wp:docPr id="13" name="Picture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59725" cy="4943475"/>
                      <a:chOff x="533400" y="1485900"/>
                      <a:chExt cx="7959725" cy="4943475"/>
                    </a:xfrm>
                  </a:grpSpPr>
                  <a:grpSp>
                    <a:nvGrpSpPr>
                      <a:cNvPr id="45" name="Group 44"/>
                      <a:cNvGrpSpPr/>
                    </a:nvGrpSpPr>
                    <a:grpSpPr>
                      <a:xfrm>
                        <a:off x="533400" y="1485900"/>
                        <a:ext cx="7959725" cy="4943475"/>
                        <a:chOff x="533400" y="1485900"/>
                        <a:chExt cx="7959725" cy="4943475"/>
                      </a:xfrm>
                    </a:grpSpPr>
                    <a:pic>
                      <a:nvPicPr>
                        <a:cNvPr id="3075" name="Picture 7" descr="0"/>
                        <a:cNvPicPr>
                          <a:picLocks noChangeAspect="1" noChangeArrowheads="1"/>
                        </a:cNvPicPr>
                      </a:nvPicPr>
                      <a:blipFill>
                        <a:blip r:embed="rId11"/>
                        <a:srcRect t="3333"/>
                        <a:stretch>
                          <a:fillRect/>
                        </a:stretch>
                      </a:blipFill>
                      <a:spPr bwMode="auto">
                        <a:xfrm>
                          <a:off x="771525" y="1778000"/>
                          <a:ext cx="6686550" cy="4651375"/>
                        </a:xfrm>
                        <a:prstGeom prst="rect">
                          <a:avLst/>
                        </a:prstGeom>
                        <a:noFill/>
                        <a:ln w="9525">
                          <a:noFill/>
                          <a:miter lim="800000"/>
                          <a:headEnd/>
                          <a:tailEnd/>
                        </a:ln>
                      </a:spPr>
                    </a:pic>
                    <a:sp>
                      <a:nvSpPr>
                        <a:cNvPr id="3076" name="Rectangle 8"/>
                        <a:cNvSpPr>
                          <a:spLocks noChangeArrowheads="1"/>
                        </a:cNvSpPr>
                      </a:nvSpPr>
                      <a:spPr bwMode="auto">
                        <a:xfrm>
                          <a:off x="6348413" y="6262688"/>
                          <a:ext cx="1095375" cy="16192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77" name="Rectangle 9"/>
                        <a:cNvSpPr>
                          <a:spLocks noChangeArrowheads="1"/>
                        </a:cNvSpPr>
                      </a:nvSpPr>
                      <a:spPr bwMode="auto">
                        <a:xfrm>
                          <a:off x="4276725" y="4516438"/>
                          <a:ext cx="146050" cy="13652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78" name="Rectangle 10"/>
                        <a:cNvSpPr>
                          <a:spLocks noChangeArrowheads="1"/>
                        </a:cNvSpPr>
                      </a:nvSpPr>
                      <a:spPr bwMode="auto">
                        <a:xfrm>
                          <a:off x="4711700" y="5961063"/>
                          <a:ext cx="146050" cy="13652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79" name="Text Box 11"/>
                        <a:cNvSpPr txBox="1">
                          <a:spLocks noChangeArrowheads="1"/>
                        </a:cNvSpPr>
                      </a:nvSpPr>
                      <a:spPr bwMode="auto">
                        <a:xfrm>
                          <a:off x="2274888" y="1485900"/>
                          <a:ext cx="1638300" cy="33655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a:t>Sec-dependent</a:t>
                            </a:r>
                          </a:p>
                        </a:txBody>
                        <a:useSpRect/>
                      </a:txSp>
                    </a:sp>
                    <a:sp>
                      <a:nvSpPr>
                        <a:cNvPr id="3080" name="Text Box 12"/>
                        <a:cNvSpPr txBox="1">
                          <a:spLocks noChangeArrowheads="1"/>
                        </a:cNvSpPr>
                      </a:nvSpPr>
                      <a:spPr bwMode="auto">
                        <a:xfrm>
                          <a:off x="5483225" y="1485900"/>
                          <a:ext cx="1819275" cy="33655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a:t>Sec-independent</a:t>
                            </a:r>
                          </a:p>
                        </a:txBody>
                        <a:useSpRect/>
                      </a:txSp>
                    </a:sp>
                    <a:sp>
                      <a:nvSpPr>
                        <a:cNvPr id="3081" name="Rectangle 13"/>
                        <a:cNvSpPr>
                          <a:spLocks noChangeArrowheads="1"/>
                        </a:cNvSpPr>
                      </a:nvSpPr>
                      <a:spPr bwMode="auto">
                        <a:xfrm>
                          <a:off x="769938" y="3525838"/>
                          <a:ext cx="212725" cy="13652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2" name="Rectangle 14"/>
                        <a:cNvSpPr>
                          <a:spLocks noChangeArrowheads="1"/>
                        </a:cNvSpPr>
                      </a:nvSpPr>
                      <a:spPr bwMode="auto">
                        <a:xfrm>
                          <a:off x="771525" y="4386263"/>
                          <a:ext cx="563563" cy="146050"/>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3" name="Rectangle 15"/>
                        <a:cNvSpPr>
                          <a:spLocks noChangeArrowheads="1"/>
                        </a:cNvSpPr>
                      </a:nvSpPr>
                      <a:spPr bwMode="auto">
                        <a:xfrm>
                          <a:off x="768350" y="5322888"/>
                          <a:ext cx="153988" cy="13652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4" name="Text Box 17"/>
                        <a:cNvSpPr txBox="1">
                          <a:spLocks noChangeArrowheads="1"/>
                        </a:cNvSpPr>
                      </a:nvSpPr>
                      <a:spPr bwMode="auto">
                        <a:xfrm>
                          <a:off x="533400" y="3435350"/>
                          <a:ext cx="512763" cy="33655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a:t>OM</a:t>
                            </a:r>
                          </a:p>
                        </a:txBody>
                        <a:useSpRect/>
                      </a:txSp>
                    </a:sp>
                    <a:sp>
                      <a:nvSpPr>
                        <a:cNvPr id="3085" name="Text Box 18"/>
                        <a:cNvSpPr txBox="1">
                          <a:spLocks noChangeArrowheads="1"/>
                        </a:cNvSpPr>
                      </a:nvSpPr>
                      <a:spPr bwMode="auto">
                        <a:xfrm>
                          <a:off x="533400" y="4348163"/>
                          <a:ext cx="1155700" cy="33655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a:t>Periplasm</a:t>
                            </a:r>
                          </a:p>
                        </a:txBody>
                        <a:useSpRect/>
                      </a:txSp>
                    </a:sp>
                    <a:sp>
                      <a:nvSpPr>
                        <a:cNvPr id="3086" name="Text Box 19"/>
                        <a:cNvSpPr txBox="1">
                          <a:spLocks noChangeArrowheads="1"/>
                        </a:cNvSpPr>
                      </a:nvSpPr>
                      <a:spPr bwMode="auto">
                        <a:xfrm>
                          <a:off x="533400" y="5170488"/>
                          <a:ext cx="411163" cy="33655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a:t>IM</a:t>
                            </a:r>
                          </a:p>
                        </a:txBody>
                        <a:useSpRect/>
                      </a:txSp>
                    </a:sp>
                    <a:sp>
                      <a:nvSpPr>
                        <a:cNvPr id="3087" name="Rectangle 20"/>
                        <a:cNvSpPr>
                          <a:spLocks noChangeArrowheads="1"/>
                        </a:cNvSpPr>
                      </a:nvSpPr>
                      <a:spPr bwMode="auto">
                        <a:xfrm>
                          <a:off x="1089025" y="2608263"/>
                          <a:ext cx="933450" cy="16827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8" name="Rectangle 21"/>
                        <a:cNvSpPr>
                          <a:spLocks noChangeArrowheads="1"/>
                        </a:cNvSpPr>
                      </a:nvSpPr>
                      <a:spPr bwMode="auto">
                        <a:xfrm>
                          <a:off x="2251075" y="2309813"/>
                          <a:ext cx="711200" cy="46037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9" name="Rectangle 22"/>
                        <a:cNvSpPr>
                          <a:spLocks noChangeArrowheads="1"/>
                        </a:cNvSpPr>
                      </a:nvSpPr>
                      <a:spPr bwMode="auto">
                        <a:xfrm>
                          <a:off x="3481388" y="2322513"/>
                          <a:ext cx="550862" cy="44767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90" name="Rectangle 23"/>
                        <a:cNvSpPr>
                          <a:spLocks noChangeArrowheads="1"/>
                        </a:cNvSpPr>
                      </a:nvSpPr>
                      <a:spPr bwMode="auto">
                        <a:xfrm>
                          <a:off x="5638800" y="2319338"/>
                          <a:ext cx="550863" cy="44767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91" name="Rectangle 24"/>
                        <a:cNvSpPr>
                          <a:spLocks noChangeArrowheads="1"/>
                        </a:cNvSpPr>
                      </a:nvSpPr>
                      <a:spPr bwMode="auto">
                        <a:xfrm>
                          <a:off x="6357938" y="1935163"/>
                          <a:ext cx="982662" cy="29527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92" name="Rectangle 25"/>
                        <a:cNvSpPr>
                          <a:spLocks noChangeArrowheads="1"/>
                        </a:cNvSpPr>
                      </a:nvSpPr>
                      <a:spPr bwMode="auto">
                        <a:xfrm>
                          <a:off x="4383088" y="1935163"/>
                          <a:ext cx="982662" cy="295275"/>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93" name="Text Box 26"/>
                        <a:cNvSpPr txBox="1">
                          <a:spLocks noChangeArrowheads="1"/>
                        </a:cNvSpPr>
                      </a:nvSpPr>
                      <a:spPr bwMode="auto">
                        <a:xfrm>
                          <a:off x="1779588" y="2508250"/>
                          <a:ext cx="1641475" cy="51752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GB" sz="1400" b="1"/>
                              <a:t>Chaperone/usher</a:t>
                            </a:r>
                          </a:p>
                          <a:p>
                            <a:pPr algn="ctr"/>
                            <a:r>
                              <a:rPr lang="en-GB" sz="1400" b="1"/>
                              <a:t>pathway</a:t>
                            </a:r>
                          </a:p>
                        </a:txBody>
                        <a:useSpRect/>
                      </a:txSp>
                    </a:sp>
                    <a:sp>
                      <a:nvSpPr>
                        <a:cNvPr id="3094" name="Text Box 27"/>
                        <a:cNvSpPr txBox="1">
                          <a:spLocks noChangeArrowheads="1"/>
                        </a:cNvSpPr>
                      </a:nvSpPr>
                      <a:spPr bwMode="auto">
                        <a:xfrm>
                          <a:off x="3311525" y="1882775"/>
                          <a:ext cx="744538" cy="3048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GB" sz="1400" b="1"/>
                              <a:t>Type II</a:t>
                            </a:r>
                          </a:p>
                        </a:txBody>
                        <a:useSpRect/>
                      </a:txSp>
                    </a:sp>
                    <a:sp>
                      <a:nvSpPr>
                        <a:cNvPr id="3095" name="Text Box 28"/>
                        <a:cNvSpPr txBox="1">
                          <a:spLocks noChangeArrowheads="1"/>
                        </a:cNvSpPr>
                      </a:nvSpPr>
                      <a:spPr bwMode="auto">
                        <a:xfrm>
                          <a:off x="6402388" y="1882775"/>
                          <a:ext cx="793750" cy="3048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GB" sz="1400" b="1"/>
                              <a:t>Type III</a:t>
                            </a:r>
                          </a:p>
                        </a:txBody>
                        <a:useSpRect/>
                      </a:txSp>
                    </a:sp>
                    <a:sp>
                      <a:nvSpPr>
                        <a:cNvPr id="3096" name="Text Box 29"/>
                        <a:cNvSpPr txBox="1">
                          <a:spLocks noChangeArrowheads="1"/>
                        </a:cNvSpPr>
                      </a:nvSpPr>
                      <a:spPr bwMode="auto">
                        <a:xfrm>
                          <a:off x="4438650" y="1882775"/>
                          <a:ext cx="814388" cy="3048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GB" sz="1400" b="1"/>
                              <a:t>Type IV</a:t>
                            </a:r>
                          </a:p>
                        </a:txBody>
                        <a:useSpRect/>
                      </a:txSp>
                    </a:sp>
                    <a:sp>
                      <a:nvSpPr>
                        <a:cNvPr id="3097" name="Text Box 30"/>
                        <a:cNvSpPr txBox="1">
                          <a:spLocks noChangeArrowheads="1"/>
                        </a:cNvSpPr>
                      </a:nvSpPr>
                      <a:spPr bwMode="auto">
                        <a:xfrm>
                          <a:off x="5516563" y="1882775"/>
                          <a:ext cx="695325" cy="3048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GB" sz="1400" b="1"/>
                              <a:t>Type I</a:t>
                            </a:r>
                          </a:p>
                        </a:txBody>
                        <a:useSpRect/>
                      </a:txSp>
                    </a:sp>
                    <a:sp>
                      <a:nvSpPr>
                        <a:cNvPr id="3098" name="Text Box 31"/>
                        <a:cNvSpPr txBox="1">
                          <a:spLocks noChangeArrowheads="1"/>
                        </a:cNvSpPr>
                      </a:nvSpPr>
                      <a:spPr bwMode="auto">
                        <a:xfrm>
                          <a:off x="1139825" y="1882775"/>
                          <a:ext cx="765175" cy="3048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GB" sz="1400" b="1"/>
                              <a:t>Type V</a:t>
                            </a:r>
                          </a:p>
                        </a:txBody>
                        <a:useSpRect/>
                      </a:txSp>
                    </a:sp>
                    <a:pic>
                      <a:nvPicPr>
                        <a:cNvPr id="3099" name="Picture 32" descr="0"/>
                        <a:cNvPicPr>
                          <a:picLocks noChangeAspect="1" noChangeArrowheads="1"/>
                        </a:cNvPicPr>
                      </a:nvPicPr>
                      <a:blipFill>
                        <a:blip r:embed="rId11"/>
                        <a:srcRect l="81766" t="3333"/>
                        <a:stretch>
                          <a:fillRect/>
                        </a:stretch>
                      </a:blipFill>
                      <a:spPr bwMode="auto">
                        <a:xfrm>
                          <a:off x="7273925" y="1778000"/>
                          <a:ext cx="1219200" cy="4651375"/>
                        </a:xfrm>
                        <a:prstGeom prst="rect">
                          <a:avLst/>
                        </a:prstGeom>
                        <a:noFill/>
                        <a:ln w="9525">
                          <a:noFill/>
                          <a:miter lim="800000"/>
                          <a:headEnd/>
                          <a:tailEnd/>
                        </a:ln>
                      </a:spPr>
                    </a:pic>
                    <a:sp>
                      <a:nvSpPr>
                        <a:cNvPr id="3100" name="Rectangle 33"/>
                        <a:cNvSpPr>
                          <a:spLocks noChangeArrowheads="1"/>
                        </a:cNvSpPr>
                      </a:nvSpPr>
                      <a:spPr bwMode="auto">
                        <a:xfrm>
                          <a:off x="7696200" y="2338388"/>
                          <a:ext cx="419100" cy="914400"/>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1" name="Rectangle 34"/>
                        <a:cNvSpPr>
                          <a:spLocks noChangeArrowheads="1"/>
                        </a:cNvSpPr>
                      </a:nvSpPr>
                      <a:spPr bwMode="auto">
                        <a:xfrm>
                          <a:off x="7372350" y="1785938"/>
                          <a:ext cx="1111250" cy="457200"/>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2" name="Rectangle 35"/>
                        <a:cNvSpPr>
                          <a:spLocks noChangeArrowheads="1"/>
                        </a:cNvSpPr>
                      </a:nvSpPr>
                      <a:spPr bwMode="auto">
                        <a:xfrm>
                          <a:off x="7392988" y="6243638"/>
                          <a:ext cx="1089025" cy="173037"/>
                        </a:xfrm>
                        <a:prstGeom prst="rect">
                          <a:avLst/>
                        </a:prstGeom>
                        <a:solidFill>
                          <a:schemeClr val="bg1"/>
                        </a:solid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3" name="AutoShape 36"/>
                        <a:cNvSpPr>
                          <a:spLocks noChangeArrowheads="1"/>
                        </a:cNvSpPr>
                      </a:nvSpPr>
                      <a:spPr bwMode="auto">
                        <a:xfrm>
                          <a:off x="7543800" y="4676775"/>
                          <a:ext cx="749300" cy="1143000"/>
                        </a:xfrm>
                        <a:prstGeom prst="roundRect">
                          <a:avLst>
                            <a:gd name="adj" fmla="val 16667"/>
                          </a:avLst>
                        </a:prstGeom>
                        <a:solidFill>
                          <a:srgbClr val="0070C0"/>
                        </a:solid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4" name="Text Box 37"/>
                        <a:cNvSpPr txBox="1">
                          <a:spLocks noChangeArrowheads="1"/>
                        </a:cNvSpPr>
                      </a:nvSpPr>
                      <a:spPr bwMode="auto">
                        <a:xfrm>
                          <a:off x="7391400" y="1882775"/>
                          <a:ext cx="814388" cy="3048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GB" sz="1400" b="1"/>
                              <a:t>Type VI</a:t>
                            </a:r>
                          </a:p>
                        </a:txBody>
                        <a:useSpRect/>
                      </a:txSp>
                    </a:sp>
                    <a:grpSp>
                      <a:nvGrpSpPr>
                        <a:cNvPr id="33" name="Group 38"/>
                        <a:cNvGrpSpPr>
                          <a:grpSpLocks/>
                        </a:cNvGrpSpPr>
                      </a:nvGrpSpPr>
                      <a:grpSpPr bwMode="auto">
                        <a:xfrm>
                          <a:off x="7620000" y="3152775"/>
                          <a:ext cx="590550" cy="914400"/>
                          <a:chOff x="5106" y="1690"/>
                          <a:chExt cx="342" cy="558"/>
                        </a:xfrm>
                        <a:solidFill>
                          <a:srgbClr val="0070C0"/>
                        </a:solidFill>
                      </a:grpSpPr>
                      <a:sp>
                        <a:nvSpPr>
                          <a:cNvPr id="3" name="Oval 39"/>
                          <a:cNvSpPr>
                            <a:spLocks noChangeArrowheads="1"/>
                          </a:cNvSpPr>
                        </a:nvSpPr>
                        <a:spPr bwMode="auto">
                          <a:xfrm>
                            <a:off x="5142" y="1730"/>
                            <a:ext cx="264" cy="397"/>
                          </a:xfrm>
                          <a:prstGeom prst="ellipse">
                            <a:avLst/>
                          </a:prstGeom>
                          <a:grp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GB"/>
                            </a:p>
                          </a:txBody>
                          <a:useSpRect/>
                        </a:txSp>
                      </a:sp>
                      <a:sp>
                        <a:nvSpPr>
                          <a:cNvPr id="4" name="AutoShape 40"/>
                          <a:cNvSpPr>
                            <a:spLocks noChangeArrowheads="1"/>
                          </a:cNvSpPr>
                        </a:nvSpPr>
                        <a:spPr bwMode="auto">
                          <a:xfrm>
                            <a:off x="5110" y="1690"/>
                            <a:ext cx="332" cy="178"/>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0 w 21600"/>
                              <a:gd name="T13" fmla="*/ 0 h 21600"/>
                              <a:gd name="T14" fmla="*/ 21600 w 21600"/>
                              <a:gd name="T15" fmla="*/ 7766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grp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GB"/>
                            </a:p>
                          </a:txBody>
                          <a:useSpRect/>
                        </a:txSp>
                      </a:sp>
                      <a:sp>
                        <a:nvSpPr>
                          <a:cNvPr id="6" name="AutoShape 41"/>
                          <a:cNvSpPr>
                            <a:spLocks noChangeArrowheads="1"/>
                          </a:cNvSpPr>
                        </a:nvSpPr>
                        <a:spPr bwMode="auto">
                          <a:xfrm>
                            <a:off x="5168" y="2192"/>
                            <a:ext cx="226" cy="5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0 w 21600"/>
                              <a:gd name="T13" fmla="*/ 0 h 21600"/>
                              <a:gd name="T14" fmla="*/ 21600 w 21600"/>
                              <a:gd name="T15" fmla="*/ 7714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grp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GB"/>
                            </a:p>
                          </a:txBody>
                          <a:useSpRect/>
                        </a:txSp>
                      </a:sp>
                      <a:sp>
                        <a:nvSpPr>
                          <a:cNvPr id="7" name="Rectangle 42"/>
                          <a:cNvSpPr>
                            <a:spLocks noChangeArrowheads="1"/>
                          </a:cNvSpPr>
                        </a:nvSpPr>
                        <a:spPr bwMode="auto">
                          <a:xfrm>
                            <a:off x="5208" y="2066"/>
                            <a:ext cx="152" cy="138"/>
                          </a:xfrm>
                          <a:prstGeom prst="rect">
                            <a:avLst/>
                          </a:prstGeom>
                          <a:grpFill/>
                          <a:ln w="9525">
                            <a:no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GB"/>
                            </a:p>
                          </a:txBody>
                          <a:useSpRect/>
                        </a:txSp>
                      </a:sp>
                      <a:sp>
                        <a:nvSpPr>
                          <a:cNvPr id="8" name="AutoShape 43"/>
                          <a:cNvSpPr>
                            <a:spLocks noChangeArrowheads="1"/>
                          </a:cNvSpPr>
                        </a:nvSpPr>
                        <a:spPr bwMode="auto">
                          <a:xfrm>
                            <a:off x="5106" y="1756"/>
                            <a:ext cx="120" cy="464"/>
                          </a:xfrm>
                          <a:prstGeom prst="roundRect">
                            <a:avLst>
                              <a:gd name="adj" fmla="val 16667"/>
                            </a:avLst>
                          </a:prstGeom>
                          <a:solidFill>
                            <a:srgbClr val="00B0F0"/>
                          </a:solid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GB"/>
                            </a:p>
                          </a:txBody>
                          <a:useSpRect/>
                        </a:txSp>
                      </a:sp>
                      <a:sp>
                        <a:nvSpPr>
                          <a:cNvPr id="9" name="AutoShape 44"/>
                          <a:cNvSpPr>
                            <a:spLocks noChangeArrowheads="1"/>
                          </a:cNvSpPr>
                        </a:nvSpPr>
                        <a:spPr bwMode="auto">
                          <a:xfrm>
                            <a:off x="5328" y="1756"/>
                            <a:ext cx="120" cy="464"/>
                          </a:xfrm>
                          <a:prstGeom prst="roundRect">
                            <a:avLst>
                              <a:gd name="adj" fmla="val 16667"/>
                            </a:avLst>
                          </a:prstGeom>
                          <a:solidFill>
                            <a:srgbClr val="00B0F0"/>
                          </a:solid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GB"/>
                            </a:p>
                          </a:txBody>
                          <a:useSpRect/>
                        </a:txSp>
                      </a:sp>
                    </a:grpSp>
                    <a:sp>
                      <a:nvSpPr>
                        <a:cNvPr id="3106" name="Oval 45"/>
                        <a:cNvSpPr>
                          <a:spLocks noChangeArrowheads="1"/>
                        </a:cNvSpPr>
                      </a:nvSpPr>
                      <a:spPr bwMode="auto">
                        <a:xfrm>
                          <a:off x="7670800" y="3702050"/>
                          <a:ext cx="444500" cy="1079500"/>
                        </a:xfrm>
                        <a:prstGeom prst="ellipse">
                          <a:avLst/>
                        </a:prstGeom>
                        <a:solidFill>
                          <a:srgbClr val="0070C0"/>
                        </a:solid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7" name="AutoShape 46"/>
                        <a:cNvSpPr>
                          <a:spLocks noChangeArrowheads="1"/>
                        </a:cNvSpPr>
                      </a:nvSpPr>
                      <a:spPr bwMode="auto">
                        <a:xfrm>
                          <a:off x="7518400" y="5559425"/>
                          <a:ext cx="785813" cy="336550"/>
                        </a:xfrm>
                        <a:prstGeom prst="roundRect">
                          <a:avLst>
                            <a:gd name="adj" fmla="val 16667"/>
                          </a:avLst>
                        </a:prstGeom>
                        <a:solidFill>
                          <a:srgbClr val="0070C0"/>
                        </a:solid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8" name="AutoShape 47"/>
                        <a:cNvSpPr>
                          <a:spLocks noChangeArrowheads="1"/>
                        </a:cNvSpPr>
                      </a:nvSpPr>
                      <a:spPr bwMode="auto">
                        <a:xfrm>
                          <a:off x="7566025" y="4668838"/>
                          <a:ext cx="700088" cy="109537"/>
                        </a:xfrm>
                        <a:prstGeom prst="roundRect">
                          <a:avLst>
                            <a:gd name="adj" fmla="val 16667"/>
                          </a:avLst>
                        </a:prstGeom>
                        <a:solidFill>
                          <a:srgbClr val="0070C0"/>
                        </a:solid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9" name="AutoShape 48"/>
                        <a:cNvSpPr>
                          <a:spLocks noChangeArrowheads="1"/>
                        </a:cNvSpPr>
                      </a:nvSpPr>
                      <a:spPr bwMode="auto">
                        <a:xfrm>
                          <a:off x="7670800" y="4559300"/>
                          <a:ext cx="490538" cy="109538"/>
                        </a:xfrm>
                        <a:prstGeom prst="roundRect">
                          <a:avLst>
                            <a:gd name="adj" fmla="val 16667"/>
                          </a:avLst>
                        </a:prstGeom>
                        <a:solidFill>
                          <a:srgbClr val="0070C0"/>
                        </a:solidFill>
                        <a:ln w="952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3" name="Isosceles Triangle 52"/>
                        <a:cNvSpPr/>
                      </a:nvSpPr>
                      <a:spPr bwMode="auto">
                        <a:xfrm>
                          <a:off x="7772400" y="2238375"/>
                          <a:ext cx="304800" cy="1076325"/>
                        </a:xfrm>
                        <a:prstGeom prst="triangle">
                          <a:avLst/>
                        </a:prstGeom>
                        <a:solidFill>
                          <a:srgbClr val="0070C0"/>
                        </a:solidFill>
                        <a:ln w="9525">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515D81" w:rsidRDefault="007A5DDD" w:rsidP="006B16E8">
      <w:pPr>
        <w:pStyle w:val="NoSpacing"/>
      </w:pPr>
      <w:bookmarkStart w:id="92" w:name="_Toc331430094"/>
      <w:bookmarkStart w:id="93" w:name="_Toc367642941"/>
      <w:bookmarkStart w:id="94" w:name="_Toc367643208"/>
      <w:r w:rsidRPr="00602009">
        <w:rPr>
          <w:rStyle w:val="Heading5Char"/>
        </w:rPr>
        <w:t>Figure 1.2 Overview of the major protein secretion systems present in Gram-negative bacteria.</w:t>
      </w:r>
      <w:bookmarkEnd w:id="92"/>
      <w:bookmarkEnd w:id="93"/>
      <w:bookmarkEnd w:id="94"/>
      <w:r w:rsidR="00DE179E">
        <w:rPr>
          <w:rStyle w:val="Heading4Char"/>
        </w:rPr>
        <w:t xml:space="preserve"> </w:t>
      </w:r>
      <w:r w:rsidR="00DE179E">
        <w:rPr>
          <w:rStyle w:val="Heading4Char"/>
          <w:b w:val="0"/>
          <w:sz w:val="24"/>
          <w:szCs w:val="24"/>
        </w:rPr>
        <w:t>The type</w:t>
      </w:r>
      <w:r w:rsidR="001B46A8" w:rsidRPr="001B46A8">
        <w:t xml:space="preserve"> I, III, IV and VI</w:t>
      </w:r>
      <w:r w:rsidRPr="00602009">
        <w:rPr>
          <w:rStyle w:val="Heading4Char"/>
        </w:rPr>
        <w:t xml:space="preserve"> </w:t>
      </w:r>
      <w:r w:rsidR="001B46A8" w:rsidRPr="001B46A8">
        <w:t>secretion systems transport substrates through both membranes in one step, and are thus Sec-independent. Secretion of the pertussis toxin is an exception to this as it is secreted across the IM by the Sec system, and then travels across the OM via the T4SS. This is represented by the arrow directed to the type IV</w:t>
      </w:r>
      <w:r w:rsidR="00515D81" w:rsidRPr="00602009">
        <w:t xml:space="preserve"> system. The Type II and Type V secretion systems, along with the</w:t>
      </w:r>
      <w:r w:rsidR="00515D81">
        <w:t xml:space="preserve"> chaperone/usher pathway utilise the Sec system which transports unfolded proteins across the inner membrane (Figure adapted from </w:t>
      </w:r>
      <w:r w:rsidR="001B46A8">
        <w:fldChar w:fldCharType="begin"/>
      </w:r>
      <w:r w:rsidR="008C0688">
        <w:instrText xml:space="preserve"> ADDIN EN.CITE &lt;EndNote&gt;&lt;Cite&gt;&lt;Author&gt;Buttner&lt;/Author&gt;&lt;Year&gt;2002&lt;/Year&gt;&lt;RecNum&gt;504&lt;/RecNum&gt;&lt;DisplayText&gt;(Buttner and Bonas, 2002)&lt;/DisplayText&gt;&lt;record&gt;&lt;rec-number&gt;504&lt;/rec-number&gt;&lt;foreign-keys&gt;&lt;key app="EN" db-id="vdzftstdkxwvvye55tyx9v9j5sdp59xxfad0"&gt;504&lt;/key&gt;&lt;/foreign-keys&gt;&lt;ref-type name="Journal Article"&gt;17&lt;/ref-type&gt;&lt;contributors&gt;&lt;authors&gt;&lt;author&gt;Buttner, D.&lt;/author&gt;&lt;author&gt;Bonas, U.&lt;/author&gt;&lt;/authors&gt;&lt;/contributors&gt;&lt;auth-address&gt;Institut fur Genetik, Martin-Luther-Universitat Halle-Wittenberg, D-06099 (Saale), Halle, Germany. buettner@genetik.uni-halle.de&lt;/auth-address&gt;&lt;titles&gt;&lt;title&gt;Port of entry--the type III secretion translocon&lt;/title&gt;&lt;secondary-title&gt;Trends Microbiol&lt;/secondary-title&gt;&lt;/titles&gt;&lt;periodical&gt;&lt;full-title&gt;Trends Microbiol&lt;/full-title&gt;&lt;/periodical&gt;&lt;pages&gt;186-92&lt;/pages&gt;&lt;volume&gt;10&lt;/volume&gt;&lt;number&gt;4&lt;/number&gt;&lt;edition&gt;2002/03/26&lt;/edition&gt;&lt;keywords&gt;&lt;keyword&gt;Animals&lt;/keyword&gt;&lt;keyword&gt;Bacterial Outer Membrane Proteins/chemistry/*metabolism&lt;/keyword&gt;&lt;keyword&gt;Bacterial Proteins/chemistry/*metabolism&lt;/keyword&gt;&lt;keyword&gt;Cell Membrane/*metabolism/microbiology/ultrastructure&lt;/keyword&gt;&lt;keyword&gt;Erythrocyte Membrane/metabolism/microbiology/ultrastructure&lt;/keyword&gt;&lt;keyword&gt;Gram-Negative Bacteria/metabolism/*pathogenicity&lt;/keyword&gt;&lt;keyword&gt;Hemolysis&lt;/keyword&gt;&lt;keyword&gt;Models, Biological&lt;/keyword&gt;&lt;keyword&gt;Molecular Chaperones/metabolism&lt;/keyword&gt;&lt;keyword&gt;Protein Binding&lt;/keyword&gt;&lt;keyword&gt;Protein Transport&lt;/keyword&gt;&lt;keyword&gt;Virulence&lt;/keyword&gt;&lt;/keywords&gt;&lt;dates&gt;&lt;year&gt;2002&lt;/year&gt;&lt;pub-dates&gt;&lt;date&gt;Apr&lt;/date&gt;&lt;/pub-dates&gt;&lt;/dates&gt;&lt;isbn&gt;0966-842X (Print)&amp;#xD;0966-842X (Linking)&lt;/isbn&gt;&lt;accession-num&gt;11912026&lt;/accession-num&gt;&lt;urls&gt;&lt;related-urls&gt;&lt;url&gt;http://www.ncbi.nlm.nih.gov/pubmed/11912026&lt;/url&gt;&lt;/related-urls&gt;&lt;/urls&gt;&lt;electronic-resource-num&gt;S0966842X02023314 [pii]&lt;/electronic-resource-num&gt;&lt;language&gt;eng&lt;/language&gt;&lt;/record&gt;&lt;/Cite&gt;&lt;/EndNote&gt;</w:instrText>
      </w:r>
      <w:r w:rsidR="001B46A8">
        <w:fldChar w:fldCharType="separate"/>
      </w:r>
      <w:r w:rsidR="008C0688">
        <w:rPr>
          <w:noProof/>
        </w:rPr>
        <w:t>(</w:t>
      </w:r>
      <w:hyperlink w:anchor="_ENREF_26" w:tooltip="Buttner, 2002 #504" w:history="1">
        <w:r w:rsidR="008A3390">
          <w:rPr>
            <w:noProof/>
          </w:rPr>
          <w:t>Buttner and Bonas, 2002</w:t>
        </w:r>
      </w:hyperlink>
      <w:r w:rsidR="008C0688">
        <w:rPr>
          <w:noProof/>
        </w:rPr>
        <w:t>)</w:t>
      </w:r>
      <w:r w:rsidR="001B46A8">
        <w:fldChar w:fldCharType="end"/>
      </w:r>
      <w:r w:rsidR="00515D81">
        <w:t xml:space="preserve">). </w:t>
      </w:r>
      <w:r w:rsidR="001D18FD">
        <w:t>Permission Got!</w:t>
      </w:r>
    </w:p>
    <w:p w:rsidR="002B666A" w:rsidRDefault="002B666A" w:rsidP="00D64CDA">
      <w:pPr>
        <w:pStyle w:val="Heading2"/>
      </w:pPr>
      <w:bookmarkStart w:id="95" w:name="_Toc232252967"/>
      <w:bookmarkStart w:id="96" w:name="_Toc231640623"/>
      <w:bookmarkStart w:id="97" w:name="_Toc231625926"/>
      <w:bookmarkStart w:id="98" w:name="_Toc330960784"/>
      <w:bookmarkStart w:id="99" w:name="_Toc331430095"/>
      <w:bookmarkStart w:id="100" w:name="_Toc331551442"/>
      <w:bookmarkStart w:id="101" w:name="_Toc330960791"/>
    </w:p>
    <w:p w:rsidR="002B666A" w:rsidRDefault="002B666A" w:rsidP="00D64CDA">
      <w:pPr>
        <w:pStyle w:val="Heading2"/>
      </w:pPr>
    </w:p>
    <w:p w:rsidR="002B666A" w:rsidRDefault="002B666A" w:rsidP="00D64CDA">
      <w:pPr>
        <w:pStyle w:val="Heading2"/>
      </w:pPr>
    </w:p>
    <w:p w:rsidR="002B666A" w:rsidRDefault="002B666A" w:rsidP="00D64CDA">
      <w:pPr>
        <w:pStyle w:val="Heading2"/>
      </w:pPr>
    </w:p>
    <w:p w:rsidR="002B666A" w:rsidRDefault="002B666A" w:rsidP="00D64CDA">
      <w:pPr>
        <w:pStyle w:val="Heading2"/>
      </w:pPr>
    </w:p>
    <w:p w:rsidR="001B46A8" w:rsidRDefault="001B46A8" w:rsidP="001B46A8"/>
    <w:p w:rsidR="002B666A" w:rsidRDefault="002B666A" w:rsidP="00D64CDA">
      <w:pPr>
        <w:pStyle w:val="Heading2"/>
      </w:pPr>
    </w:p>
    <w:p w:rsidR="00D64CDA" w:rsidRDefault="00D64CDA" w:rsidP="00D64CDA">
      <w:pPr>
        <w:pStyle w:val="Heading2"/>
      </w:pPr>
      <w:bookmarkStart w:id="102" w:name="_Toc367640402"/>
      <w:r>
        <w:t>1.4 The Type VI secretion system</w:t>
      </w:r>
      <w:bookmarkEnd w:id="95"/>
      <w:bookmarkEnd w:id="96"/>
      <w:bookmarkEnd w:id="97"/>
      <w:bookmarkEnd w:id="98"/>
      <w:bookmarkEnd w:id="99"/>
      <w:bookmarkEnd w:id="100"/>
      <w:bookmarkEnd w:id="102"/>
    </w:p>
    <w:p w:rsidR="00D64CDA" w:rsidRDefault="00D64CDA" w:rsidP="00D64CDA">
      <w:pPr>
        <w:pStyle w:val="Heading4"/>
      </w:pPr>
      <w:bookmarkStart w:id="103" w:name="_Toc232252968"/>
      <w:bookmarkStart w:id="104" w:name="_Toc231640624"/>
      <w:bookmarkStart w:id="105" w:name="_Toc231625927"/>
      <w:bookmarkStart w:id="106" w:name="_Toc330960785"/>
      <w:bookmarkStart w:id="107" w:name="_Toc331430096"/>
      <w:bookmarkStart w:id="108" w:name="_Toc331551443"/>
      <w:bookmarkStart w:id="109" w:name="_Toc367640403"/>
      <w:r>
        <w:t>1.4.1 The discovery of the Type VI secretion system</w:t>
      </w:r>
      <w:bookmarkEnd w:id="103"/>
      <w:bookmarkEnd w:id="104"/>
      <w:bookmarkEnd w:id="105"/>
      <w:bookmarkEnd w:id="106"/>
      <w:bookmarkEnd w:id="107"/>
      <w:bookmarkEnd w:id="108"/>
      <w:bookmarkEnd w:id="109"/>
    </w:p>
    <w:p w:rsidR="00515D81" w:rsidRDefault="00D64CDA" w:rsidP="00D64CDA">
      <w:r>
        <w:t xml:space="preserve">The T6SS is the most recently discovered protein secretion system in Gram-negative bacteria, classified in 2006. The first protein identified as a member of the T6SS was a small protein secreted by </w:t>
      </w:r>
      <w:r>
        <w:rPr>
          <w:i/>
        </w:rPr>
        <w:t xml:space="preserve">Vibrio cholera.  </w:t>
      </w:r>
      <w:r>
        <w:t xml:space="preserve">However, at that time it was not identified as part of a secretion system until later. This protein, known as haemolysin co-regulated protein (Hcp), does not contain an N-terminal signal sequence, </w:t>
      </w:r>
      <w:r w:rsidRPr="00A855F8">
        <w:t xml:space="preserve">indicating it is not </w:t>
      </w:r>
      <w:r>
        <w:t xml:space="preserve">a substrate of </w:t>
      </w:r>
      <w:r w:rsidRPr="00A855F8">
        <w:t xml:space="preserve">either Sec or TAT </w:t>
      </w:r>
      <w:r>
        <w:t xml:space="preserve">dependent </w:t>
      </w:r>
      <w:r w:rsidRPr="00A855F8">
        <w:t>systems</w:t>
      </w:r>
      <w:r>
        <w:t xml:space="preserve"> </w:t>
      </w:r>
      <w:r w:rsidR="001B46A8">
        <w:fldChar w:fldCharType="begin">
          <w:fldData xml:space="preserve">PEVuZE5vdGU+PENpdGU+PEF1dGhvcj5XaWxsaWFtczwvQXV0aG9yPjxZZWFyPjE5OTY8L1llYXI+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</w:fldData>
        </w:fldChar>
      </w:r>
      <w:r>
        <w:instrText xml:space="preserve"> ADDIN EN.CITE </w:instrText>
      </w:r>
      <w:r w:rsidR="001B46A8">
        <w:fldChar w:fldCharType="begin">
          <w:fldData xml:space="preserve">PEVuZE5vdGU+PENpdGU+PEF1dGhvcj5XaWxsaWFtczwvQXV0aG9yPjxZZWFyPjE5OTY8L1llYXI+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</w:fldData>
        </w:fldChar>
      </w:r>
      <w:r>
        <w:instrText xml:space="preserve"> ADDIN EN.CITE.DATA </w:instrText>
      </w:r>
      <w:r w:rsidR="001B46A8">
        <w:fldChar w:fldCharType="end"/>
      </w:r>
      <w:r w:rsidR="001B46A8">
        <w:fldChar w:fldCharType="separate"/>
      </w:r>
      <w:r>
        <w:rPr>
          <w:noProof/>
        </w:rPr>
        <w:t>(</w:t>
      </w:r>
      <w:hyperlink w:anchor="_ENREF_172" w:tooltip="Williams, 1996 #122" w:history="1">
        <w:r w:rsidR="008A3390">
          <w:rPr>
            <w:noProof/>
          </w:rPr>
          <w:t>Williams et al., 1996</w:t>
        </w:r>
      </w:hyperlink>
      <w:r>
        <w:rPr>
          <w:noProof/>
        </w:rPr>
        <w:t>)</w:t>
      </w:r>
      <w:r w:rsidR="001B46A8">
        <w:fldChar w:fldCharType="end"/>
      </w:r>
      <w:r>
        <w:t xml:space="preserve">. Subsequently, a cluster of conserved genes was identified in </w:t>
      </w:r>
      <w:r>
        <w:rPr>
          <w:i/>
        </w:rPr>
        <w:t>V. cholerae</w:t>
      </w:r>
      <w:r>
        <w:t xml:space="preserve"> and these were initially named IcmF-associated homologous proteins (IAHP) due to the presence of a gene encoding a protein with homology to the IcmF subunit of the T4SSb of </w:t>
      </w:r>
      <w:r>
        <w:rPr>
          <w:i/>
        </w:rPr>
        <w:t>L. pn</w:t>
      </w:r>
      <w:r w:rsidRPr="00EE772A">
        <w:rPr>
          <w:i/>
        </w:rPr>
        <w:t>eumophila</w:t>
      </w:r>
      <w:r>
        <w:t xml:space="preserve"> </w:t>
      </w:r>
      <w:r w:rsidR="001B46A8">
        <w:fldChar w:fldCharType="begin"/>
      </w:r>
      <w:r>
        <w:instrText xml:space="preserve"> ADDIN EN.CITE &lt;EndNote&gt;&lt;Cite&gt;&lt;Author&gt;Das&lt;/Author&gt;&lt;Year&gt;2003&lt;/Year&gt;&lt;RecNum&gt;128&lt;/RecNum&gt;&lt;DisplayText&gt;(Das and Chaudhuri, 2003)&lt;/DisplayText&gt;&lt;record&gt;&lt;rec-number&gt;128&lt;/rec-number&gt;&lt;foreign-keys&gt;&lt;key app="EN" db-id="vdzftstdkxwvvye55tyx9v9j5sdp59xxfad0"&gt;128&lt;/key&gt;&lt;/foreign-keys&gt;&lt;ref-type name="Journal Article"&gt;17&lt;/ref-type&gt;&lt;contributors&gt;&lt;authors&gt;&lt;author&gt;Das, S.&lt;/author&gt;&lt;author&gt;Chaudhuri, K.&lt;/author&gt;&lt;/authors&gt;&lt;/contributors&gt;&lt;auth-address&gt;Human Genetics and Genomics Group, Indian Institute of Chemical Biology, Calcutta, India.&lt;/auth-address&gt;&lt;titles&gt;&lt;title&gt;Identification of a unique IAHP (IcmF associated homologous proteins) cluster in Vibrio cholerae and other proteobacteria through in silico analysis&lt;/title&gt;&lt;secondary-title&gt;In Silico Biol&lt;/secondary-title&gt;&lt;/titles&gt;&lt;periodical&gt;&lt;full-title&gt;In Silico Biol&lt;/full-title&gt;&lt;/periodical&gt;&lt;pages&gt;287-300&lt;/pages&gt;&lt;volume&gt;3&lt;/volume&gt;&lt;number&gt;3&lt;/number&gt;&lt;edition&gt;2003/09/05&lt;/edition&gt;&lt;keywords&gt;&lt;keyword&gt;Amino Acid Sequence&lt;/keyword&gt;&lt;keyword&gt;Bacterial Proteins/ genetics&lt;/keyword&gt;&lt;keyword&gt;Base Composition&lt;/keyword&gt;&lt;keyword&gt;Genome, Bacterial&lt;/keyword&gt;&lt;keyword&gt;Multigene Family&lt;/keyword&gt;&lt;keyword&gt;Open Reading Frames&lt;/keyword&gt;&lt;keyword&gt;Phylogeny&lt;/keyword&gt;&lt;keyword&gt;Proteobacteria/genetics&lt;/keyword&gt;&lt;keyword&gt;Sequence Homology, Amino Acid&lt;/keyword&gt;&lt;keyword&gt;Vibrio cholerae/ genetics&lt;/keyword&gt;&lt;/keywords&gt;&lt;dates&gt;&lt;year&gt;2003&lt;/year&gt;&lt;/dates&gt;&lt;isbn&gt;1386-6338 (Print)&lt;/isbn&gt;&lt;accession-num&gt;12954091&lt;/accession-num&gt;&lt;urls&gt;&lt;/urls&gt;&lt;electronic-resource-num&gt;2003030025 [pii]&lt;/electronic-resource-num&gt;&lt;language&gt;eng&lt;/language&gt;&lt;/record&gt;&lt;/Cite&gt;&lt;/EndNote&gt;</w:instrText>
      </w:r>
      <w:r w:rsidR="001B46A8">
        <w:fldChar w:fldCharType="separate"/>
      </w:r>
      <w:r>
        <w:rPr>
          <w:noProof/>
        </w:rPr>
        <w:t>(</w:t>
      </w:r>
      <w:hyperlink w:anchor="_ENREF_41" w:tooltip="Das, 2003 #128" w:history="1">
        <w:r w:rsidR="008A3390">
          <w:rPr>
            <w:noProof/>
          </w:rPr>
          <w:t>Das and Chaudhuri, 2003</w:t>
        </w:r>
      </w:hyperlink>
      <w:r>
        <w:rPr>
          <w:noProof/>
        </w:rPr>
        <w:t>)</w:t>
      </w:r>
      <w:r w:rsidR="001B46A8">
        <w:fldChar w:fldCharType="end"/>
      </w:r>
      <w:r>
        <w:t xml:space="preserve">. Later studies revealed that another gene, </w:t>
      </w:r>
      <w:r>
        <w:rPr>
          <w:i/>
        </w:rPr>
        <w:t>dotU</w:t>
      </w:r>
      <w:r>
        <w:t xml:space="preserve"> was also present in both T4SSb and this newly recognised conserved gene cluster. This new gene cluster was subsequently determined to be the T6SS </w:t>
      </w:r>
      <w:r w:rsidR="001B46A8">
        <w:fldChar w:fldCharType="begin">
          <w:fldData xml:space="preserve">PEVuZE5vdGU+PENpdGU+PEF1dGhvcj5QdWthdHpraTwvQXV0aG9yPjxZZWFyPjIwMDY8L1llYXI+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</w:fldData>
        </w:fldChar>
      </w:r>
      <w:r>
        <w:instrText xml:space="preserve"> ADDIN EN.CITE </w:instrText>
      </w:r>
      <w:r w:rsidR="001B46A8">
        <w:fldChar w:fldCharType="begin">
          <w:fldData xml:space="preserve">PEVuZE5vdGU+PENpdGU+PEF1dGhvcj5QdWthdHpraTwvQXV0aG9yPjxZZWFyPjIwMDY8L1llYXI+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</w:fldData>
        </w:fldChar>
      </w:r>
      <w:r>
        <w:instrText xml:space="preserve"> ADDIN EN.CITE.DATA </w:instrText>
      </w:r>
      <w:r w:rsidR="001B46A8">
        <w:fldChar w:fldCharType="end"/>
      </w:r>
      <w:r w:rsidR="001B46A8">
        <w:fldChar w:fldCharType="separate"/>
      </w:r>
      <w:r>
        <w:rPr>
          <w:noProof/>
        </w:rPr>
        <w:t>(</w:t>
      </w:r>
      <w:hyperlink w:anchor="_ENREF_126" w:tooltip="Pukatzki, 2006 #121" w:history="1">
        <w:r w:rsidR="008A3390">
          <w:rPr>
            <w:noProof/>
          </w:rPr>
          <w:t>Pukatzki et al., 2006</w:t>
        </w:r>
      </w:hyperlink>
      <w:r>
        <w:rPr>
          <w:noProof/>
        </w:rPr>
        <w:t xml:space="preserve">, </w:t>
      </w:r>
      <w:hyperlink w:anchor="_ENREF_107" w:tooltip="Mougous, 2006 #136" w:history="1">
        <w:r w:rsidR="008A3390">
          <w:rPr>
            <w:noProof/>
          </w:rPr>
          <w:t>Mougous et al., 2006</w:t>
        </w:r>
      </w:hyperlink>
      <w:r>
        <w:rPr>
          <w:noProof/>
        </w:rPr>
        <w:t>)</w:t>
      </w:r>
      <w:r w:rsidR="001B46A8">
        <w:fldChar w:fldCharType="end"/>
      </w:r>
      <w:r>
        <w:t xml:space="preserve">. A recently performed </w:t>
      </w:r>
      <w:r>
        <w:rPr>
          <w:i/>
        </w:rPr>
        <w:t>i</w:t>
      </w:r>
      <w:r w:rsidRPr="004505F2">
        <w:rPr>
          <w:i/>
        </w:rPr>
        <w:t>n silico</w:t>
      </w:r>
      <w:r>
        <w:t xml:space="preserve"> genetic analysis has shown that the T6SS is present in over 100 sequenced Gram-negative bacterial genomes </w:t>
      </w:r>
      <w:r w:rsidR="001B46A8">
        <w:fldChar w:fldCharType="begin"/>
      </w:r>
      <w:r>
        <w:instrText xml:space="preserve"> ADDIN EN.CITE &lt;EndNote&gt;&lt;Cite&gt;&lt;Author&gt;Cascales&lt;/Author&gt;&lt;Year&gt;2008&lt;/Year&gt;&lt;RecNum&gt;118&lt;/RecNum&gt;&lt;DisplayText&gt;(Cascales, 2008)&lt;/DisplayText&gt;&lt;record&gt;&lt;rec-number&gt;118&lt;/rec-number&gt;&lt;foreign-keys&gt;&lt;key app="EN" db-id="vdzftstdkxwvvye55tyx9v9j5sdp59xxfad0"&gt;118&lt;/key&gt;&lt;/foreign-keys&gt;&lt;ref-type name="Journal Article"&gt;17&lt;/ref-type&gt;&lt;contributors&gt;&lt;authors&gt;&lt;author&gt;Cascales, E.&lt;/author&gt;&lt;/authors&gt;&lt;/contributors&gt;&lt;auth-address&gt;Laboratoire d&amp;apos;Ingenierie des Systemes Macromoleculaires, IBSM, Centre National de la Recherche Scientifique, Marseille, France. cascales@ibsm.cnrs-mrs.fr&lt;/auth-address&gt;&lt;titles&gt;&lt;title&gt;The type VI secretion toolkit&lt;/title&gt;&lt;secondary-title&gt;EMBO Rep&lt;/secondary-title&gt;&lt;/titles&gt;&lt;periodical&gt;&lt;full-title&gt;EMBO Rep&lt;/full-title&gt;&lt;/periodical&gt;&lt;pages&gt;735-41&lt;/pages&gt;&lt;volume&gt;9&lt;/volume&gt;&lt;number&gt;8&lt;/number&gt;&lt;edition&gt;2008/07/12&lt;/edition&gt;&lt;keywords&gt;&lt;keyword&gt;Bacterial Proteins/chemistry/genetics/ metabolism&lt;/keyword&gt;&lt;keyword&gt;Eukaryotic Cells/cytology/ microbiology&lt;/keyword&gt;&lt;keyword&gt;Gene Expression Regulation, Bacterial&lt;/keyword&gt;&lt;keyword&gt;Models, Biological&lt;/keyword&gt;&lt;keyword&gt;Models, Molecular&lt;/keyword&gt;&lt;keyword&gt;Protein Structure, Quaternary&lt;/keyword&gt;&lt;keyword&gt;Protein Transport&lt;/keyword&gt;&lt;keyword&gt;Virulence Factors/chemistry/genetics/metabolism&lt;/keyword&gt;&lt;/keywords&gt;&lt;dates&gt;&lt;year&gt;2008&lt;/year&gt;&lt;pub-dates&gt;&lt;date&gt;Aug&lt;/date&gt;&lt;/pub-dates&gt;&lt;/dates&gt;&lt;isbn&gt;1469-3178 (Electronic)&lt;/isbn&gt;&lt;accession-num&gt;18617888&lt;/accession-num&gt;&lt;urls&gt;&lt;/urls&gt;&lt;electronic-resource-num&gt;embor2008131 [pii]&amp;#xD;10.1038/embor.2008.131 [doi]&lt;/electronic-resource-num&gt;&lt;language&gt;eng&lt;/language&gt;&lt;/record&gt;&lt;/Cite&gt;&lt;/EndNote&gt;</w:instrText>
      </w:r>
      <w:r w:rsidR="001B46A8">
        <w:fldChar w:fldCharType="separate"/>
      </w:r>
      <w:r>
        <w:rPr>
          <w:noProof/>
        </w:rPr>
        <w:t>(</w:t>
      </w:r>
      <w:hyperlink w:anchor="_ENREF_29" w:tooltip="Cascales, 2008 #118" w:history="1">
        <w:r w:rsidR="008A3390">
          <w:rPr>
            <w:noProof/>
          </w:rPr>
          <w:t>Cascales, 2008</w:t>
        </w:r>
      </w:hyperlink>
      <w:r>
        <w:rPr>
          <w:noProof/>
        </w:rPr>
        <w:t>)</w:t>
      </w:r>
      <w:r w:rsidR="001B46A8">
        <w:fldChar w:fldCharType="end"/>
      </w:r>
      <w:r>
        <w:t>.</w:t>
      </w:r>
    </w:p>
    <w:p w:rsidR="00515D81" w:rsidRDefault="00515D81" w:rsidP="006B16E8">
      <w:pPr>
        <w:pStyle w:val="Heading4"/>
      </w:pPr>
      <w:bookmarkStart w:id="110" w:name="_Toc232252969"/>
      <w:bookmarkStart w:id="111" w:name="_Toc231640625"/>
      <w:bookmarkStart w:id="112" w:name="_Toc231625928"/>
      <w:bookmarkStart w:id="113" w:name="_Toc330960786"/>
      <w:bookmarkStart w:id="114" w:name="_Toc331430097"/>
      <w:bookmarkStart w:id="115" w:name="_Toc331551444"/>
      <w:bookmarkStart w:id="116" w:name="_Toc367640404"/>
      <w:bookmarkEnd w:id="101"/>
      <w:r>
        <w:t>1.</w:t>
      </w:r>
      <w:r w:rsidR="006A4541">
        <w:t>4</w:t>
      </w:r>
      <w:r>
        <w:t>.2 The effect of the T6SS on virulence against eukaryotes</w:t>
      </w:r>
      <w:bookmarkEnd w:id="110"/>
      <w:bookmarkEnd w:id="111"/>
      <w:bookmarkEnd w:id="112"/>
      <w:bookmarkEnd w:id="113"/>
      <w:bookmarkEnd w:id="114"/>
      <w:bookmarkEnd w:id="115"/>
      <w:bookmarkEnd w:id="116"/>
    </w:p>
    <w:p w:rsidR="00515D81" w:rsidRDefault="00515D81" w:rsidP="006B16E8">
      <w:r>
        <w:t xml:space="preserve">Studies carried out on several Gram-negative pathogens have shown that mutants lacking their T6SS are attenuated for virulence. </w:t>
      </w:r>
      <w:r w:rsidR="002335AE">
        <w:t xml:space="preserve">Both </w:t>
      </w:r>
      <w:r w:rsidR="002335AE">
        <w:rPr>
          <w:i/>
        </w:rPr>
        <w:t>R. leguminosarum</w:t>
      </w:r>
      <w:r w:rsidR="002335AE">
        <w:t xml:space="preserve"> and </w:t>
      </w:r>
      <w:r w:rsidR="002335AE">
        <w:rPr>
          <w:i/>
        </w:rPr>
        <w:t xml:space="preserve">V. cholerae </w:t>
      </w:r>
      <w:r w:rsidR="002335AE">
        <w:t xml:space="preserve">are significantly less virulent when the T6SS is not present </w:t>
      </w:r>
      <w:r w:rsidR="001B46A8">
        <w:fldChar w:fldCharType="begin">
          <w:fldData xml:space="preserve">PEVuZE5vdGU+PENpdGU+PEF1dGhvcj5CbGFkZXJncm9lbjwvQXV0aG9yPjxZZWFyPjIwMDM8L1ll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</w:fldData>
        </w:fldChar>
      </w:r>
      <w:r w:rsidR="002335AE">
        <w:instrText xml:space="preserve"> ADDIN EN.CITE </w:instrText>
      </w:r>
      <w:r w:rsidR="001B46A8">
        <w:fldChar w:fldCharType="begin">
          <w:fldData xml:space="preserve">PEVuZE5vdGU+PENpdGU+PEF1dGhvcj5CbGFkZXJncm9lbjwvQXV0aG9yPjxZZWFyPjIwMDM8L1ll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</w:fldData>
        </w:fldChar>
      </w:r>
      <w:r w:rsidR="002335AE">
        <w:instrText xml:space="preserve"> ADDIN EN.CITE.DATA </w:instrText>
      </w:r>
      <w:r w:rsidR="001B46A8">
        <w:fldChar w:fldCharType="end"/>
      </w:r>
      <w:r w:rsidR="001B46A8">
        <w:fldChar w:fldCharType="separate"/>
      </w:r>
      <w:r w:rsidR="002335AE">
        <w:rPr>
          <w:noProof/>
        </w:rPr>
        <w:t>(</w:t>
      </w:r>
      <w:hyperlink w:anchor="_ENREF_15" w:tooltip="Bladergroen, 2003 #123" w:history="1">
        <w:r w:rsidR="008A3390">
          <w:rPr>
            <w:noProof/>
          </w:rPr>
          <w:t>Bladergroen et al., 2003</w:t>
        </w:r>
      </w:hyperlink>
      <w:r w:rsidR="002335AE">
        <w:rPr>
          <w:noProof/>
        </w:rPr>
        <w:t xml:space="preserve">, </w:t>
      </w:r>
      <w:hyperlink w:anchor="_ENREF_126" w:tooltip="Pukatzki, 2006 #121" w:history="1">
        <w:r w:rsidR="008A3390">
          <w:rPr>
            <w:noProof/>
          </w:rPr>
          <w:t>Pukatzki et al., 2006</w:t>
        </w:r>
      </w:hyperlink>
      <w:r w:rsidR="002335AE">
        <w:rPr>
          <w:noProof/>
        </w:rPr>
        <w:t>)</w:t>
      </w:r>
      <w:r w:rsidR="001B46A8">
        <w:fldChar w:fldCharType="end"/>
      </w:r>
      <w:r w:rsidR="002335AE">
        <w:t xml:space="preserve">. </w:t>
      </w:r>
      <w:r>
        <w:rPr>
          <w:i/>
        </w:rPr>
        <w:t>Salmonella enterica</w:t>
      </w:r>
      <w:r>
        <w:t xml:space="preserve"> contains a T6SS which makes the bacterium less virulent, therefore allowing the host cells to survive, and thus enabling the bacteria to survive for longer within the host </w:t>
      </w:r>
      <w:r w:rsidR="001B46A8">
        <w:fldChar w:fldCharType="begin"/>
      </w:r>
      <w:r w:rsidR="008C0688">
        <w:instrText xml:space="preserve"> ADDIN EN.CITE &lt;EndNote&gt;&lt;Cite&gt;&lt;Author&gt;Parsons&lt;/Author&gt;&lt;Year&gt;2005&lt;/Year&gt;&lt;RecNum&gt;131&lt;/RecNum&gt;&lt;DisplayText&gt;(Parsons and Heffron, 2005)&lt;/DisplayText&gt;&lt;record&gt;&lt;rec-number&gt;131&lt;/rec-number&gt;&lt;foreign-keys&gt;&lt;key app="EN" db-id="vdzftstdkxwvvye55tyx9v9j5sdp59xxfad0"&gt;131&lt;/key&gt;&lt;/foreign-keys&gt;&lt;ref-type name="Journal Article"&gt;17&lt;/ref-type&gt;&lt;contributors&gt;&lt;authors&gt;&lt;author&gt;Parsons, D. A.&lt;/author&gt;&lt;author&gt;Heffron, F.&lt;/author&gt;&lt;/authors&gt;&lt;/contributors&gt;&lt;auth-address&gt;Department of Molecular Microbiology and Immunology, Oregon Health and Science University, 3181 SW Sam Jackson Park Rd., L220, Portland, Oregon 97201, USA. parsonsd@ohsu.edu&lt;/auth-address&gt;&lt;titles&gt;&lt;title&gt;sciS, an icmF homolog in Salmonella enterica serovar Typhimurium, limits intracellular replication and decreases virulence&lt;/title&gt;&lt;secondary-title&gt;Infect Immun&lt;/secondary-title&gt;&lt;/titles&gt;&lt;periodical&gt;&lt;full-title&gt;Infect Immun&lt;/full-title&gt;&lt;/periodical&gt;&lt;pages&gt;4338-45&lt;/pages&gt;&lt;volume&gt;73&lt;/volume&gt;&lt;number&gt;7&lt;/number&gt;&lt;edition&gt;2005/06/24&lt;/edition&gt;&lt;keywords&gt;&lt;keyword&gt;Animals&lt;/keyword&gt;&lt;keyword&gt;Bacterial Proteins/*physiology&lt;/keyword&gt;&lt;keyword&gt;Cell Line&lt;/keyword&gt;&lt;keyword&gt;Gene Expression Regulation, Bacterial&lt;/keyword&gt;&lt;keyword&gt;Macrophages/*microbiology&lt;/keyword&gt;&lt;keyword&gt;Mice&lt;/keyword&gt;&lt;keyword&gt;Mice, Inbred BALB C&lt;/keyword&gt;&lt;keyword&gt;Salmonella typhimurium/*growth &amp;amp; development/pathogenicity&lt;/keyword&gt;&lt;keyword&gt;Transcription Factors/physiology&lt;/keyword&gt;&lt;keyword&gt;Virulence&lt;/keyword&gt;&lt;/keywords&gt;&lt;dates&gt;&lt;year&gt;2005&lt;/year&gt;&lt;pub-dates&gt;&lt;date&gt;Jul&lt;/date&gt;&lt;/pub-dates&gt;&lt;/dates&gt;&lt;isbn&gt;0019-9567 (Print)&amp;#xD;0019-9567 (Linking)&lt;/isbn&gt;&lt;accession-num&gt;15972528&lt;/accession-num&gt;&lt;urls&gt;&lt;related-urls&gt;&lt;url&gt;http://www.ncbi.nlm.nih.gov/entrez/query.fcgi?cmd=Retrieve&amp;amp;db=PubMed&amp;amp;dopt=Citation&amp;amp;list_uids=15972528&lt;/url&gt;&lt;/related-urls&gt;&lt;/urls&gt;&lt;electronic-resource-num&gt;73/7/4338 [pii]&amp;#xD;10.1128/IAI.73.7.4338-4345.2005&lt;/electronic-resource-num&gt;&lt;language&gt;eng&lt;/language&gt;&lt;/record&gt;&lt;/Cite&gt;&lt;/EndNote&gt;</w:instrText>
      </w:r>
      <w:r w:rsidR="001B46A8">
        <w:fldChar w:fldCharType="separate"/>
      </w:r>
      <w:r w:rsidR="008C0688">
        <w:rPr>
          <w:noProof/>
        </w:rPr>
        <w:t>(</w:t>
      </w:r>
      <w:hyperlink w:anchor="_ENREF_117" w:tooltip="Parsons, 2005 #131" w:history="1">
        <w:r w:rsidR="008A3390">
          <w:rPr>
            <w:noProof/>
          </w:rPr>
          <w:t>Parsons and Heffron, 2005</w:t>
        </w:r>
      </w:hyperlink>
      <w:r w:rsidR="008C0688">
        <w:rPr>
          <w:noProof/>
        </w:rPr>
        <w:t>)</w:t>
      </w:r>
      <w:r w:rsidR="001B46A8">
        <w:fldChar w:fldCharType="end"/>
      </w:r>
      <w:r>
        <w:t xml:space="preserve">. </w:t>
      </w:r>
      <w:r>
        <w:rPr>
          <w:i/>
        </w:rPr>
        <w:t>Aeromonas hydrophila</w:t>
      </w:r>
      <w:r>
        <w:t xml:space="preserve"> mutants </w:t>
      </w:r>
      <w:r w:rsidR="00D64CDA">
        <w:t>that possess</w:t>
      </w:r>
      <w:r w:rsidR="002B666A">
        <w:t xml:space="preserve"> a defective T6SS are</w:t>
      </w:r>
      <w:r>
        <w:t xml:space="preserve"> unable to survive attack by human macrophages. </w:t>
      </w:r>
      <w:r w:rsidR="002335AE">
        <w:t xml:space="preserve">They are also less virulent in a mouse infection model and less cytotoxic toward human cells </w:t>
      </w:r>
      <w:r w:rsidR="001B46A8">
        <w:fldChar w:fldCharType="begin">
          <w:fldData xml:space="preserve">PEVuZE5vdGU+PENpdGU+PEF1dGhvcj5TdWFyZXo8L0F1dGhvcj48WWVhcj4yMDA4PC9ZZWFyPjxS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</w:fldData>
        </w:fldChar>
      </w:r>
      <w:r w:rsidR="002335AE">
        <w:instrText xml:space="preserve"> ADDIN EN.CITE </w:instrText>
      </w:r>
      <w:r w:rsidR="001B46A8">
        <w:fldChar w:fldCharType="begin">
          <w:fldData xml:space="preserve">PEVuZE5vdGU+PENpdGU+PEF1dGhvcj5TdWFyZXo8L0F1dGhvcj48WWVhcj4yMDA4PC9ZZWFyPjxS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</w:fldData>
        </w:fldChar>
      </w:r>
      <w:r w:rsidR="002335AE">
        <w:instrText xml:space="preserve"> ADDIN EN.CITE.DATA </w:instrText>
      </w:r>
      <w:r w:rsidR="001B46A8">
        <w:fldChar w:fldCharType="end"/>
      </w:r>
      <w:r w:rsidR="001B46A8">
        <w:fldChar w:fldCharType="separate"/>
      </w:r>
      <w:r w:rsidR="002335AE">
        <w:rPr>
          <w:noProof/>
        </w:rPr>
        <w:t>(</w:t>
      </w:r>
      <w:hyperlink w:anchor="_ENREF_161" w:tooltip="Suarez, 2008 #157" w:history="1">
        <w:r w:rsidR="008A3390">
          <w:rPr>
            <w:noProof/>
          </w:rPr>
          <w:t>Suarez et al., 2008</w:t>
        </w:r>
      </w:hyperlink>
      <w:r w:rsidR="002335AE">
        <w:rPr>
          <w:noProof/>
        </w:rPr>
        <w:t>)</w:t>
      </w:r>
      <w:r w:rsidR="001B46A8">
        <w:fldChar w:fldCharType="end"/>
      </w:r>
      <w:r w:rsidR="002335AE">
        <w:t xml:space="preserve">. </w:t>
      </w:r>
      <w:r>
        <w:rPr>
          <w:i/>
        </w:rPr>
        <w:t>Pseudomonas aeruginosa</w:t>
      </w:r>
      <w:r>
        <w:t xml:space="preserve"> has been shown to contain three</w:t>
      </w:r>
      <w:r w:rsidR="002B666A">
        <w:t xml:space="preserve"> </w:t>
      </w:r>
      <w:r>
        <w:t xml:space="preserve">T6SS. These secretion systems have been shown to play a significant role in attenuating the virulence of this bacterium (similar to </w:t>
      </w:r>
      <w:r>
        <w:rPr>
          <w:i/>
        </w:rPr>
        <w:t>S. enterica</w:t>
      </w:r>
      <w:r>
        <w:t xml:space="preserve">). It has been suggested that the T6SS is induced </w:t>
      </w:r>
      <w:r w:rsidRPr="002B666A">
        <w:rPr>
          <w:i/>
        </w:rPr>
        <w:t>in vivo</w:t>
      </w:r>
      <w:r>
        <w:t xml:space="preserve"> and plays a role in </w:t>
      </w:r>
      <w:r>
        <w:rPr>
          <w:i/>
        </w:rPr>
        <w:t>P. aeruginosa</w:t>
      </w:r>
      <w:r>
        <w:t xml:space="preserve"> chronic infections </w:t>
      </w:r>
      <w:r w:rsidR="001B46A8">
        <w:fldChar w:fldCharType="begin">
          <w:fldData xml:space="preserve">PEVuZE5vdGU+PENpdGU+PEF1dGhvcj5Qb3R2aW48L0F1dGhvcj48WWVhcj4yMDAzPC9ZZWFyPjxS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=
</w:fldData>
        </w:fldChar>
      </w:r>
      <w:r w:rsidR="008C0688">
        <w:instrText xml:space="preserve"> ADDIN EN.CITE </w:instrText>
      </w:r>
      <w:r w:rsidR="001B46A8">
        <w:fldChar w:fldCharType="begin">
          <w:fldData xml:space="preserve">PEVuZE5vdGU+PENpdGU+PEF1dGhvcj5Qb3R2aW48L0F1dGhvcj48WWVhcj4yMDAzPC9ZZWFyPjxS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=
</w:fldData>
        </w:fldChar>
      </w:r>
      <w:r w:rsidR="008C0688">
        <w:instrText xml:space="preserve"> ADDIN EN.CITE.DATA </w:instrText>
      </w:r>
      <w:r w:rsidR="001B46A8">
        <w:fldChar w:fldCharType="end"/>
      </w:r>
      <w:r w:rsidR="001B46A8">
        <w:fldChar w:fldCharType="separate"/>
      </w:r>
      <w:r w:rsidR="008C0688">
        <w:rPr>
          <w:noProof/>
        </w:rPr>
        <w:t>(</w:t>
      </w:r>
      <w:hyperlink w:anchor="_ENREF_122" w:tooltip="Potvin, 2003 #279" w:history="1">
        <w:r w:rsidR="008A3390">
          <w:rPr>
            <w:noProof/>
          </w:rPr>
          <w:t>Potvin et al., 2003</w:t>
        </w:r>
      </w:hyperlink>
      <w:r w:rsidR="008C0688">
        <w:rPr>
          <w:noProof/>
        </w:rPr>
        <w:t>)</w:t>
      </w:r>
      <w:r w:rsidR="001B46A8">
        <w:fldChar w:fldCharType="end"/>
      </w:r>
      <w:r>
        <w:t>.</w:t>
      </w:r>
    </w:p>
    <w:p w:rsidR="00515D81" w:rsidRPr="00D64CDA" w:rsidRDefault="00515D81" w:rsidP="006B16E8">
      <w:pPr>
        <w:rPr>
          <w:rStyle w:val="Emphasis"/>
        </w:rPr>
      </w:pPr>
      <w:r>
        <w:rPr>
          <w:i/>
        </w:rPr>
        <w:t>Burkholderia pseudomallei</w:t>
      </w:r>
      <w:r>
        <w:t xml:space="preserve"> is very interesting, as it contains no fewer than 6 Type VI secretion systems, one of which (tss-5) is induced by the presence of macrophages </w:t>
      </w:r>
      <w:r w:rsidR="001B46A8">
        <w:fldChar w:fldCharType="begin"/>
      </w:r>
      <w:r w:rsidR="008C0688">
        <w:instrText xml:space="preserve"> ADDIN EN.CITE &lt;EndNote&gt;&lt;Cite&gt;&lt;Author&gt;Shalom&lt;/Author&gt;&lt;Year&gt;2007&lt;/Year&gt;&lt;RecNum&gt;140&lt;/RecNum&gt;&lt;DisplayText&gt;(Shalom et al., 2007)&lt;/DisplayText&gt;&lt;record&gt;&lt;rec-number&gt;140&lt;/rec-number&gt;&lt;foreign-keys&gt;&lt;key app="EN" db-id="vdzftstdkxwvvye55tyx9v9j5sdp59xxfad0"&gt;140&lt;/key&gt;&lt;/foreign-keys&gt;&lt;ref-type name="Journal Article"&gt;17&lt;/ref-type&gt;&lt;contributors&gt;&lt;authors&gt;&lt;author&gt;Shalom, G.&lt;/author&gt;&lt;author&gt;Shaw, J. G.&lt;/author&gt;&lt;author&gt;Thomas, M. S.&lt;/author&gt;&lt;/authors&gt;&lt;/contributors&gt;&lt;auth-address&gt;Unit of Infection and Immunity, School of Medicine and Biomedical Sciences, University of Sheffield, Beech Hill Road, Sheffield S10 2RX, UK.&lt;/auth-address&gt;&lt;titles&gt;&lt;title&gt;In vivo expression technology identifies a type VI secretion system locus in Burkholderia pseudomallei that is induced upon invasion of macrophages&lt;/title&gt;&lt;secondary-title&gt;Microbiology&lt;/secondary-title&gt;&lt;/titles&gt;&lt;periodical&gt;&lt;full-title&gt;Microbiology&lt;/full-title&gt;&lt;/periodical&gt;&lt;pages&gt;2689-99&lt;/pages&gt;&lt;volume&gt;153&lt;/volume&gt;&lt;number&gt;Pt 8&lt;/number&gt;&lt;edition&gt;2007/07/31&lt;/edition&gt;&lt;keywords&gt;&lt;keyword&gt;Bacterial Proteins/ genetics&lt;/keyword&gt;&lt;keyword&gt;Burkholderia pseudomallei/ genetics/ pathogenicity&lt;/keyword&gt;&lt;keyword&gt;Gene Deletion&lt;/keyword&gt;&lt;keyword&gt;Gene Expression Regulation, Bacterial&lt;/keyword&gt;&lt;keyword&gt;Gene Order&lt;/keyword&gt;&lt;keyword&gt;Genes, Reporter&lt;/keyword&gt;&lt;keyword&gt;Genome, Bacterial&lt;/keyword&gt;&lt;keyword&gt;Macrophages/ microbiology&lt;/keyword&gt;&lt;keyword&gt;Microbial Viability/genetics&lt;/keyword&gt;&lt;keyword&gt;Operon&lt;/keyword&gt;&lt;keyword&gt;Virulence Factors/ genetics&lt;/keyword&gt;&lt;/keywords&gt;&lt;dates&gt;&lt;year&gt;2007&lt;/year&gt;&lt;pub-dates&gt;&lt;date&gt;Aug&lt;/date&gt;&lt;/pub-dates&gt;&lt;/dates&gt;&lt;isbn&gt;1350-0872 (Print)&lt;/isbn&gt;&lt;accession-num&gt;17660433&lt;/accession-num&gt;&lt;urls&gt;&lt;/urls&gt;&lt;electronic-resource-num&gt;153/8/2689 [pii]&amp;#xD;10.1099/mic.0.2007/006585-0 [doi]&lt;/electronic-resource-num&gt;&lt;language&gt;eng&lt;/language&gt;&lt;/record&gt;&lt;/Cite&gt;&lt;/EndNote&gt;</w:instrText>
      </w:r>
      <w:r w:rsidR="001B46A8">
        <w:fldChar w:fldCharType="separate"/>
      </w:r>
      <w:r w:rsidR="008C0688">
        <w:rPr>
          <w:noProof/>
        </w:rPr>
        <w:t>(</w:t>
      </w:r>
      <w:hyperlink w:anchor="_ENREF_150" w:tooltip="Shalom, 2007 #140" w:history="1">
        <w:r w:rsidR="008A3390">
          <w:rPr>
            <w:noProof/>
          </w:rPr>
          <w:t>Shalom et al., 2007</w:t>
        </w:r>
      </w:hyperlink>
      <w:r w:rsidR="008C0688">
        <w:rPr>
          <w:noProof/>
        </w:rPr>
        <w:t>)</w:t>
      </w:r>
      <w:r w:rsidR="001B46A8">
        <w:fldChar w:fldCharType="end"/>
      </w:r>
      <w:r>
        <w:t xml:space="preserve">. Studies have shown that T6SS present in </w:t>
      </w:r>
      <w:r>
        <w:rPr>
          <w:i/>
        </w:rPr>
        <w:t xml:space="preserve">Pectobacterium atrosepticum </w:t>
      </w:r>
      <w:r w:rsidR="001B46A8">
        <w:fldChar w:fldCharType="begin"/>
      </w:r>
      <w:r w:rsidR="008C0688">
        <w:instrText xml:space="preserve"> ADDIN EN.CITE &lt;EndNote&gt;&lt;Cite&gt;&lt;Author&gt;Mattinen&lt;/Author&gt;&lt;Year&gt;2007&lt;/Year&gt;&lt;RecNum&gt;267&lt;/RecNum&gt;&lt;DisplayText&gt;(Mattinen et al., 2007)&lt;/DisplayText&gt;&lt;record&gt;&lt;rec-number&gt;267&lt;/rec-number&gt;&lt;foreign-keys&gt;&lt;key app="EN" db-id="vdzftstdkxwvvye55tyx9v9j5sdp59xxfad0"&gt;267&lt;/key&gt;&lt;/foreign-keys&gt;&lt;ref-type name="Journal Article"&gt;17&lt;/ref-type&gt;&lt;contributors&gt;&lt;authors&gt;&lt;author&gt;Mattinen, L.&lt;/author&gt;&lt;author&gt;Nissinen, R.&lt;/author&gt;&lt;author&gt;Riipi, T.&lt;/author&gt;&lt;author&gt;Kalkkinen, N.&lt;/author&gt;&lt;author&gt;Pirhonen, M.&lt;/author&gt;&lt;/authors&gt;&lt;/contributors&gt;&lt;auth-address&gt;Department of Applied Biology, University of Helsinki, Finland.&lt;/auth-address&gt;&lt;titles&gt;&lt;title&gt;Host-extract induced changes in the secretome of the plant pathogenic bacterium Pectobacterium atrosepticum&lt;/title&gt;&lt;secondary-title&gt;Proteomics&lt;/secondary-title&gt;&lt;/titles&gt;&lt;periodical&gt;&lt;full-title&gt;Proteomics&lt;/full-title&gt;&lt;/periodical&gt;&lt;pages&gt;3527-37&lt;/pages&gt;&lt;volume&gt;7&lt;/volume&gt;&lt;number&gt;19&lt;/number&gt;&lt;edition&gt;2007/08/30&lt;/edition&gt;&lt;keywords&gt;&lt;keyword&gt;Amino Acid Sequence&lt;/keyword&gt;&lt;keyword&gt;Bacterial Proteins/*analysis/genetics&lt;/keyword&gt;&lt;keyword&gt;Culture Media/chemistry&lt;/keyword&gt;&lt;keyword&gt;Molecular Sequence Data&lt;/keyword&gt;&lt;keyword&gt;Pectobacterium/*chemistry/genetics/pathogenicity&lt;/keyword&gt;&lt;keyword&gt;Proteome/*analysis&lt;/keyword&gt;&lt;keyword&gt;Sequence Alignment&lt;/keyword&gt;&lt;keyword&gt;Solanum tuberosum/*microbiology&lt;/keyword&gt;&lt;/keywords&gt;&lt;dates&gt;&lt;year&gt;2007&lt;/year&gt;&lt;pub-dates&gt;&lt;date&gt;Oct&lt;/date&gt;&lt;/pub-dates&gt;&lt;/dates&gt;&lt;isbn&gt;1615-9853 (Print)&lt;/isbn&gt;&lt;accession-num&gt;17726675&lt;/accession-num&gt;&lt;urls&gt;&lt;related-urls&gt;&lt;url&gt;http://www.ncbi.nlm.nih.gov/entrez/query.fcgi?cmd=Retrieve&amp;amp;db=PubMed&amp;amp;dopt=Citation&amp;amp;list_uids=17726675&lt;/url&gt;&lt;/related-urls&gt;&lt;/urls&gt;&lt;electronic-resource-num&gt;10.1002/pmic.200600759&lt;/electronic-resource-num&gt;&lt;language&gt;eng&lt;/language&gt;&lt;/record&gt;&lt;/Cite&gt;&lt;/EndNote&gt;</w:instrText>
      </w:r>
      <w:r w:rsidR="001B46A8">
        <w:fldChar w:fldCharType="separate"/>
      </w:r>
      <w:r w:rsidR="008C0688">
        <w:rPr>
          <w:noProof/>
        </w:rPr>
        <w:t>(</w:t>
      </w:r>
      <w:hyperlink w:anchor="_ENREF_102" w:tooltip="Mattinen, 2007 #267" w:history="1">
        <w:r w:rsidR="008A3390">
          <w:rPr>
            <w:noProof/>
          </w:rPr>
          <w:t>Mattinen et al., 2007</w:t>
        </w:r>
      </w:hyperlink>
      <w:r w:rsidR="008C0688">
        <w:rPr>
          <w:noProof/>
        </w:rPr>
        <w:t>)</w:t>
      </w:r>
      <w:r w:rsidR="001B46A8">
        <w:fldChar w:fldCharType="end"/>
      </w:r>
      <w:r>
        <w:rPr>
          <w:i/>
        </w:rPr>
        <w:t xml:space="preserve">, Salmonella typhimurium </w:t>
      </w:r>
      <w:r w:rsidR="001B46A8">
        <w:fldChar w:fldCharType="begin">
          <w:fldData xml:space="preserve">PEVuZE5vdGU+PENpdGU+PEF1dGhvcj5TY2hsaWVrZXI8L0F1dGhvcj48WWVhcj4yMDA1PC9ZZWFy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</w:fldData>
        </w:fldChar>
      </w:r>
      <w:r w:rsidR="008C0688">
        <w:instrText xml:space="preserve"> ADDIN EN.CITE </w:instrText>
      </w:r>
      <w:r w:rsidR="001B46A8">
        <w:fldChar w:fldCharType="begin">
          <w:fldData xml:space="preserve">PEVuZE5vdGU+PENpdGU+PEF1dGhvcj5TY2hsaWVrZXI8L0F1dGhvcj48WWVhcj4yMDA1PC9ZZWFy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</w:fldData>
        </w:fldChar>
      </w:r>
      <w:r w:rsidR="008C0688">
        <w:instrText xml:space="preserve"> ADDIN EN.CITE.DATA </w:instrText>
      </w:r>
      <w:r w:rsidR="001B46A8">
        <w:fldChar w:fldCharType="end"/>
      </w:r>
      <w:r w:rsidR="001B46A8">
        <w:fldChar w:fldCharType="separate"/>
      </w:r>
      <w:r w:rsidR="008C0688">
        <w:rPr>
          <w:noProof/>
        </w:rPr>
        <w:t>(</w:t>
      </w:r>
      <w:hyperlink w:anchor="_ENREF_146" w:tooltip="Schlieker, 2005 #132" w:history="1">
        <w:r w:rsidR="008A3390">
          <w:rPr>
            <w:noProof/>
          </w:rPr>
          <w:t>Schlieker et al., 2005</w:t>
        </w:r>
      </w:hyperlink>
      <w:r w:rsidR="008C0688">
        <w:rPr>
          <w:noProof/>
        </w:rPr>
        <w:t>)</w:t>
      </w:r>
      <w:r w:rsidR="001B46A8">
        <w:fldChar w:fldCharType="end"/>
      </w:r>
      <w:r>
        <w:rPr>
          <w:i/>
        </w:rPr>
        <w:t xml:space="preserve">, Edwardsiella tarda </w:t>
      </w:r>
      <w:r w:rsidR="001B46A8">
        <w:fldChar w:fldCharType="begin">
          <w:fldData xml:space="preserve">PEVuZE5vdGU+PENpdGU+PEF1dGhvcj5SYW88L0F1dGhvcj48WWVhcj4yMDA0PC9ZZWFyPjxSZWNO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</w:fldData>
        </w:fldChar>
      </w:r>
      <w:r w:rsidR="008C0688">
        <w:instrText xml:space="preserve"> ADDIN EN.CITE </w:instrText>
      </w:r>
      <w:r w:rsidR="001B46A8">
        <w:fldChar w:fldCharType="begin">
          <w:fldData xml:space="preserve">PEVuZE5vdGU+PENpdGU+PEF1dGhvcj5SYW88L0F1dGhvcj48WWVhcj4yMDA0PC9ZZWFyPjxSZWNO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</w:fldData>
        </w:fldChar>
      </w:r>
      <w:r w:rsidR="008C0688">
        <w:instrText xml:space="preserve"> ADDIN EN.CITE.DATA </w:instrText>
      </w:r>
      <w:r w:rsidR="001B46A8">
        <w:fldChar w:fldCharType="end"/>
      </w:r>
      <w:r w:rsidR="001B46A8">
        <w:fldChar w:fldCharType="separate"/>
      </w:r>
      <w:r w:rsidR="008C0688">
        <w:rPr>
          <w:noProof/>
        </w:rPr>
        <w:t>(</w:t>
      </w:r>
      <w:hyperlink w:anchor="_ENREF_129" w:tooltip="Rao, 2004 #129" w:history="1">
        <w:r w:rsidR="008A3390">
          <w:rPr>
            <w:noProof/>
          </w:rPr>
          <w:t>Rao et al., 2004</w:t>
        </w:r>
      </w:hyperlink>
      <w:r w:rsidR="008C0688">
        <w:rPr>
          <w:noProof/>
        </w:rPr>
        <w:t>)</w:t>
      </w:r>
      <w:r w:rsidR="001B46A8">
        <w:fldChar w:fldCharType="end"/>
      </w:r>
      <w:r>
        <w:rPr>
          <w:i/>
        </w:rPr>
        <w:t xml:space="preserve"> </w:t>
      </w:r>
      <w:r>
        <w:t>and</w:t>
      </w:r>
      <w:r>
        <w:rPr>
          <w:i/>
        </w:rPr>
        <w:t xml:space="preserve"> </w:t>
      </w:r>
      <w:r>
        <w:t xml:space="preserve">enteroaggregative </w:t>
      </w:r>
      <w:r>
        <w:rPr>
          <w:i/>
        </w:rPr>
        <w:t xml:space="preserve">Escherichia coli </w:t>
      </w:r>
      <w:r>
        <w:t>(EAEC)</w:t>
      </w:r>
      <w:r>
        <w:rPr>
          <w:i/>
        </w:rPr>
        <w:t xml:space="preserve"> </w:t>
      </w:r>
      <w:r w:rsidR="001B46A8">
        <w:fldChar w:fldCharType="begin">
          <w:fldData xml:space="preserve">PEVuZE5vdGU+PENpdGU+PEF1dGhvcj5EdWRsZXk8L0F1dGhvcj48WWVhcj4yMDA2PC9ZZWFyPjxS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==
</w:fldData>
        </w:fldChar>
      </w:r>
      <w:r w:rsidR="008C0688">
        <w:instrText xml:space="preserve"> ADDIN EN.CITE </w:instrText>
      </w:r>
      <w:r w:rsidR="001B46A8">
        <w:fldChar w:fldCharType="begin">
          <w:fldData xml:space="preserve">PEVuZE5vdGU+PENpdGU+PEF1dGhvcj5EdWRsZXk8L0F1dGhvcj48WWVhcj4yMDA2PC9ZZWFyPjxS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==
</w:fldData>
        </w:fldChar>
      </w:r>
      <w:r w:rsidR="008C0688">
        <w:instrText xml:space="preserve"> ADDIN EN.CITE.DATA </w:instrText>
      </w:r>
      <w:r w:rsidR="001B46A8">
        <w:fldChar w:fldCharType="end"/>
      </w:r>
      <w:r w:rsidR="001B46A8">
        <w:fldChar w:fldCharType="separate"/>
      </w:r>
      <w:r w:rsidR="008C0688">
        <w:rPr>
          <w:noProof/>
        </w:rPr>
        <w:t>(</w:t>
      </w:r>
      <w:hyperlink w:anchor="_ENREF_48" w:tooltip="Dudley, 2006 #137" w:history="1">
        <w:r w:rsidR="008A3390">
          <w:rPr>
            <w:noProof/>
          </w:rPr>
          <w:t>Dudley et al., 2006</w:t>
        </w:r>
      </w:hyperlink>
      <w:r w:rsidR="008C0688">
        <w:rPr>
          <w:noProof/>
        </w:rPr>
        <w:t>)</w:t>
      </w:r>
      <w:r w:rsidR="001B46A8">
        <w:fldChar w:fldCharType="end"/>
      </w:r>
      <w:r>
        <w:rPr>
          <w:rStyle w:val="Emphasis"/>
        </w:rPr>
        <w:t xml:space="preserve"> </w:t>
      </w:r>
      <w:r w:rsidRPr="002A57C9">
        <w:rPr>
          <w:rStyle w:val="Emphasis"/>
          <w:i w:val="0"/>
        </w:rPr>
        <w:t>have significant effects on their virulence and pathogenicity</w:t>
      </w:r>
      <w:r>
        <w:rPr>
          <w:rStyle w:val="Emphasis"/>
        </w:rPr>
        <w:t>.</w:t>
      </w:r>
    </w:p>
    <w:p w:rsidR="00515D81" w:rsidRDefault="00515D81" w:rsidP="006B16E8">
      <w:pPr>
        <w:pStyle w:val="Heading4"/>
      </w:pPr>
      <w:bookmarkStart w:id="117" w:name="_Toc330960787"/>
      <w:bookmarkStart w:id="118" w:name="_Toc331430098"/>
      <w:bookmarkStart w:id="119" w:name="_Toc331551445"/>
      <w:bookmarkStart w:id="120" w:name="_Toc367640405"/>
      <w:r>
        <w:t>1.</w:t>
      </w:r>
      <w:r w:rsidR="006A4541">
        <w:t>4</w:t>
      </w:r>
      <w:r>
        <w:t>.3 The effect of the T6SS on virulence against prokaryotes</w:t>
      </w:r>
      <w:bookmarkEnd w:id="117"/>
      <w:bookmarkEnd w:id="118"/>
      <w:bookmarkEnd w:id="119"/>
      <w:bookmarkEnd w:id="120"/>
    </w:p>
    <w:p w:rsidR="00515D81" w:rsidRDefault="00515D81" w:rsidP="006B16E8">
      <w:r>
        <w:t xml:space="preserve">The T6SS was initially thought to be directed solely as a virulence factor against </w:t>
      </w:r>
      <w:proofErr w:type="gramStart"/>
      <w:r>
        <w:t>eukaryotes,</w:t>
      </w:r>
      <w:proofErr w:type="gramEnd"/>
      <w:r>
        <w:t xml:space="preserve"> however</w:t>
      </w:r>
      <w:r w:rsidR="002335AE">
        <w:t>,</w:t>
      </w:r>
      <w:r>
        <w:t xml:space="preserve"> recent data suggests that the T6SS is more targeted towards other bacteria that may be inhabiting the same niche. </w:t>
      </w:r>
      <w:r w:rsidRPr="004366EA">
        <w:rPr>
          <w:i/>
        </w:rPr>
        <w:t xml:space="preserve">P. </w:t>
      </w:r>
      <w:r>
        <w:rPr>
          <w:i/>
        </w:rPr>
        <w:t>a</w:t>
      </w:r>
      <w:r w:rsidRPr="004366EA">
        <w:rPr>
          <w:i/>
        </w:rPr>
        <w:t>eruginosa</w:t>
      </w:r>
      <w:r>
        <w:t xml:space="preserve"> and </w:t>
      </w:r>
      <w:r w:rsidRPr="004366EA">
        <w:rPr>
          <w:i/>
        </w:rPr>
        <w:t>V. cholera</w:t>
      </w:r>
      <w:r>
        <w:rPr>
          <w:i/>
        </w:rPr>
        <w:t>e</w:t>
      </w:r>
      <w:r>
        <w:t xml:space="preserve"> have both been shown to secrete potent antimicrobial proteins via the T6SS directly into the periplasm of target bacterial cell, thus giving themselves a distinct advantage in establishing a niche as their own </w:t>
      </w:r>
      <w:r w:rsidR="001B46A8">
        <w:fldChar w:fldCharType="begin">
          <w:fldData xml:space="preserve">PEVuZE5vdGU+PENpdGU+PEF1dGhvcj5Ib29kPC9BdXRob3I+PFllYXI+MjAxMDwvWWVhcj48UmVj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=
</w:fldData>
        </w:fldChar>
      </w:r>
      <w:r w:rsidR="008C0688">
        <w:instrText xml:space="preserve"> ADDIN EN.CITE </w:instrText>
      </w:r>
      <w:r w:rsidR="001B46A8">
        <w:fldChar w:fldCharType="begin">
          <w:fldData xml:space="preserve">PEVuZE5vdGU+PENpdGU+PEF1dGhvcj5Ib29kPC9BdXRob3I+PFllYXI+MjAxMDwvWWVhcj48UmVj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=
</w:fldData>
        </w:fldChar>
      </w:r>
      <w:r w:rsidR="008C0688">
        <w:instrText xml:space="preserve"> ADDIN EN.CITE.DATA </w:instrText>
      </w:r>
      <w:r w:rsidR="001B46A8">
        <w:fldChar w:fldCharType="end"/>
      </w:r>
      <w:r w:rsidR="001B46A8">
        <w:fldChar w:fldCharType="separate"/>
      </w:r>
      <w:r w:rsidR="008C0688">
        <w:rPr>
          <w:noProof/>
        </w:rPr>
        <w:t>(</w:t>
      </w:r>
      <w:hyperlink w:anchor="_ENREF_70" w:tooltip="Hood, 2010 #160" w:history="1">
        <w:r w:rsidR="008A3390">
          <w:rPr>
            <w:noProof/>
          </w:rPr>
          <w:t>Hood et al., 2010</w:t>
        </w:r>
      </w:hyperlink>
      <w:r w:rsidR="008C0688">
        <w:rPr>
          <w:noProof/>
        </w:rPr>
        <w:t xml:space="preserve">, </w:t>
      </w:r>
      <w:hyperlink w:anchor="_ENREF_138" w:tooltip="Russell, 2011 #441" w:history="1">
        <w:r w:rsidR="008A3390">
          <w:rPr>
            <w:noProof/>
          </w:rPr>
          <w:t>Russell et al., 2011</w:t>
        </w:r>
      </w:hyperlink>
      <w:r w:rsidR="008C0688">
        <w:rPr>
          <w:noProof/>
        </w:rPr>
        <w:t xml:space="preserve">, </w:t>
      </w:r>
      <w:hyperlink w:anchor="_ENREF_99" w:tooltip="MacIntyre, 2010 #442" w:history="1">
        <w:r w:rsidR="008A3390">
          <w:rPr>
            <w:noProof/>
          </w:rPr>
          <w:t>MacIntyre et al., 2010</w:t>
        </w:r>
      </w:hyperlink>
      <w:r w:rsidR="008C0688">
        <w:rPr>
          <w:noProof/>
        </w:rPr>
        <w:t>)</w:t>
      </w:r>
      <w:r w:rsidR="001B46A8">
        <w:fldChar w:fldCharType="end"/>
      </w:r>
      <w:r>
        <w:t xml:space="preserve">. </w:t>
      </w:r>
    </w:p>
    <w:p w:rsidR="00515D81" w:rsidRPr="00624895" w:rsidRDefault="00515D81" w:rsidP="006B16E8">
      <w:pPr>
        <w:pStyle w:val="Heading4"/>
        <w:rPr>
          <w:rStyle w:val="Emphasis"/>
          <w:i w:val="0"/>
          <w:iCs w:val="0"/>
        </w:rPr>
      </w:pPr>
      <w:bookmarkStart w:id="121" w:name="_Toc232252970"/>
      <w:bookmarkStart w:id="122" w:name="_Toc231640626"/>
      <w:bookmarkStart w:id="123" w:name="_Toc231625929"/>
      <w:bookmarkStart w:id="124" w:name="_Toc330960788"/>
      <w:bookmarkStart w:id="125" w:name="_Toc331430099"/>
      <w:bookmarkStart w:id="126" w:name="_Toc331551446"/>
      <w:bookmarkStart w:id="127" w:name="_Toc367640406"/>
      <w:r w:rsidRPr="00624895">
        <w:rPr>
          <w:rStyle w:val="Emphasis"/>
          <w:i w:val="0"/>
          <w:iCs w:val="0"/>
        </w:rPr>
        <w:t>1.</w:t>
      </w:r>
      <w:r w:rsidR="006A4541">
        <w:rPr>
          <w:rStyle w:val="Emphasis"/>
          <w:i w:val="0"/>
          <w:iCs w:val="0"/>
        </w:rPr>
        <w:t>4</w:t>
      </w:r>
      <w:r w:rsidRPr="00624895">
        <w:rPr>
          <w:rStyle w:val="Emphasis"/>
          <w:i w:val="0"/>
          <w:iCs w:val="0"/>
        </w:rPr>
        <w:t>.</w:t>
      </w:r>
      <w:r>
        <w:rPr>
          <w:rStyle w:val="Emphasis"/>
          <w:i w:val="0"/>
          <w:iCs w:val="0"/>
        </w:rPr>
        <w:t xml:space="preserve">4 Functions of the T6SS </w:t>
      </w:r>
      <w:r w:rsidRPr="00624895">
        <w:rPr>
          <w:rStyle w:val="Emphasis"/>
          <w:i w:val="0"/>
          <w:iCs w:val="0"/>
        </w:rPr>
        <w:t>core</w:t>
      </w:r>
      <w:r>
        <w:rPr>
          <w:rStyle w:val="Emphasis"/>
          <w:i w:val="0"/>
          <w:iCs w:val="0"/>
        </w:rPr>
        <w:t xml:space="preserve"> component</w:t>
      </w:r>
      <w:bookmarkEnd w:id="121"/>
      <w:bookmarkEnd w:id="122"/>
      <w:bookmarkEnd w:id="123"/>
      <w:r>
        <w:rPr>
          <w:rStyle w:val="Emphasis"/>
          <w:i w:val="0"/>
          <w:iCs w:val="0"/>
        </w:rPr>
        <w:t>s</w:t>
      </w:r>
      <w:bookmarkEnd w:id="124"/>
      <w:bookmarkEnd w:id="125"/>
      <w:bookmarkEnd w:id="126"/>
      <w:bookmarkEnd w:id="127"/>
    </w:p>
    <w:p w:rsidR="00515D81" w:rsidRDefault="00515D81" w:rsidP="006B16E8">
      <w:r>
        <w:rPr>
          <w:rStyle w:val="Emphasis"/>
          <w:i w:val="0"/>
        </w:rPr>
        <w:t xml:space="preserve">The </w:t>
      </w:r>
      <w:r w:rsidRPr="000A4AB1">
        <w:rPr>
          <w:rStyle w:val="Emphasis"/>
          <w:i w:val="0"/>
        </w:rPr>
        <w:t>T6SS ha</w:t>
      </w:r>
      <w:r>
        <w:rPr>
          <w:rStyle w:val="Emphasis"/>
          <w:i w:val="0"/>
        </w:rPr>
        <w:t>s</w:t>
      </w:r>
      <w:r w:rsidRPr="000A4AB1">
        <w:rPr>
          <w:rStyle w:val="Emphasis"/>
          <w:i w:val="0"/>
        </w:rPr>
        <w:t xml:space="preserve"> been shown to contain 13 core genes, present in all</w:t>
      </w:r>
      <w:r>
        <w:rPr>
          <w:rStyle w:val="Emphasis"/>
          <w:i w:val="0"/>
        </w:rPr>
        <w:t xml:space="preserve"> T6SS</w:t>
      </w:r>
      <w:r w:rsidRPr="000A4AB1">
        <w:rPr>
          <w:rStyle w:val="Emphasis"/>
          <w:i w:val="0"/>
        </w:rPr>
        <w:t xml:space="preserve">. In </w:t>
      </w:r>
      <w:r w:rsidRPr="002A57C9">
        <w:rPr>
          <w:rStyle w:val="Emphasis"/>
        </w:rPr>
        <w:t>B. pseudomallei</w:t>
      </w:r>
      <w:r w:rsidRPr="000A4AB1">
        <w:rPr>
          <w:rStyle w:val="Emphasis"/>
          <w:i w:val="0"/>
        </w:rPr>
        <w:t xml:space="preserve"> these have been named type six secretion (</w:t>
      </w:r>
      <w:r w:rsidRPr="002A57C9">
        <w:rPr>
          <w:rStyle w:val="Emphasis"/>
        </w:rPr>
        <w:t>tss</w:t>
      </w:r>
      <w:r w:rsidRPr="000A4AB1">
        <w:rPr>
          <w:rStyle w:val="Emphasis"/>
          <w:i w:val="0"/>
        </w:rPr>
        <w:t xml:space="preserve">) genes A to M </w:t>
      </w:r>
      <w:r w:rsidR="001B46A8" w:rsidRPr="000A4AB1">
        <w:rPr>
          <w:rStyle w:val="Emphasis"/>
          <w:i w:val="0"/>
        </w:rPr>
        <w:fldChar w:fldCharType="begin"/>
      </w:r>
      <w:r w:rsidR="008C0688">
        <w:rPr>
          <w:rStyle w:val="Emphasis"/>
          <w:i w:val="0"/>
        </w:rPr>
        <w:instrText xml:space="preserve"> ADDIN EN.CITE &lt;EndNote&gt;&lt;Cite&gt;&lt;Author&gt;Shalom&lt;/Author&gt;&lt;Year&gt;2007&lt;/Year&gt;&lt;RecNum&gt;140&lt;/RecNum&gt;&lt;DisplayText&gt;(Shalom et al., 2007)&lt;/DisplayText&gt;&lt;record&gt;&lt;rec-number&gt;140&lt;/rec-number&gt;&lt;foreign-keys&gt;&lt;key app="EN" db-id="vdzftstdkxwvvye55tyx9v9j5sdp59xxfad0"&gt;140&lt;/key&gt;&lt;/foreign-keys&gt;&lt;ref-type name="Journal Article"&gt;17&lt;/ref-type&gt;&lt;contributors&gt;&lt;authors&gt;&lt;author&gt;Shalom, G.&lt;/author&gt;&lt;author&gt;Shaw, J. G.&lt;/author&gt;&lt;author&gt;Thomas, M. S.&lt;/author&gt;&lt;/authors&gt;&lt;/contributors&gt;&lt;auth-address&gt;Unit of Infection and Immunity, School of Medicine and Biomedical Sciences, University of Sheffield, Beech Hill Road, Sheffield S10 2RX, UK.&lt;/auth-address&gt;&lt;titles&gt;&lt;title&gt;In vivo expression technology identifies a type VI secretion system locus in Burkholderia pseudomallei that is induced upon invasion of macrophages&lt;/title&gt;&lt;secondary-title&gt;Microbiology&lt;/secondary-title&gt;&lt;/titles&gt;&lt;periodical&gt;&lt;full-title&gt;Microbiology&lt;/full-title&gt;&lt;/periodical&gt;&lt;pages&gt;2689-99&lt;/pages&gt;&lt;volume&gt;153&lt;/volume&gt;&lt;number&gt;Pt 8&lt;/number&gt;&lt;edition&gt;2007/07/31&lt;/edition&gt;&lt;keywords&gt;&lt;keyword&gt;Bacterial Proteins/ genetics&lt;/keyword&gt;&lt;keyword&gt;Burkholderia pseudomallei/ genetics/ pathogenicity&lt;/keyword&gt;&lt;keyword&gt;Gene Deletion&lt;/keyword&gt;&lt;keyword&gt;Gene Expression Regulation, Bacterial&lt;/keyword&gt;&lt;keyword&gt;Gene Order&lt;/keyword&gt;&lt;keyword&gt;Genes, Reporter&lt;/keyword&gt;&lt;keyword&gt;Genome, Bacterial&lt;/keyword&gt;&lt;keyword&gt;Macrophages/ microbiology&lt;/keyword&gt;&lt;keyword&gt;Microbial Viability/genetics&lt;/keyword&gt;&lt;keyword&gt;Operon&lt;/keyword&gt;&lt;keyword&gt;Virulence Factors/ genetics&lt;/keyword&gt;&lt;/keywords&gt;&lt;dates&gt;&lt;year&gt;2007&lt;/year&gt;&lt;pub-dates&gt;&lt;date&gt;Aug&lt;/date&gt;&lt;/pub-dates&gt;&lt;/dates&gt;&lt;isbn&gt;1350-0872 (Print)&lt;/isbn&gt;&lt;accession-num&gt;17660433&lt;/accession-num&gt;&lt;urls&gt;&lt;/urls&gt;&lt;electronic-resource-num&gt;153/8/2689 [pii]&amp;#xD;10.1099/mic.0.2007/006585-0 [doi]&lt;/electronic-resource-num&gt;&lt;language&gt;eng&lt;/language&gt;&lt;/record&gt;&lt;/Cite&gt;&lt;/EndNote&gt;</w:instrText>
      </w:r>
      <w:r w:rsidR="001B46A8" w:rsidRPr="000A4AB1">
        <w:rPr>
          <w:rStyle w:val="Emphasis"/>
          <w:i w:val="0"/>
        </w:rPr>
        <w:fldChar w:fldCharType="separate"/>
      </w:r>
      <w:r w:rsidR="008C0688">
        <w:rPr>
          <w:rStyle w:val="Emphasis"/>
          <w:i w:val="0"/>
          <w:noProof/>
        </w:rPr>
        <w:t>(</w:t>
      </w:r>
      <w:hyperlink w:anchor="_ENREF_150" w:tooltip="Shalom, 2007 #140" w:history="1">
        <w:r w:rsidR="008A3390">
          <w:rPr>
            <w:rStyle w:val="Emphasis"/>
            <w:i w:val="0"/>
            <w:noProof/>
          </w:rPr>
          <w:t>Shalom et al., 2007</w:t>
        </w:r>
      </w:hyperlink>
      <w:r w:rsidR="008C0688">
        <w:rPr>
          <w:rStyle w:val="Emphasis"/>
          <w:i w:val="0"/>
          <w:noProof/>
        </w:rPr>
        <w:t>)</w:t>
      </w:r>
      <w:r w:rsidR="001B46A8" w:rsidRPr="000A4AB1">
        <w:rPr>
          <w:rStyle w:val="Emphasis"/>
          <w:i w:val="0"/>
        </w:rPr>
        <w:fldChar w:fldCharType="end"/>
      </w:r>
      <w:r w:rsidRPr="000A4AB1">
        <w:rPr>
          <w:rStyle w:val="Emphasis"/>
          <w:i w:val="0"/>
        </w:rPr>
        <w:t>. These</w:t>
      </w:r>
      <w:r>
        <w:rPr>
          <w:rStyle w:val="Emphasis"/>
          <w:i w:val="0"/>
        </w:rPr>
        <w:t xml:space="preserve"> are shown in Table 1 along with their nomenclature in other organisms. The role of these core proteins will be discussed in this section. The T6SS is now predicted to be organised into two subassembly complexes, which function together to secrete proteins. These sections are the membrane associated subassembly complex, and the bacteriophage like subassembly complex </w:t>
      </w:r>
      <w:r w:rsidR="001B46A8">
        <w:rPr>
          <w:rStyle w:val="Emphasis"/>
          <w:i w:val="0"/>
        </w:rPr>
        <w:fldChar w:fldCharType="begin"/>
      </w:r>
      <w:r w:rsidR="008C0688">
        <w:rPr>
          <w:rStyle w:val="Emphasis"/>
          <w:i w:val="0"/>
        </w:rPr>
        <w:instrText xml:space="preserve"> ADDIN EN.CITE &lt;EndNote&gt;&lt;Cite&gt;&lt;Author&gt;Silverman&lt;/Author&gt;&lt;Year&gt;2012&lt;/Year&gt;&lt;RecNum&gt;443&lt;/RecNum&gt;&lt;DisplayText&gt;(Silverman et al., 2012)&lt;/DisplayText&gt;&lt;record&gt;&lt;rec-number&gt;443&lt;/rec-number&gt;&lt;foreign-keys&gt;&lt;key app="EN" db-id="vdzftstdkxwvvye55tyx9v9j5sdp59xxfad0"&gt;443&lt;/key&gt;&lt;/foreign-keys&gt;&lt;ref-type name="Journal Article"&gt;17&lt;/ref-type&gt;&lt;contributors&gt;&lt;authors&gt;&lt;author&gt;Silverman, J. M.&lt;/author&gt;&lt;author&gt;Brunet, Y. R.&lt;/author&gt;&lt;author&gt;Cascales, E.&lt;/author&gt;&lt;author&gt;Mougous, J. D.&lt;/author&gt;&lt;/authors&gt;&lt;/contributors&gt;&lt;auth-address&gt;Department of Microbiology, University of Washington, Seattle, WA 98195.&lt;/auth-address&gt;&lt;titles&gt;&lt;title&gt;Structure and Regulation of the Type VI Secretion System&lt;/title&gt;&lt;secondary-title&gt;Annu Rev Microbiol&lt;/secondary-title&gt;&lt;/titles&gt;&lt;periodical&gt;&lt;full-title&gt;Annu Rev Microbiol&lt;/full-title&gt;&lt;/periodical&gt;&lt;edition&gt;2012/07/04&lt;/edition&gt;&lt;dates&gt;&lt;year&gt;2012&lt;/year&gt;&lt;pub-dates&gt;&lt;date&gt;Jun 28&lt;/date&gt;&lt;/pub-dates&gt;&lt;/dates&gt;&lt;isbn&gt;1545-3251 (Electronic)&amp;#xD;0066-4227 (Linking)&lt;/isbn&gt;&lt;accession-num&gt;22746332&lt;/accession-num&gt;&lt;urls&gt;&lt;related-urls&gt;&lt;url&gt;http://www.ncbi.nlm.nih.gov/pubmed/22746332&lt;/url&gt;&lt;/related-urls&gt;&lt;/urls&gt;&lt;electronic-resource-num&gt;10.1146/annurev-micro-121809-151619&lt;/electronic-resource-num&gt;&lt;language&gt;Eng&lt;/language&gt;&lt;/record&gt;&lt;/Cite&gt;&lt;/EndNote&gt;</w:instrText>
      </w:r>
      <w:r w:rsidR="001B46A8">
        <w:rPr>
          <w:rStyle w:val="Emphasis"/>
          <w:i w:val="0"/>
        </w:rPr>
        <w:fldChar w:fldCharType="separate"/>
      </w:r>
      <w:r w:rsidR="008C0688">
        <w:rPr>
          <w:rStyle w:val="Emphasis"/>
          <w:i w:val="0"/>
          <w:noProof/>
        </w:rPr>
        <w:t>(</w:t>
      </w:r>
      <w:hyperlink w:anchor="_ENREF_154" w:tooltip="Silverman, 2012 #443" w:history="1">
        <w:r w:rsidR="008A3390">
          <w:rPr>
            <w:rStyle w:val="Emphasis"/>
            <w:i w:val="0"/>
            <w:noProof/>
          </w:rPr>
          <w:t>Silverman et al., 2012</w:t>
        </w:r>
      </w:hyperlink>
      <w:r w:rsidR="008C0688">
        <w:rPr>
          <w:rStyle w:val="Emphasis"/>
          <w:i w:val="0"/>
          <w:noProof/>
        </w:rPr>
        <w:t>)</w:t>
      </w:r>
      <w:r w:rsidR="001B46A8">
        <w:rPr>
          <w:rStyle w:val="Emphasis"/>
          <w:i w:val="0"/>
        </w:rPr>
        <w:fldChar w:fldCharType="end"/>
      </w:r>
      <w:r>
        <w:rPr>
          <w:rStyle w:val="Emphasis"/>
          <w:i w:val="0"/>
        </w:rPr>
        <w:t xml:space="preserve">. Most of the 13 different T6SS components have been assigned to one complex or the </w:t>
      </w:r>
      <w:proofErr w:type="gramStart"/>
      <w:r>
        <w:rPr>
          <w:rStyle w:val="Emphasis"/>
          <w:i w:val="0"/>
        </w:rPr>
        <w:t>other,</w:t>
      </w:r>
      <w:proofErr w:type="gramEnd"/>
      <w:r>
        <w:rPr>
          <w:rStyle w:val="Emphasis"/>
          <w:i w:val="0"/>
        </w:rPr>
        <w:t xml:space="preserve"> however several proteins have yet to be assigned to a subassembly complex. The members of the bacteriophage subassembly complex are </w:t>
      </w:r>
      <w:r w:rsidRPr="004D0419">
        <w:t>TssB, TssC, TssD, TssE and TssI. The genes involved in the T6SS, and their nomenclature</w:t>
      </w:r>
      <w:r>
        <w:t xml:space="preserve"> in other b</w:t>
      </w:r>
      <w:r w:rsidR="002335AE">
        <w:t>acteria are shown in Table 1.2 t</w:t>
      </w:r>
      <w:r>
        <w:t>he Membrane associated proteins are TssJ, TssL and TssM. The function of TssA, TssF, TssG and TssK are currently unknown.</w:t>
      </w:r>
    </w:p>
    <w:p w:rsidR="00515D81" w:rsidRPr="004D0419" w:rsidRDefault="00515D81" w:rsidP="006B16E8">
      <w:pPr>
        <w:sectPr w:rsidR="00515D81" w:rsidRPr="004D0419" w:rsidSect="00723604">
          <w:footerReference w:type="default" r:id="rId12"/>
          <w:footerReference w:type="first" r:id="rId13"/>
          <w:type w:val="nextColumn"/>
          <w:pgSz w:w="11907" w:h="16839" w:code="9"/>
          <w:pgMar w:top="1418" w:right="1134" w:bottom="1418" w:left="2268" w:header="720" w:footer="720" w:gutter="0"/>
          <w:cols w:space="720"/>
          <w:titlePg/>
          <w:docGrid w:linePitch="360"/>
        </w:sectPr>
      </w:pPr>
    </w:p>
    <w:p w:rsidR="00515D81" w:rsidRPr="009F2E84" w:rsidRDefault="00515D81" w:rsidP="00614847">
      <w:pPr>
        <w:pStyle w:val="Heading3"/>
        <w:rPr>
          <w:sz w:val="24"/>
          <w:szCs w:val="24"/>
        </w:rPr>
      </w:pPr>
      <w:bookmarkStart w:id="128" w:name="_Toc331430100"/>
      <w:bookmarkStart w:id="129" w:name="_Toc368310803"/>
      <w:bookmarkStart w:id="130" w:name="_Toc368310877"/>
      <w:proofErr w:type="gramStart"/>
      <w:r w:rsidRPr="009F2E84">
        <w:rPr>
          <w:sz w:val="24"/>
          <w:szCs w:val="24"/>
        </w:rPr>
        <w:t>Table 1.</w:t>
      </w:r>
      <w:r w:rsidR="00614847" w:rsidRPr="009F2E84">
        <w:rPr>
          <w:sz w:val="24"/>
          <w:szCs w:val="24"/>
        </w:rPr>
        <w:t>2</w:t>
      </w:r>
      <w:r w:rsidRPr="009F2E84">
        <w:rPr>
          <w:sz w:val="24"/>
          <w:szCs w:val="24"/>
        </w:rPr>
        <w:t>.</w:t>
      </w:r>
      <w:proofErr w:type="gramEnd"/>
      <w:r w:rsidRPr="009F2E84">
        <w:rPr>
          <w:sz w:val="24"/>
          <w:szCs w:val="24"/>
        </w:rPr>
        <w:t xml:space="preserve"> Standardisation of T6SS nomenclature</w:t>
      </w:r>
      <w:bookmarkEnd w:id="128"/>
      <w:bookmarkEnd w:id="129"/>
      <w:bookmarkEnd w:id="130"/>
    </w:p>
    <w:tbl>
      <w:tblPr>
        <w:tblpPr w:leftFromText="180" w:rightFromText="180" w:vertAnchor="page" w:horzAnchor="margin" w:tblpXSpec="center" w:tblpY="1957"/>
        <w:tblW w:w="0" w:type="auto"/>
        <w:tblLook w:val="04A0" w:firstRow="1" w:lastRow="0" w:firstColumn="1" w:lastColumn="0" w:noHBand="0" w:noVBand="1"/>
      </w:tblPr>
      <w:tblGrid>
        <w:gridCol w:w="1483"/>
        <w:gridCol w:w="222"/>
        <w:gridCol w:w="1428"/>
        <w:gridCol w:w="222"/>
        <w:gridCol w:w="1284"/>
        <w:gridCol w:w="1434"/>
        <w:gridCol w:w="222"/>
        <w:gridCol w:w="772"/>
        <w:gridCol w:w="222"/>
        <w:gridCol w:w="950"/>
        <w:gridCol w:w="222"/>
        <w:gridCol w:w="1706"/>
        <w:gridCol w:w="1583"/>
        <w:gridCol w:w="111"/>
        <w:gridCol w:w="111"/>
      </w:tblGrid>
      <w:tr w:rsidR="005406A9" w:rsidRPr="00701AA3" w:rsidTr="005406A9">
        <w:trPr>
          <w:gridAfter w:val="1"/>
          <w:trHeight w:hRule="exact" w:val="290"/>
        </w:trPr>
        <w:tc>
          <w:tcPr>
            <w:tcW w:w="0" w:type="auto"/>
            <w:tcBorders>
              <w:top w:val="single" w:sz="12" w:space="0" w:color="auto"/>
              <w:left w:val="nil"/>
              <w:bottom w:val="single" w:sz="8" w:space="0" w:color="auto"/>
              <w:right w:val="nil"/>
            </w:tcBorders>
            <w:shd w:val="clear" w:color="auto" w:fill="auto"/>
            <w:vAlign w:val="center"/>
            <w:hideMark/>
          </w:tcPr>
          <w:p w:rsidR="005406A9" w:rsidRPr="00E6630B" w:rsidRDefault="005406A9" w:rsidP="005406A9">
            <w:pPr>
              <w:spacing w:line="240" w:lineRule="auto"/>
              <w:jc w:val="right"/>
              <w:rPr>
                <w:b/>
                <w:bCs/>
                <w:i/>
                <w:iCs/>
                <w:color w:val="000000"/>
                <w:lang w:val="en-US"/>
              </w:rPr>
            </w:pPr>
          </w:p>
        </w:tc>
        <w:tc>
          <w:tcPr>
            <w:tcW w:w="0" w:type="auto"/>
            <w:gridSpan w:val="13"/>
            <w:tcBorders>
              <w:top w:val="single" w:sz="12" w:space="0" w:color="auto"/>
              <w:left w:val="nil"/>
              <w:bottom w:val="single" w:sz="8" w:space="0" w:color="auto"/>
              <w:right w:val="nil"/>
            </w:tcBorders>
            <w:shd w:val="clear" w:color="auto" w:fill="auto"/>
            <w:vAlign w:val="center"/>
          </w:tcPr>
          <w:p w:rsidR="005406A9" w:rsidRDefault="005406A9" w:rsidP="005406A9">
            <w:pPr>
              <w:spacing w:line="240" w:lineRule="auto"/>
              <w:jc w:val="center"/>
              <w:rPr>
                <w:b/>
                <w:bCs/>
                <w:color w:val="000000"/>
                <w:lang w:val="en-US"/>
              </w:rPr>
            </w:pPr>
            <w:r>
              <w:rPr>
                <w:b/>
                <w:bCs/>
                <w:color w:val="000000"/>
                <w:lang w:val="en-US"/>
              </w:rPr>
              <w:t>Corresponding gene nomenclature in other</w:t>
            </w:r>
          </w:p>
          <w:p w:rsidR="005406A9" w:rsidRPr="00E6630B" w:rsidRDefault="005406A9" w:rsidP="005406A9">
            <w:pPr>
              <w:spacing w:line="240" w:lineRule="auto"/>
              <w:jc w:val="center"/>
              <w:rPr>
                <w:b/>
                <w:bCs/>
                <w:i/>
                <w:iCs/>
                <w:color w:val="000000"/>
                <w:lang w:val="en-US"/>
              </w:rPr>
            </w:pPr>
            <w:r>
              <w:rPr>
                <w:b/>
                <w:bCs/>
                <w:color w:val="000000"/>
                <w:lang w:val="en-US"/>
              </w:rPr>
              <w:t xml:space="preserve"> of Gram-negative bacteria</w:t>
            </w:r>
          </w:p>
        </w:tc>
      </w:tr>
      <w:tr w:rsidR="005406A9" w:rsidRPr="00701AA3" w:rsidTr="005406A9">
        <w:trPr>
          <w:trHeight w:hRule="exact" w:val="724"/>
        </w:trPr>
        <w:tc>
          <w:tcPr>
            <w:tcW w:w="0" w:type="auto"/>
            <w:tcBorders>
              <w:top w:val="single" w:sz="8" w:space="0" w:color="auto"/>
              <w:left w:val="nil"/>
              <w:bottom w:val="single" w:sz="4" w:space="0" w:color="auto"/>
              <w:right w:val="nil"/>
            </w:tcBorders>
            <w:shd w:val="clear" w:color="auto" w:fill="auto"/>
            <w:vAlign w:val="center"/>
            <w:hideMark/>
          </w:tcPr>
          <w:p w:rsidR="005406A9" w:rsidRPr="002F6EB0" w:rsidRDefault="005406A9" w:rsidP="005406A9">
            <w:pPr>
              <w:spacing w:line="240" w:lineRule="auto"/>
              <w:jc w:val="center"/>
              <w:rPr>
                <w:b/>
                <w:bCs/>
                <w:iCs/>
                <w:color w:val="000000"/>
                <w:sz w:val="20"/>
                <w:szCs w:val="20"/>
                <w:lang w:val="en-US"/>
              </w:rPr>
            </w:pPr>
            <w:r w:rsidRPr="002F6EB0">
              <w:rPr>
                <w:b/>
                <w:bCs/>
                <w:iCs/>
                <w:color w:val="000000"/>
                <w:sz w:val="20"/>
                <w:szCs w:val="20"/>
                <w:lang w:val="en-US"/>
              </w:rPr>
              <w:t>Standardised</w:t>
            </w:r>
          </w:p>
          <w:p w:rsidR="005406A9" w:rsidRPr="001E71E3" w:rsidRDefault="005406A9" w:rsidP="005406A9">
            <w:pPr>
              <w:spacing w:line="240" w:lineRule="auto"/>
              <w:jc w:val="center"/>
              <w:rPr>
                <w:b/>
                <w:bCs/>
                <w:i/>
                <w:iCs/>
                <w:color w:val="000000"/>
                <w:sz w:val="20"/>
                <w:szCs w:val="20"/>
                <w:lang w:val="en-US"/>
              </w:rPr>
            </w:pPr>
            <w:r w:rsidRPr="002F6EB0">
              <w:rPr>
                <w:b/>
                <w:bCs/>
                <w:iCs/>
                <w:color w:val="000000"/>
                <w:sz w:val="20"/>
                <w:szCs w:val="20"/>
                <w:lang w:val="en-US"/>
              </w:rPr>
              <w:t>gene names</w:t>
            </w:r>
          </w:p>
        </w:tc>
        <w:tc>
          <w:tcPr>
            <w:tcW w:w="0" w:type="auto"/>
            <w:tcBorders>
              <w:top w:val="single" w:sz="8" w:space="0" w:color="auto"/>
              <w:left w:val="nil"/>
              <w:bottom w:val="single" w:sz="4" w:space="0" w:color="auto"/>
              <w:right w:val="nil"/>
            </w:tcBorders>
            <w:shd w:val="clear" w:color="auto" w:fill="auto"/>
            <w:vAlign w:val="center"/>
            <w:hideMark/>
          </w:tcPr>
          <w:p w:rsidR="005406A9" w:rsidRPr="001E71E3" w:rsidRDefault="005406A9" w:rsidP="005406A9">
            <w:pPr>
              <w:spacing w:line="240" w:lineRule="auto"/>
              <w:jc w:val="center"/>
              <w:rPr>
                <w:color w:val="000000"/>
                <w:sz w:val="20"/>
                <w:szCs w:val="20"/>
                <w:lang w:val="en-US"/>
              </w:rPr>
            </w:pPr>
          </w:p>
        </w:tc>
        <w:tc>
          <w:tcPr>
            <w:tcW w:w="0" w:type="auto"/>
            <w:tcBorders>
              <w:top w:val="single" w:sz="8" w:space="0" w:color="auto"/>
              <w:left w:val="nil"/>
              <w:bottom w:val="single" w:sz="4" w:space="0" w:color="auto"/>
              <w:right w:val="nil"/>
            </w:tcBorders>
            <w:shd w:val="clear" w:color="auto" w:fill="auto"/>
            <w:vAlign w:val="center"/>
            <w:hideMark/>
          </w:tcPr>
          <w:p w:rsidR="005406A9" w:rsidRDefault="005406A9" w:rsidP="005406A9">
            <w:pPr>
              <w:spacing w:line="240" w:lineRule="auto"/>
              <w:jc w:val="center"/>
              <w:rPr>
                <w:b/>
                <w:bCs/>
                <w:i/>
                <w:iCs/>
                <w:color w:val="000000"/>
                <w:sz w:val="20"/>
                <w:szCs w:val="20"/>
                <w:lang w:val="en-US"/>
              </w:rPr>
            </w:pPr>
            <w:r>
              <w:rPr>
                <w:b/>
                <w:bCs/>
                <w:i/>
                <w:iCs/>
                <w:color w:val="000000"/>
                <w:sz w:val="20"/>
                <w:szCs w:val="20"/>
                <w:lang w:val="en-US"/>
              </w:rPr>
              <w:t>S.</w:t>
            </w:r>
          </w:p>
          <w:p w:rsidR="005406A9" w:rsidRPr="001E71E3" w:rsidRDefault="005406A9" w:rsidP="005406A9">
            <w:pPr>
              <w:spacing w:line="240" w:lineRule="auto"/>
              <w:jc w:val="center"/>
              <w:rPr>
                <w:b/>
                <w:bCs/>
                <w:i/>
                <w:iCs/>
                <w:color w:val="000000"/>
                <w:sz w:val="20"/>
                <w:szCs w:val="20"/>
                <w:lang w:val="en-US"/>
              </w:rPr>
            </w:pPr>
            <w:r w:rsidRPr="001E71E3">
              <w:rPr>
                <w:b/>
                <w:bCs/>
                <w:i/>
                <w:iCs/>
                <w:color w:val="000000"/>
                <w:sz w:val="20"/>
                <w:szCs w:val="20"/>
                <w:lang w:val="en-US"/>
              </w:rPr>
              <w:t>typhimurium</w:t>
            </w:r>
          </w:p>
        </w:tc>
        <w:tc>
          <w:tcPr>
            <w:tcW w:w="0" w:type="auto"/>
            <w:tcBorders>
              <w:top w:val="single" w:sz="8" w:space="0" w:color="auto"/>
              <w:left w:val="nil"/>
              <w:bottom w:val="single" w:sz="4" w:space="0" w:color="auto"/>
              <w:right w:val="nil"/>
            </w:tcBorders>
            <w:shd w:val="clear" w:color="auto" w:fill="auto"/>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single" w:sz="8" w:space="0" w:color="auto"/>
              <w:left w:val="nil"/>
              <w:bottom w:val="single" w:sz="4" w:space="0" w:color="auto"/>
              <w:right w:val="nil"/>
            </w:tcBorders>
            <w:shd w:val="clear" w:color="auto" w:fill="auto"/>
            <w:vAlign w:val="center"/>
            <w:hideMark/>
          </w:tcPr>
          <w:p w:rsidR="005406A9" w:rsidRPr="001E71E3" w:rsidRDefault="005406A9" w:rsidP="005406A9">
            <w:pPr>
              <w:spacing w:line="240" w:lineRule="auto"/>
              <w:jc w:val="center"/>
              <w:rPr>
                <w:b/>
                <w:bCs/>
                <w:i/>
                <w:iCs/>
                <w:color w:val="000000"/>
                <w:sz w:val="20"/>
                <w:szCs w:val="20"/>
                <w:lang w:val="en-US"/>
              </w:rPr>
            </w:pPr>
            <w:r w:rsidRPr="001E71E3">
              <w:rPr>
                <w:b/>
                <w:bCs/>
                <w:i/>
                <w:iCs/>
                <w:color w:val="000000"/>
                <w:sz w:val="20"/>
                <w:szCs w:val="20"/>
                <w:lang w:val="en-US"/>
              </w:rPr>
              <w:t>V. cholerae</w:t>
            </w:r>
          </w:p>
        </w:tc>
        <w:tc>
          <w:tcPr>
            <w:tcW w:w="0" w:type="auto"/>
            <w:tcBorders>
              <w:top w:val="single" w:sz="8" w:space="0" w:color="auto"/>
              <w:left w:val="nil"/>
              <w:bottom w:val="single" w:sz="4" w:space="0" w:color="auto"/>
              <w:right w:val="nil"/>
            </w:tcBorders>
            <w:shd w:val="clear" w:color="auto" w:fill="auto"/>
            <w:vAlign w:val="center"/>
            <w:hideMark/>
          </w:tcPr>
          <w:p w:rsidR="005406A9" w:rsidRPr="003B6FCA" w:rsidRDefault="005406A9" w:rsidP="005406A9">
            <w:pPr>
              <w:spacing w:line="240" w:lineRule="auto"/>
              <w:jc w:val="center"/>
              <w:rPr>
                <w:b/>
                <w:color w:val="000000"/>
                <w:sz w:val="20"/>
                <w:szCs w:val="20"/>
                <w:lang w:val="en-US"/>
              </w:rPr>
            </w:pPr>
            <w:r w:rsidRPr="003B6FCA">
              <w:rPr>
                <w:b/>
                <w:color w:val="000000"/>
                <w:sz w:val="20"/>
                <w:szCs w:val="20"/>
                <w:lang w:val="en-US"/>
              </w:rPr>
              <w:t>APEC</w:t>
            </w:r>
          </w:p>
        </w:tc>
        <w:tc>
          <w:tcPr>
            <w:tcW w:w="0" w:type="auto"/>
            <w:tcBorders>
              <w:top w:val="single" w:sz="8" w:space="0" w:color="auto"/>
              <w:left w:val="nil"/>
              <w:bottom w:val="single" w:sz="4" w:space="0" w:color="auto"/>
              <w:right w:val="nil"/>
            </w:tcBorders>
            <w:shd w:val="clear" w:color="auto" w:fill="auto"/>
            <w:vAlign w:val="center"/>
            <w:hideMark/>
          </w:tcPr>
          <w:p w:rsidR="005406A9" w:rsidRPr="001E71E3" w:rsidRDefault="005406A9" w:rsidP="005406A9">
            <w:pPr>
              <w:spacing w:line="240" w:lineRule="auto"/>
              <w:jc w:val="center"/>
              <w:rPr>
                <w:b/>
                <w:bCs/>
                <w:i/>
                <w:iCs/>
                <w:color w:val="000000"/>
                <w:sz w:val="20"/>
                <w:szCs w:val="20"/>
                <w:lang w:val="en-US"/>
              </w:rPr>
            </w:pPr>
          </w:p>
        </w:tc>
        <w:tc>
          <w:tcPr>
            <w:tcW w:w="0" w:type="auto"/>
            <w:tcBorders>
              <w:top w:val="single" w:sz="8" w:space="0" w:color="auto"/>
              <w:left w:val="nil"/>
              <w:bottom w:val="single" w:sz="4" w:space="0" w:color="auto"/>
              <w:right w:val="nil"/>
            </w:tcBorders>
            <w:shd w:val="clear" w:color="auto" w:fill="auto"/>
            <w:vAlign w:val="center"/>
            <w:hideMark/>
          </w:tcPr>
          <w:p w:rsidR="005406A9" w:rsidRPr="003B6FCA" w:rsidRDefault="005406A9" w:rsidP="005406A9">
            <w:pPr>
              <w:spacing w:line="240" w:lineRule="auto"/>
              <w:jc w:val="center"/>
              <w:rPr>
                <w:b/>
                <w:bCs/>
                <w:iCs/>
                <w:color w:val="000000"/>
                <w:sz w:val="20"/>
                <w:szCs w:val="20"/>
                <w:lang w:val="en-US"/>
              </w:rPr>
            </w:pPr>
            <w:r w:rsidRPr="003B6FCA">
              <w:rPr>
                <w:b/>
                <w:bCs/>
                <w:iCs/>
                <w:color w:val="000000"/>
                <w:sz w:val="20"/>
                <w:szCs w:val="20"/>
                <w:lang w:val="en-US"/>
              </w:rPr>
              <w:t>EAEC</w:t>
            </w:r>
          </w:p>
        </w:tc>
        <w:tc>
          <w:tcPr>
            <w:tcW w:w="0" w:type="auto"/>
            <w:tcBorders>
              <w:top w:val="single" w:sz="8" w:space="0" w:color="auto"/>
              <w:left w:val="nil"/>
              <w:bottom w:val="single" w:sz="4" w:space="0" w:color="auto"/>
              <w:right w:val="nil"/>
            </w:tcBorders>
            <w:shd w:val="clear" w:color="auto" w:fill="auto"/>
            <w:vAlign w:val="center"/>
            <w:hideMark/>
          </w:tcPr>
          <w:p w:rsidR="005406A9" w:rsidRPr="001E71E3" w:rsidRDefault="005406A9" w:rsidP="005406A9">
            <w:pPr>
              <w:spacing w:line="240" w:lineRule="auto"/>
              <w:jc w:val="center"/>
              <w:rPr>
                <w:b/>
                <w:bCs/>
                <w:i/>
                <w:iCs/>
                <w:color w:val="000000"/>
                <w:sz w:val="20"/>
                <w:szCs w:val="20"/>
                <w:lang w:val="en-US"/>
              </w:rPr>
            </w:pPr>
          </w:p>
        </w:tc>
        <w:tc>
          <w:tcPr>
            <w:tcW w:w="0" w:type="auto"/>
            <w:tcBorders>
              <w:top w:val="single" w:sz="8" w:space="0" w:color="auto"/>
              <w:left w:val="nil"/>
              <w:bottom w:val="single" w:sz="4" w:space="0" w:color="auto"/>
              <w:right w:val="nil"/>
            </w:tcBorders>
            <w:shd w:val="clear" w:color="auto" w:fill="auto"/>
            <w:noWrap/>
            <w:vAlign w:val="center"/>
            <w:hideMark/>
          </w:tcPr>
          <w:p w:rsidR="005406A9" w:rsidRPr="001E71E3" w:rsidRDefault="005406A9" w:rsidP="005406A9">
            <w:pPr>
              <w:spacing w:line="240" w:lineRule="auto"/>
              <w:jc w:val="center"/>
              <w:rPr>
                <w:b/>
                <w:bCs/>
                <w:i/>
                <w:iCs/>
                <w:color w:val="000000"/>
                <w:sz w:val="20"/>
                <w:szCs w:val="20"/>
                <w:lang w:val="en-US"/>
              </w:rPr>
            </w:pPr>
            <w:r w:rsidRPr="001E71E3">
              <w:rPr>
                <w:b/>
                <w:bCs/>
                <w:i/>
                <w:iCs/>
                <w:color w:val="000000"/>
                <w:sz w:val="20"/>
                <w:szCs w:val="20"/>
                <w:lang w:val="en-US"/>
              </w:rPr>
              <w:t>E. tarda</w:t>
            </w:r>
          </w:p>
        </w:tc>
        <w:tc>
          <w:tcPr>
            <w:tcW w:w="0" w:type="auto"/>
            <w:tcBorders>
              <w:top w:val="single" w:sz="8" w:space="0" w:color="auto"/>
              <w:left w:val="nil"/>
              <w:bottom w:val="single" w:sz="4" w:space="0" w:color="auto"/>
              <w:right w:val="nil"/>
            </w:tcBorders>
            <w:shd w:val="clear" w:color="000000" w:fill="FFFFFF"/>
            <w:noWrap/>
            <w:vAlign w:val="center"/>
            <w:hideMark/>
          </w:tcPr>
          <w:p w:rsidR="005406A9" w:rsidRPr="001E71E3" w:rsidRDefault="005406A9" w:rsidP="005406A9">
            <w:pPr>
              <w:spacing w:line="240" w:lineRule="auto"/>
              <w:jc w:val="center"/>
              <w:rPr>
                <w:b/>
                <w:bCs/>
                <w:i/>
                <w:iCs/>
                <w:color w:val="000000"/>
                <w:sz w:val="20"/>
                <w:szCs w:val="20"/>
                <w:lang w:val="en-US"/>
              </w:rPr>
            </w:pPr>
          </w:p>
        </w:tc>
        <w:tc>
          <w:tcPr>
            <w:tcW w:w="0" w:type="auto"/>
            <w:tcBorders>
              <w:top w:val="single" w:sz="8" w:space="0" w:color="auto"/>
              <w:left w:val="nil"/>
              <w:bottom w:val="single" w:sz="4" w:space="0" w:color="auto"/>
              <w:right w:val="nil"/>
            </w:tcBorders>
            <w:shd w:val="clear" w:color="auto" w:fill="auto"/>
            <w:noWrap/>
            <w:vAlign w:val="center"/>
            <w:hideMark/>
          </w:tcPr>
          <w:p w:rsidR="005406A9" w:rsidRDefault="005406A9" w:rsidP="005406A9">
            <w:pPr>
              <w:spacing w:line="240" w:lineRule="auto"/>
              <w:jc w:val="center"/>
              <w:rPr>
                <w:b/>
                <w:bCs/>
                <w:i/>
                <w:iCs/>
                <w:color w:val="000000"/>
                <w:sz w:val="20"/>
                <w:szCs w:val="20"/>
                <w:lang w:val="en-US"/>
              </w:rPr>
            </w:pPr>
            <w:r w:rsidRPr="001E71E3">
              <w:rPr>
                <w:b/>
                <w:bCs/>
                <w:i/>
                <w:iCs/>
                <w:color w:val="000000"/>
                <w:sz w:val="20"/>
                <w:szCs w:val="20"/>
                <w:lang w:val="en-US"/>
              </w:rPr>
              <w:t>R.</w:t>
            </w:r>
          </w:p>
          <w:p w:rsidR="005406A9" w:rsidRPr="001E71E3" w:rsidRDefault="005406A9" w:rsidP="005406A9">
            <w:pPr>
              <w:spacing w:line="240" w:lineRule="auto"/>
              <w:jc w:val="center"/>
              <w:rPr>
                <w:b/>
                <w:bCs/>
                <w:i/>
                <w:iCs/>
                <w:color w:val="000000"/>
                <w:sz w:val="20"/>
                <w:szCs w:val="20"/>
                <w:lang w:val="en-US"/>
              </w:rPr>
            </w:pPr>
            <w:r w:rsidRPr="001E71E3">
              <w:rPr>
                <w:b/>
                <w:bCs/>
                <w:i/>
                <w:iCs/>
                <w:color w:val="000000"/>
                <w:sz w:val="20"/>
                <w:szCs w:val="20"/>
                <w:lang w:val="en-US"/>
              </w:rPr>
              <w:t>leguminosarum</w:t>
            </w:r>
          </w:p>
        </w:tc>
        <w:tc>
          <w:tcPr>
            <w:tcW w:w="0" w:type="auto"/>
            <w:tcBorders>
              <w:top w:val="single" w:sz="8" w:space="0" w:color="auto"/>
              <w:left w:val="nil"/>
              <w:bottom w:val="single" w:sz="4" w:space="0" w:color="auto"/>
              <w:right w:val="nil"/>
            </w:tcBorders>
            <w:shd w:val="clear" w:color="auto" w:fill="auto"/>
            <w:noWrap/>
            <w:vAlign w:val="center"/>
            <w:hideMark/>
          </w:tcPr>
          <w:p w:rsidR="005406A9" w:rsidRPr="005406A9" w:rsidRDefault="005406A9" w:rsidP="005406A9">
            <w:pPr>
              <w:spacing w:line="240" w:lineRule="auto"/>
              <w:jc w:val="center"/>
              <w:rPr>
                <w:b/>
                <w:bCs/>
                <w:i/>
                <w:iCs/>
                <w:color w:val="000000"/>
                <w:sz w:val="20"/>
                <w:szCs w:val="20"/>
                <w:lang w:val="en-US"/>
              </w:rPr>
            </w:pPr>
            <w:r w:rsidRPr="005406A9">
              <w:rPr>
                <w:b/>
                <w:bCs/>
                <w:i/>
                <w:iCs/>
                <w:color w:val="000000"/>
                <w:sz w:val="20"/>
                <w:szCs w:val="20"/>
                <w:lang w:val="en-US"/>
              </w:rPr>
              <w:t>Pseudomonas</w:t>
            </w:r>
          </w:p>
          <w:p w:rsidR="005406A9" w:rsidRPr="005406A9" w:rsidRDefault="005406A9" w:rsidP="005406A9">
            <w:pPr>
              <w:spacing w:line="240" w:lineRule="auto"/>
              <w:jc w:val="center"/>
              <w:rPr>
                <w:bCs/>
                <w:iCs/>
                <w:color w:val="000000"/>
                <w:sz w:val="20"/>
                <w:szCs w:val="20"/>
                <w:vertAlign w:val="superscript"/>
                <w:lang w:val="en-US"/>
              </w:rPr>
            </w:pPr>
            <w:r w:rsidRPr="005406A9">
              <w:rPr>
                <w:b/>
                <w:bCs/>
                <w:i/>
                <w:iCs/>
                <w:color w:val="000000"/>
                <w:sz w:val="20"/>
                <w:szCs w:val="20"/>
                <w:lang w:val="en-US"/>
              </w:rPr>
              <w:t>aeruginosa</w:t>
            </w:r>
            <w:r w:rsidRPr="005406A9">
              <w:rPr>
                <w:bCs/>
                <w:iCs/>
                <w:color w:val="000000"/>
                <w:sz w:val="20"/>
                <w:szCs w:val="20"/>
                <w:vertAlign w:val="superscript"/>
                <w:lang w:val="en-US"/>
              </w:rPr>
              <w:t>a</w:t>
            </w:r>
          </w:p>
        </w:tc>
        <w:tc>
          <w:tcPr>
            <w:tcW w:w="0" w:type="auto"/>
            <w:gridSpan w:val="2"/>
            <w:tcBorders>
              <w:top w:val="single" w:sz="8" w:space="0" w:color="auto"/>
              <w:left w:val="nil"/>
              <w:bottom w:val="single" w:sz="4" w:space="0" w:color="auto"/>
              <w:right w:val="nil"/>
            </w:tcBorders>
            <w:shd w:val="clear" w:color="auto" w:fill="auto"/>
            <w:vAlign w:val="center"/>
            <w:hideMark/>
          </w:tcPr>
          <w:p w:rsidR="005406A9" w:rsidRPr="001E71E3" w:rsidRDefault="005406A9" w:rsidP="005406A9">
            <w:pPr>
              <w:spacing w:line="240" w:lineRule="auto"/>
              <w:jc w:val="center"/>
              <w:rPr>
                <w:b/>
                <w:bCs/>
                <w:i/>
                <w:iCs/>
                <w:color w:val="000000"/>
                <w:sz w:val="20"/>
                <w:szCs w:val="20"/>
                <w:lang w:val="en-US"/>
              </w:rPr>
            </w:pPr>
          </w:p>
        </w:tc>
      </w:tr>
      <w:tr w:rsidR="005406A9" w:rsidRPr="001E71E3" w:rsidTr="005406A9">
        <w:trPr>
          <w:trHeight w:hRule="exact" w:val="340"/>
        </w:trPr>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tssA</w:t>
            </w: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sciA</w:t>
            </w: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single" w:sz="4" w:space="0" w:color="auto"/>
              <w:left w:val="nil"/>
              <w:bottom w:val="nil"/>
              <w:right w:val="nil"/>
            </w:tcBorders>
            <w:shd w:val="clear" w:color="auto" w:fill="auto"/>
            <w:noWrap/>
            <w:vAlign w:val="center"/>
            <w:hideMark/>
          </w:tcPr>
          <w:p w:rsidR="005406A9" w:rsidRPr="00BE4F90" w:rsidRDefault="005406A9" w:rsidP="005406A9">
            <w:pPr>
              <w:spacing w:line="240" w:lineRule="auto"/>
              <w:jc w:val="center"/>
              <w:rPr>
                <w:iCs/>
                <w:color w:val="000000"/>
                <w:sz w:val="20"/>
                <w:szCs w:val="20"/>
                <w:vertAlign w:val="superscript"/>
                <w:lang w:val="en-US"/>
              </w:rPr>
            </w:pPr>
            <w:r w:rsidRPr="001E71E3">
              <w:rPr>
                <w:i/>
                <w:iCs/>
                <w:color w:val="000000"/>
                <w:sz w:val="20"/>
                <w:szCs w:val="20"/>
                <w:lang w:val="en-US"/>
              </w:rPr>
              <w:t>vasJ/vas</w:t>
            </w:r>
            <w:r>
              <w:rPr>
                <w:i/>
                <w:iCs/>
                <w:color w:val="000000"/>
                <w:sz w:val="20"/>
                <w:szCs w:val="20"/>
                <w:lang w:val="en-US"/>
              </w:rPr>
              <w:t>L</w:t>
            </w:r>
            <w:r>
              <w:rPr>
                <w:iCs/>
                <w:color w:val="000000"/>
                <w:sz w:val="20"/>
                <w:szCs w:val="20"/>
                <w:vertAlign w:val="superscript"/>
                <w:lang w:val="en-US"/>
              </w:rPr>
              <w:t>b</w:t>
            </w:r>
          </w:p>
        </w:tc>
        <w:tc>
          <w:tcPr>
            <w:tcW w:w="0" w:type="auto"/>
            <w:tcBorders>
              <w:top w:val="single" w:sz="4" w:space="0" w:color="auto"/>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i/>
                <w:color w:val="000000"/>
                <w:sz w:val="20"/>
                <w:szCs w:val="20"/>
                <w:lang w:val="en-US"/>
              </w:rPr>
            </w:pPr>
            <w:r w:rsidRPr="00CC758D">
              <w:rPr>
                <w:rFonts w:cs="Arial"/>
                <w:i/>
                <w:sz w:val="20"/>
                <w:szCs w:val="20"/>
              </w:rPr>
              <w:t>aec29/aec31</w:t>
            </w:r>
            <w:r>
              <w:rPr>
                <w:rFonts w:cs="Arial"/>
                <w:sz w:val="20"/>
                <w:szCs w:val="20"/>
                <w:vertAlign w:val="superscript"/>
              </w:rPr>
              <w:t>b</w:t>
            </w: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aaiJ</w:t>
            </w: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evpK</w:t>
            </w: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impA</w:t>
            </w:r>
          </w:p>
        </w:tc>
        <w:tc>
          <w:tcPr>
            <w:tcW w:w="0" w:type="auto"/>
            <w:tcBorders>
              <w:top w:val="single" w:sz="4" w:space="0" w:color="auto"/>
              <w:left w:val="nil"/>
              <w:bottom w:val="nil"/>
              <w:right w:val="nil"/>
            </w:tcBorders>
            <w:shd w:val="clear" w:color="auto" w:fill="auto"/>
            <w:noWrap/>
            <w:vAlign w:val="center"/>
            <w:hideMark/>
          </w:tcPr>
          <w:p w:rsidR="005406A9" w:rsidRPr="005406A9" w:rsidRDefault="005406A9" w:rsidP="005406A9">
            <w:pPr>
              <w:spacing w:line="240" w:lineRule="auto"/>
              <w:jc w:val="center"/>
              <w:rPr>
                <w:i/>
                <w:iCs/>
                <w:color w:val="000000"/>
                <w:sz w:val="20"/>
                <w:szCs w:val="20"/>
                <w:lang w:val="en-US"/>
              </w:rPr>
            </w:pPr>
            <w:r w:rsidRPr="005406A9">
              <w:rPr>
                <w:i/>
                <w:iCs/>
                <w:color w:val="000000"/>
                <w:sz w:val="20"/>
                <w:szCs w:val="20"/>
                <w:lang w:val="en-US"/>
              </w:rPr>
              <w:t>hsiA2</w:t>
            </w:r>
          </w:p>
        </w:tc>
        <w:tc>
          <w:tcPr>
            <w:tcW w:w="0" w:type="auto"/>
            <w:gridSpan w:val="2"/>
            <w:tcBorders>
              <w:top w:val="single" w:sz="4" w:space="0" w:color="auto"/>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tssB</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sciH</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vipA</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sz w:val="20"/>
                <w:szCs w:val="20"/>
              </w:rPr>
              <w:t>aec17</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aaiA</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evpA</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impB</w:t>
            </w:r>
          </w:p>
        </w:tc>
        <w:tc>
          <w:tcPr>
            <w:tcW w:w="0" w:type="auto"/>
            <w:tcBorders>
              <w:top w:val="nil"/>
              <w:left w:val="nil"/>
              <w:bottom w:val="nil"/>
              <w:right w:val="nil"/>
            </w:tcBorders>
            <w:shd w:val="clear" w:color="auto" w:fill="auto"/>
            <w:noWrap/>
            <w:vAlign w:val="center"/>
            <w:hideMark/>
          </w:tcPr>
          <w:p w:rsidR="005406A9" w:rsidRPr="0087727E" w:rsidRDefault="005406A9" w:rsidP="005406A9">
            <w:pPr>
              <w:spacing w:line="240" w:lineRule="auto"/>
              <w:jc w:val="center"/>
              <w:rPr>
                <w:i/>
                <w:iCs/>
                <w:color w:val="000000"/>
                <w:sz w:val="20"/>
                <w:szCs w:val="20"/>
                <w:lang w:val="en-US"/>
              </w:rPr>
            </w:pPr>
            <w:r w:rsidRPr="0087727E">
              <w:rPr>
                <w:i/>
                <w:iCs/>
                <w:color w:val="000000"/>
                <w:sz w:val="20"/>
                <w:szCs w:val="20"/>
                <w:lang w:val="en-US"/>
              </w:rPr>
              <w:t>hsiB2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tssC</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sciI</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vipB</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aec18</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aaiB</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evpB</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0836F2" w:rsidRDefault="005406A9" w:rsidP="005406A9">
            <w:pPr>
              <w:spacing w:line="240" w:lineRule="auto"/>
              <w:jc w:val="center"/>
              <w:rPr>
                <w:iCs/>
                <w:color w:val="000000"/>
                <w:sz w:val="20"/>
                <w:szCs w:val="20"/>
                <w:vertAlign w:val="superscript"/>
                <w:lang w:val="en-US"/>
              </w:rPr>
            </w:pPr>
            <w:r w:rsidRPr="001E71E3">
              <w:rPr>
                <w:i/>
                <w:iCs/>
                <w:color w:val="000000"/>
                <w:sz w:val="20"/>
                <w:szCs w:val="20"/>
              </w:rPr>
              <w:t>impC/impD</w:t>
            </w:r>
            <w:r>
              <w:rPr>
                <w:i/>
                <w:iCs/>
                <w:color w:val="000000"/>
                <w:sz w:val="20"/>
                <w:szCs w:val="20"/>
                <w:vertAlign w:val="superscript"/>
              </w:rPr>
              <w:t>a</w:t>
            </w:r>
          </w:p>
        </w:tc>
        <w:tc>
          <w:tcPr>
            <w:tcW w:w="0" w:type="auto"/>
            <w:tcBorders>
              <w:top w:val="nil"/>
              <w:left w:val="nil"/>
              <w:bottom w:val="nil"/>
              <w:right w:val="nil"/>
            </w:tcBorders>
            <w:shd w:val="clear" w:color="auto" w:fill="auto"/>
            <w:noWrap/>
            <w:vAlign w:val="center"/>
            <w:hideMark/>
          </w:tcPr>
          <w:p w:rsidR="005406A9" w:rsidRPr="0087727E" w:rsidRDefault="005406A9" w:rsidP="005406A9">
            <w:pPr>
              <w:spacing w:line="240" w:lineRule="auto"/>
              <w:jc w:val="center"/>
              <w:rPr>
                <w:i/>
                <w:iCs/>
                <w:color w:val="000000"/>
                <w:sz w:val="20"/>
                <w:szCs w:val="20"/>
                <w:lang w:val="en-US"/>
              </w:rPr>
            </w:pPr>
            <w:r w:rsidRPr="0087727E">
              <w:rPr>
                <w:i/>
                <w:iCs/>
                <w:color w:val="000000"/>
                <w:sz w:val="20"/>
                <w:szCs w:val="20"/>
                <w:lang w:val="en-US"/>
              </w:rPr>
              <w:t>hsiC2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tssD</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BE4F90" w:rsidRDefault="005406A9" w:rsidP="005406A9">
            <w:pPr>
              <w:spacing w:line="240" w:lineRule="auto"/>
              <w:jc w:val="center"/>
              <w:rPr>
                <w:iCs/>
                <w:color w:val="000000"/>
                <w:sz w:val="20"/>
                <w:szCs w:val="20"/>
                <w:vertAlign w:val="superscript"/>
                <w:lang w:val="en-US"/>
              </w:rPr>
            </w:pPr>
            <w:r w:rsidRPr="001E71E3">
              <w:rPr>
                <w:i/>
                <w:iCs/>
                <w:color w:val="000000"/>
                <w:sz w:val="20"/>
                <w:szCs w:val="20"/>
                <w:lang w:val="en-US"/>
              </w:rPr>
              <w:t>sciK/sciM</w:t>
            </w:r>
            <w:r>
              <w:rPr>
                <w:iCs/>
                <w:color w:val="000000"/>
                <w:sz w:val="20"/>
                <w:szCs w:val="20"/>
                <w:vertAlign w:val="superscript"/>
                <w:lang w:val="en-US"/>
              </w:rPr>
              <w:t>b</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hcp</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sz w:val="20"/>
                <w:szCs w:val="20"/>
              </w:rPr>
              <w:t>aec16/aec32</w:t>
            </w:r>
            <w:r>
              <w:rPr>
                <w:rFonts w:cs="Arial"/>
                <w:sz w:val="20"/>
                <w:szCs w:val="20"/>
                <w:vertAlign w:val="superscript"/>
              </w:rPr>
              <w:t>a</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color w:val="000000"/>
                <w:sz w:val="20"/>
                <w:szCs w:val="20"/>
                <w:lang w:val="en-US"/>
              </w:rPr>
            </w:pPr>
            <w:r w:rsidRPr="001E71E3">
              <w:rPr>
                <w:color w:val="000000"/>
                <w:sz w:val="20"/>
                <w:szCs w:val="20"/>
              </w:rPr>
              <w:t>NP</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evpC</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color w:val="000000"/>
                <w:sz w:val="20"/>
                <w:szCs w:val="20"/>
                <w:lang w:val="en-US"/>
              </w:rPr>
            </w:pPr>
            <w:r w:rsidRPr="001E71E3">
              <w:rPr>
                <w:color w:val="000000"/>
                <w:sz w:val="20"/>
                <w:szCs w:val="20"/>
                <w:lang w:val="en-US"/>
              </w:rPr>
              <w:t>NA</w:t>
            </w:r>
          </w:p>
        </w:tc>
        <w:tc>
          <w:tcPr>
            <w:tcW w:w="0" w:type="auto"/>
            <w:tcBorders>
              <w:top w:val="nil"/>
              <w:left w:val="nil"/>
              <w:bottom w:val="nil"/>
              <w:right w:val="nil"/>
            </w:tcBorders>
            <w:shd w:val="clear" w:color="auto" w:fill="auto"/>
            <w:noWrap/>
            <w:vAlign w:val="center"/>
            <w:hideMark/>
          </w:tcPr>
          <w:p w:rsidR="005406A9" w:rsidRPr="006C5E95" w:rsidRDefault="005406A9" w:rsidP="005406A9">
            <w:pPr>
              <w:spacing w:line="240" w:lineRule="auto"/>
              <w:jc w:val="center"/>
              <w:rPr>
                <w:i/>
                <w:color w:val="000000"/>
                <w:sz w:val="20"/>
                <w:szCs w:val="20"/>
                <w:lang w:val="en-US"/>
              </w:rPr>
            </w:pPr>
            <w:r>
              <w:rPr>
                <w:i/>
                <w:color w:val="000000"/>
                <w:sz w:val="20"/>
                <w:szCs w:val="20"/>
                <w:lang w:val="en-US"/>
              </w:rPr>
              <w:t>hcpC</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tssE</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sciD</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color w:val="000000"/>
                <w:sz w:val="20"/>
                <w:szCs w:val="20"/>
                <w:lang w:val="en-US"/>
              </w:rPr>
            </w:pPr>
            <w:r w:rsidRPr="001E71E3">
              <w:rPr>
                <w:color w:val="000000"/>
                <w:sz w:val="20"/>
                <w:szCs w:val="20"/>
                <w:lang w:val="en-US"/>
              </w:rPr>
              <w:t>NA</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aec19</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aaiD</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evpE</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impF</w:t>
            </w:r>
          </w:p>
        </w:tc>
        <w:tc>
          <w:tcPr>
            <w:tcW w:w="0" w:type="auto"/>
            <w:tcBorders>
              <w:top w:val="nil"/>
              <w:left w:val="nil"/>
              <w:bottom w:val="nil"/>
              <w:right w:val="nil"/>
            </w:tcBorders>
            <w:shd w:val="clear" w:color="auto" w:fill="auto"/>
            <w:noWrap/>
            <w:vAlign w:val="center"/>
            <w:hideMark/>
          </w:tcPr>
          <w:p w:rsidR="005406A9" w:rsidRPr="006C5E95" w:rsidRDefault="005406A9" w:rsidP="005406A9">
            <w:pPr>
              <w:spacing w:line="240" w:lineRule="auto"/>
              <w:jc w:val="center"/>
              <w:rPr>
                <w:i/>
                <w:iCs/>
                <w:color w:val="000000"/>
                <w:sz w:val="20"/>
                <w:szCs w:val="20"/>
                <w:lang w:val="en-US"/>
              </w:rPr>
            </w:pPr>
            <w:r>
              <w:rPr>
                <w:i/>
                <w:iCs/>
                <w:color w:val="000000"/>
                <w:sz w:val="20"/>
                <w:szCs w:val="20"/>
                <w:lang w:val="en-US"/>
              </w:rPr>
              <w:t>hsiF2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tssF</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sciC</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vasA</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sz w:val="20"/>
                <w:szCs w:val="20"/>
              </w:rPr>
              <w:t>aec20/aec2</w:t>
            </w:r>
            <w:r>
              <w:rPr>
                <w:rFonts w:cs="Arial"/>
                <w:i/>
                <w:sz w:val="20"/>
                <w:szCs w:val="20"/>
              </w:rPr>
              <w:t>a</w:t>
            </w:r>
            <w:r w:rsidRPr="00CC758D">
              <w:rPr>
                <w:rFonts w:cs="Arial"/>
                <w:sz w:val="20"/>
                <w:szCs w:val="20"/>
                <w:vertAlign w:val="superscript"/>
              </w:rPr>
              <w:t>b</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aaiE</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evpF</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impG</w:t>
            </w:r>
          </w:p>
        </w:tc>
        <w:tc>
          <w:tcPr>
            <w:tcW w:w="0" w:type="auto"/>
            <w:tcBorders>
              <w:top w:val="nil"/>
              <w:left w:val="nil"/>
              <w:bottom w:val="nil"/>
              <w:right w:val="nil"/>
            </w:tcBorders>
            <w:shd w:val="clear" w:color="auto" w:fill="auto"/>
            <w:noWrap/>
            <w:vAlign w:val="center"/>
            <w:hideMark/>
          </w:tcPr>
          <w:p w:rsidR="005406A9" w:rsidRPr="0087727E" w:rsidRDefault="005406A9" w:rsidP="005406A9">
            <w:pPr>
              <w:spacing w:line="240" w:lineRule="auto"/>
              <w:jc w:val="center"/>
              <w:rPr>
                <w:i/>
                <w:iCs/>
                <w:color w:val="000000"/>
                <w:sz w:val="20"/>
                <w:szCs w:val="20"/>
                <w:lang w:val="en-US"/>
              </w:rPr>
            </w:pPr>
            <w:r w:rsidRPr="0087727E">
              <w:rPr>
                <w:i/>
                <w:iCs/>
                <w:color w:val="000000"/>
                <w:sz w:val="20"/>
                <w:szCs w:val="20"/>
                <w:lang w:val="en-US"/>
              </w:rPr>
              <w:t>hsiG2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tssG</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sciB</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vasB</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aec22</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aaiF</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evpG</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impH</w:t>
            </w:r>
          </w:p>
        </w:tc>
        <w:tc>
          <w:tcPr>
            <w:tcW w:w="0" w:type="auto"/>
            <w:tcBorders>
              <w:top w:val="nil"/>
              <w:left w:val="nil"/>
              <w:bottom w:val="nil"/>
              <w:right w:val="nil"/>
            </w:tcBorders>
            <w:shd w:val="clear" w:color="auto" w:fill="auto"/>
            <w:noWrap/>
            <w:vAlign w:val="center"/>
            <w:hideMark/>
          </w:tcPr>
          <w:p w:rsidR="005406A9" w:rsidRPr="0087727E" w:rsidRDefault="005406A9" w:rsidP="005406A9">
            <w:pPr>
              <w:spacing w:line="240" w:lineRule="auto"/>
              <w:jc w:val="center"/>
              <w:rPr>
                <w:i/>
                <w:iCs/>
                <w:color w:val="000000"/>
                <w:sz w:val="20"/>
                <w:szCs w:val="20"/>
                <w:lang w:val="en-US"/>
              </w:rPr>
            </w:pPr>
            <w:r w:rsidRPr="0087727E">
              <w:rPr>
                <w:i/>
                <w:iCs/>
                <w:color w:val="000000"/>
                <w:sz w:val="20"/>
                <w:szCs w:val="20"/>
                <w:lang w:val="en-US"/>
              </w:rPr>
              <w:t>hsiH2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tssH</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sciG</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vasG</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aec27</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aaiP</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evpH</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color w:val="000000"/>
                <w:sz w:val="20"/>
                <w:szCs w:val="20"/>
                <w:lang w:val="en-US"/>
              </w:rPr>
            </w:pPr>
            <w:r w:rsidRPr="001E71E3">
              <w:rPr>
                <w:color w:val="000000"/>
                <w:sz w:val="20"/>
                <w:szCs w:val="20"/>
                <w:lang w:val="en-US"/>
              </w:rPr>
              <w:t>NA</w:t>
            </w:r>
          </w:p>
        </w:tc>
        <w:tc>
          <w:tcPr>
            <w:tcW w:w="0" w:type="auto"/>
            <w:tcBorders>
              <w:top w:val="nil"/>
              <w:left w:val="nil"/>
              <w:bottom w:val="nil"/>
              <w:right w:val="nil"/>
            </w:tcBorders>
            <w:shd w:val="clear" w:color="auto" w:fill="auto"/>
            <w:noWrap/>
            <w:vAlign w:val="center"/>
            <w:hideMark/>
          </w:tcPr>
          <w:p w:rsidR="005406A9" w:rsidRPr="006C5E95" w:rsidRDefault="005406A9" w:rsidP="005406A9">
            <w:pPr>
              <w:spacing w:line="240" w:lineRule="auto"/>
              <w:jc w:val="center"/>
              <w:rPr>
                <w:i/>
                <w:color w:val="000000"/>
                <w:sz w:val="20"/>
                <w:szCs w:val="20"/>
                <w:lang w:val="en-US"/>
              </w:rPr>
            </w:pPr>
            <w:r>
              <w:rPr>
                <w:i/>
                <w:color w:val="000000"/>
                <w:sz w:val="20"/>
                <w:szCs w:val="20"/>
                <w:lang w:val="en-US"/>
              </w:rPr>
              <w:t>clpV2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tssI</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vrgS</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Pr>
                <w:i/>
                <w:iCs/>
                <w:color w:val="000000"/>
                <w:sz w:val="20"/>
                <w:szCs w:val="20"/>
                <w:lang w:val="en-US"/>
              </w:rPr>
              <w:t>VgrG</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aec15</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aaiG</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evpI</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color w:val="000000"/>
                <w:sz w:val="20"/>
                <w:szCs w:val="20"/>
                <w:lang w:val="en-US"/>
              </w:rPr>
            </w:pPr>
            <w:r w:rsidRPr="001E71E3">
              <w:rPr>
                <w:color w:val="000000"/>
                <w:sz w:val="20"/>
                <w:szCs w:val="20"/>
                <w:lang w:val="en-US"/>
              </w:rPr>
              <w:t>NA</w:t>
            </w:r>
          </w:p>
        </w:tc>
        <w:tc>
          <w:tcPr>
            <w:tcW w:w="0" w:type="auto"/>
            <w:tcBorders>
              <w:top w:val="nil"/>
              <w:left w:val="nil"/>
              <w:bottom w:val="nil"/>
              <w:right w:val="nil"/>
            </w:tcBorders>
            <w:shd w:val="clear" w:color="auto" w:fill="auto"/>
            <w:noWrap/>
            <w:vAlign w:val="center"/>
            <w:hideMark/>
          </w:tcPr>
          <w:p w:rsidR="005406A9" w:rsidRPr="006C5E95" w:rsidRDefault="005406A9" w:rsidP="005406A9">
            <w:pPr>
              <w:spacing w:line="240" w:lineRule="auto"/>
              <w:jc w:val="center"/>
              <w:rPr>
                <w:i/>
                <w:color w:val="000000"/>
                <w:sz w:val="20"/>
                <w:szCs w:val="20"/>
                <w:lang w:val="en-US"/>
              </w:rPr>
            </w:pPr>
            <w:r>
              <w:rPr>
                <w:i/>
                <w:color w:val="000000"/>
                <w:sz w:val="20"/>
                <w:szCs w:val="20"/>
                <w:lang w:val="en-US"/>
              </w:rPr>
              <w:t>VgrG2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tssJ</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sciN</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vasD</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aec24</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aaiK</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evpL</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color w:val="000000"/>
                <w:sz w:val="20"/>
                <w:szCs w:val="20"/>
                <w:lang w:val="en-US"/>
              </w:rPr>
            </w:pPr>
            <w:r w:rsidRPr="001E71E3">
              <w:rPr>
                <w:color w:val="000000"/>
                <w:sz w:val="20"/>
                <w:szCs w:val="20"/>
                <w:lang w:val="en-US"/>
              </w:rPr>
              <w:t>NP</w:t>
            </w:r>
          </w:p>
        </w:tc>
        <w:tc>
          <w:tcPr>
            <w:tcW w:w="0" w:type="auto"/>
            <w:tcBorders>
              <w:top w:val="nil"/>
              <w:left w:val="nil"/>
              <w:bottom w:val="nil"/>
              <w:right w:val="nil"/>
            </w:tcBorders>
            <w:shd w:val="clear" w:color="auto" w:fill="auto"/>
            <w:noWrap/>
            <w:vAlign w:val="center"/>
            <w:hideMark/>
          </w:tcPr>
          <w:p w:rsidR="005406A9" w:rsidRPr="006C5E95" w:rsidRDefault="005406A9" w:rsidP="005406A9">
            <w:pPr>
              <w:spacing w:line="240" w:lineRule="auto"/>
              <w:jc w:val="center"/>
              <w:rPr>
                <w:i/>
                <w:color w:val="000000"/>
                <w:sz w:val="20"/>
                <w:szCs w:val="20"/>
                <w:lang w:val="en-US"/>
              </w:rPr>
            </w:pPr>
            <w:r>
              <w:rPr>
                <w:i/>
                <w:color w:val="000000"/>
                <w:sz w:val="20"/>
                <w:szCs w:val="20"/>
                <w:lang w:val="en-US"/>
              </w:rPr>
              <w:t>Lip2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tssK</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sciO</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vasE</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aec25</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aaiL</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evpM</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impJ</w:t>
            </w:r>
          </w:p>
        </w:tc>
        <w:tc>
          <w:tcPr>
            <w:tcW w:w="0" w:type="auto"/>
            <w:tcBorders>
              <w:top w:val="nil"/>
              <w:left w:val="nil"/>
              <w:bottom w:val="nil"/>
              <w:right w:val="nil"/>
            </w:tcBorders>
            <w:shd w:val="clear" w:color="auto" w:fill="auto"/>
            <w:noWrap/>
            <w:vAlign w:val="center"/>
            <w:hideMark/>
          </w:tcPr>
          <w:p w:rsidR="005406A9" w:rsidRPr="006C5E95" w:rsidRDefault="005406A9" w:rsidP="005406A9">
            <w:pPr>
              <w:spacing w:line="240" w:lineRule="auto"/>
              <w:jc w:val="center"/>
              <w:rPr>
                <w:i/>
                <w:iCs/>
                <w:color w:val="000000"/>
                <w:sz w:val="20"/>
                <w:szCs w:val="20"/>
                <w:lang w:val="en-US"/>
              </w:rPr>
            </w:pPr>
            <w:r>
              <w:rPr>
                <w:i/>
                <w:iCs/>
                <w:color w:val="000000"/>
                <w:sz w:val="20"/>
                <w:szCs w:val="20"/>
                <w:lang w:val="en-US"/>
              </w:rPr>
              <w:t>hsiJ2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tssL</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sciP</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vasF</w:t>
            </w:r>
          </w:p>
        </w:tc>
        <w:tc>
          <w:tcPr>
            <w:tcW w:w="0" w:type="auto"/>
            <w:tcBorders>
              <w:top w:val="nil"/>
              <w:left w:val="nil"/>
              <w:bottom w:val="nil"/>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aec26</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aaiN</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evpN</w:t>
            </w: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impK</w:t>
            </w:r>
          </w:p>
        </w:tc>
        <w:tc>
          <w:tcPr>
            <w:tcW w:w="0" w:type="auto"/>
            <w:tcBorders>
              <w:top w:val="nil"/>
              <w:left w:val="nil"/>
              <w:bottom w:val="nil"/>
              <w:right w:val="nil"/>
            </w:tcBorders>
            <w:shd w:val="clear" w:color="auto" w:fill="auto"/>
            <w:noWrap/>
            <w:vAlign w:val="center"/>
            <w:hideMark/>
          </w:tcPr>
          <w:p w:rsidR="005406A9" w:rsidRPr="006C5E95" w:rsidRDefault="005406A9" w:rsidP="005406A9">
            <w:pPr>
              <w:spacing w:line="240" w:lineRule="auto"/>
              <w:jc w:val="center"/>
              <w:rPr>
                <w:i/>
                <w:iCs/>
                <w:color w:val="000000"/>
                <w:sz w:val="20"/>
                <w:szCs w:val="20"/>
                <w:lang w:val="en-US"/>
              </w:rPr>
            </w:pPr>
            <w:r>
              <w:rPr>
                <w:i/>
                <w:iCs/>
                <w:color w:val="000000"/>
                <w:sz w:val="20"/>
                <w:szCs w:val="20"/>
                <w:lang w:val="en-US"/>
              </w:rPr>
              <w:t>DotU2</w:t>
            </w:r>
          </w:p>
        </w:tc>
        <w:tc>
          <w:tcPr>
            <w:tcW w:w="0" w:type="auto"/>
            <w:gridSpan w:val="2"/>
            <w:tcBorders>
              <w:top w:val="nil"/>
              <w:left w:val="nil"/>
              <w:bottom w:val="nil"/>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r w:rsidR="005406A9" w:rsidRPr="001E71E3" w:rsidTr="005406A9">
        <w:trPr>
          <w:trHeight w:hRule="exact" w:val="340"/>
        </w:trPr>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tssM</w:t>
            </w: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sciS</w:t>
            </w: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vasK</w:t>
            </w:r>
          </w:p>
        </w:tc>
        <w:tc>
          <w:tcPr>
            <w:tcW w:w="0" w:type="auto"/>
            <w:tcBorders>
              <w:top w:val="nil"/>
              <w:left w:val="nil"/>
              <w:bottom w:val="single" w:sz="12" w:space="0" w:color="auto"/>
              <w:right w:val="nil"/>
            </w:tcBorders>
            <w:shd w:val="clear" w:color="auto" w:fill="auto"/>
            <w:noWrap/>
            <w:vAlign w:val="center"/>
            <w:hideMark/>
          </w:tcPr>
          <w:p w:rsidR="005406A9" w:rsidRPr="00CC758D" w:rsidRDefault="005406A9" w:rsidP="005406A9">
            <w:pPr>
              <w:spacing w:line="240" w:lineRule="auto"/>
              <w:jc w:val="center"/>
              <w:rPr>
                <w:rFonts w:cs="Arial"/>
                <w:color w:val="000000"/>
                <w:sz w:val="20"/>
                <w:szCs w:val="20"/>
                <w:lang w:val="en-US"/>
              </w:rPr>
            </w:pPr>
            <w:r w:rsidRPr="00CC758D">
              <w:rPr>
                <w:rFonts w:cs="Arial"/>
                <w:i/>
                <w:color w:val="000000"/>
                <w:sz w:val="20"/>
                <w:szCs w:val="20"/>
                <w:lang w:val="en-US"/>
              </w:rPr>
              <w:t>aec30</w:t>
            </w: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rFonts w:ascii="Calibri" w:hAnsi="Calibri"/>
                <w:color w:val="000000"/>
                <w:sz w:val="20"/>
                <w:szCs w:val="20"/>
                <w:lang w:val="en-US"/>
              </w:rPr>
            </w:pP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aaiO</w:t>
            </w: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lang w:val="en-US"/>
              </w:rPr>
              <w:t>evpO</w:t>
            </w: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c>
          <w:tcPr>
            <w:tcW w:w="0" w:type="auto"/>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r w:rsidRPr="001E71E3">
              <w:rPr>
                <w:i/>
                <w:iCs/>
                <w:color w:val="000000"/>
                <w:sz w:val="20"/>
                <w:szCs w:val="20"/>
              </w:rPr>
              <w:t>impL</w:t>
            </w:r>
          </w:p>
        </w:tc>
        <w:tc>
          <w:tcPr>
            <w:tcW w:w="0" w:type="auto"/>
            <w:tcBorders>
              <w:top w:val="nil"/>
              <w:left w:val="nil"/>
              <w:bottom w:val="single" w:sz="12" w:space="0" w:color="auto"/>
              <w:right w:val="nil"/>
            </w:tcBorders>
            <w:shd w:val="clear" w:color="auto" w:fill="auto"/>
            <w:noWrap/>
            <w:vAlign w:val="center"/>
            <w:hideMark/>
          </w:tcPr>
          <w:p w:rsidR="005406A9" w:rsidRPr="006C5E95" w:rsidRDefault="005406A9" w:rsidP="005406A9">
            <w:pPr>
              <w:spacing w:line="240" w:lineRule="auto"/>
              <w:jc w:val="center"/>
              <w:rPr>
                <w:i/>
                <w:iCs/>
                <w:color w:val="000000"/>
                <w:sz w:val="20"/>
                <w:szCs w:val="20"/>
                <w:lang w:val="en-US"/>
              </w:rPr>
            </w:pPr>
            <w:r>
              <w:rPr>
                <w:i/>
                <w:iCs/>
                <w:color w:val="000000"/>
                <w:sz w:val="20"/>
                <w:szCs w:val="20"/>
                <w:lang w:val="en-US"/>
              </w:rPr>
              <w:t>icmF2</w:t>
            </w:r>
          </w:p>
        </w:tc>
        <w:tc>
          <w:tcPr>
            <w:tcW w:w="0" w:type="auto"/>
            <w:gridSpan w:val="2"/>
            <w:tcBorders>
              <w:top w:val="nil"/>
              <w:left w:val="nil"/>
              <w:bottom w:val="single" w:sz="12" w:space="0" w:color="auto"/>
              <w:right w:val="nil"/>
            </w:tcBorders>
            <w:shd w:val="clear" w:color="auto" w:fill="auto"/>
            <w:noWrap/>
            <w:vAlign w:val="center"/>
            <w:hideMark/>
          </w:tcPr>
          <w:p w:rsidR="005406A9" w:rsidRPr="001E71E3" w:rsidRDefault="005406A9" w:rsidP="005406A9">
            <w:pPr>
              <w:spacing w:line="240" w:lineRule="auto"/>
              <w:jc w:val="center"/>
              <w:rPr>
                <w:i/>
                <w:iCs/>
                <w:color w:val="000000"/>
                <w:sz w:val="20"/>
                <w:szCs w:val="20"/>
                <w:lang w:val="en-US"/>
              </w:rPr>
            </w:pPr>
          </w:p>
        </w:tc>
      </w:tr>
    </w:tbl>
    <w:p w:rsidR="00515D81" w:rsidRDefault="00515D81" w:rsidP="006B16E8">
      <w:pPr>
        <w:rPr>
          <w:rStyle w:val="Emphasis"/>
          <w:b/>
          <w:i w:val="0"/>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406A9" w:rsidRDefault="005406A9" w:rsidP="006B16E8">
      <w:pPr>
        <w:rPr>
          <w:rStyle w:val="Emphasis"/>
          <w:i w:val="0"/>
          <w:vertAlign w:val="superscript"/>
        </w:rPr>
      </w:pPr>
    </w:p>
    <w:p w:rsidR="00515D81" w:rsidRPr="006460E1" w:rsidRDefault="00515D81" w:rsidP="006B16E8">
      <w:pPr>
        <w:rPr>
          <w:rStyle w:val="Emphasis"/>
          <w:i w:val="0"/>
        </w:rPr>
      </w:pPr>
      <w:proofErr w:type="gramStart"/>
      <w:r>
        <w:rPr>
          <w:rStyle w:val="Emphasis"/>
          <w:i w:val="0"/>
          <w:vertAlign w:val="superscript"/>
        </w:rPr>
        <w:t>a</w:t>
      </w:r>
      <w:proofErr w:type="gramEnd"/>
      <w:r>
        <w:rPr>
          <w:rStyle w:val="Emphasis"/>
          <w:i w:val="0"/>
          <w:vertAlign w:val="superscript"/>
        </w:rPr>
        <w:t xml:space="preserve"> </w:t>
      </w:r>
      <w:r>
        <w:rPr>
          <w:rStyle w:val="Emphasis"/>
          <w:i w:val="0"/>
        </w:rPr>
        <w:t>One of the 3 T6SS, HSI-II</w:t>
      </w:r>
    </w:p>
    <w:p w:rsidR="00515D81" w:rsidRDefault="00515D81" w:rsidP="006B16E8">
      <w:pPr>
        <w:spacing w:line="240" w:lineRule="auto"/>
      </w:pPr>
      <w:proofErr w:type="gramStart"/>
      <w:r>
        <w:rPr>
          <w:vertAlign w:val="superscript"/>
        </w:rPr>
        <w:t>b</w:t>
      </w:r>
      <w:proofErr w:type="gramEnd"/>
      <w:r>
        <w:rPr>
          <w:vertAlign w:val="superscript"/>
        </w:rPr>
        <w:t xml:space="preserve"> </w:t>
      </w:r>
      <w:r>
        <w:t>Where two orthologues are present in the same</w:t>
      </w:r>
      <w:r>
        <w:rPr>
          <w:i/>
        </w:rPr>
        <w:t xml:space="preserve"> T6SS</w:t>
      </w:r>
      <w:r>
        <w:t xml:space="preserve"> genomic unit.</w:t>
      </w:r>
    </w:p>
    <w:p w:rsidR="00515D81" w:rsidRDefault="00515D81" w:rsidP="006B16E8">
      <w:pPr>
        <w:rPr>
          <w:rStyle w:val="Emphasis"/>
          <w:b/>
          <w:i w:val="0"/>
        </w:rPr>
      </w:pPr>
    </w:p>
    <w:p w:rsidR="00515D81" w:rsidRDefault="00515D81" w:rsidP="006B16E8">
      <w:pPr>
        <w:rPr>
          <w:lang w:val="en-US"/>
        </w:rPr>
        <w:sectPr w:rsidR="00515D81" w:rsidSect="005406A9">
          <w:footerReference w:type="default" r:id="rId14"/>
          <w:footerReference w:type="first" r:id="rId15"/>
          <w:pgSz w:w="16839" w:h="11907" w:code="9"/>
          <w:pgMar w:top="1134" w:right="1418" w:bottom="2268" w:left="1418" w:header="720" w:footer="720" w:gutter="0"/>
          <w:cols w:space="720"/>
          <w:titlePg/>
          <w:docGrid w:linePitch="360"/>
        </w:sectPr>
      </w:pPr>
    </w:p>
    <w:p w:rsidR="00515D81" w:rsidRDefault="00515D81" w:rsidP="006B16E8">
      <w:pPr>
        <w:rPr>
          <w:rStyle w:val="Emphasis"/>
          <w:i w:val="0"/>
        </w:rPr>
      </w:pPr>
      <w:r w:rsidRPr="0014038D">
        <w:rPr>
          <w:rStyle w:val="Emphasis"/>
          <w:b/>
          <w:i w:val="0"/>
        </w:rPr>
        <w:t>TssD</w:t>
      </w:r>
      <w:r>
        <w:rPr>
          <w:rStyle w:val="Emphasis"/>
          <w:i w:val="0"/>
        </w:rPr>
        <w:t xml:space="preserve"> (also known as Hcp) was the first T6SS protein to be characterised </w:t>
      </w:r>
      <w:r w:rsidR="001B46A8">
        <w:rPr>
          <w:rStyle w:val="Emphasis"/>
          <w:i w:val="0"/>
        </w:rPr>
        <w:fldChar w:fldCharType="begin">
          <w:fldData xml:space="preserve">PEVuZE5vdGU+PENpdGU+PEF1dGhvcj5XaWxsaWFtczwvQXV0aG9yPjxZZWFyPjE5OTY8L1llYXI+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</w:fldData>
        </w:fldChar>
      </w:r>
      <w:r w:rsidR="008C0688">
        <w:rPr>
          <w:rStyle w:val="Emphasis"/>
          <w:i w:val="0"/>
        </w:rPr>
        <w:instrText xml:space="preserve"> ADDIN EN.CITE </w:instrText>
      </w:r>
      <w:r w:rsidR="001B46A8">
        <w:rPr>
          <w:rStyle w:val="Emphasis"/>
          <w:i w:val="0"/>
        </w:rPr>
        <w:fldChar w:fldCharType="begin">
          <w:fldData xml:space="preserve">PEVuZE5vdGU+PENpdGU+PEF1dGhvcj5XaWxsaWFtczwvQXV0aG9yPjxZZWFyPjE5OTY8L1llYXI+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</w:fldData>
        </w:fldChar>
      </w:r>
      <w:r w:rsidR="008C0688">
        <w:rPr>
          <w:rStyle w:val="Emphasis"/>
          <w:i w:val="0"/>
        </w:rPr>
        <w:instrText xml:space="preserve"> ADDIN EN.CITE.DATA </w:instrText>
      </w:r>
      <w:r w:rsidR="001B46A8">
        <w:rPr>
          <w:rStyle w:val="Emphasis"/>
          <w:i w:val="0"/>
        </w:rPr>
      </w:r>
      <w:r w:rsidR="001B46A8">
        <w:rPr>
          <w:rStyle w:val="Emphasis"/>
          <w:i w:val="0"/>
        </w:rPr>
        <w:fldChar w:fldCharType="end"/>
      </w:r>
      <w:r w:rsidR="001B46A8">
        <w:rPr>
          <w:rStyle w:val="Emphasis"/>
          <w:i w:val="0"/>
        </w:rPr>
      </w:r>
      <w:r w:rsidR="001B46A8">
        <w:rPr>
          <w:rStyle w:val="Emphasis"/>
          <w:i w:val="0"/>
        </w:rPr>
        <w:fldChar w:fldCharType="separate"/>
      </w:r>
      <w:r w:rsidR="008C0688">
        <w:rPr>
          <w:rStyle w:val="Emphasis"/>
          <w:i w:val="0"/>
          <w:noProof/>
        </w:rPr>
        <w:t>(</w:t>
      </w:r>
      <w:hyperlink w:anchor="_ENREF_172" w:tooltip="Williams, 1996 #122" w:history="1">
        <w:r w:rsidR="008A3390">
          <w:rPr>
            <w:rStyle w:val="Emphasis"/>
            <w:i w:val="0"/>
            <w:noProof/>
          </w:rPr>
          <w:t>Williams et al., 1996</w:t>
        </w:r>
      </w:hyperlink>
      <w:r w:rsidR="008C0688">
        <w:rPr>
          <w:rStyle w:val="Emphasis"/>
          <w:i w:val="0"/>
          <w:noProof/>
        </w:rPr>
        <w:t>)</w:t>
      </w:r>
      <w:r w:rsidR="001B46A8">
        <w:rPr>
          <w:rStyle w:val="Emphasis"/>
          <w:i w:val="0"/>
        </w:rPr>
        <w:fldChar w:fldCharType="end"/>
      </w:r>
      <w:r>
        <w:rPr>
          <w:rStyle w:val="Emphasis"/>
          <w:i w:val="0"/>
        </w:rPr>
        <w:t>. Crystal structures of TssD have been shown to form hexameric rings, which stack on top of each other, forming a tube with a diameter of approximately 35-40</w:t>
      </w:r>
      <w:r w:rsidRPr="00D94402">
        <w:t>Å</w:t>
      </w:r>
      <w:r>
        <w:t xml:space="preserve">, which is large enough to allow small proteins, or unfolded proteins to pass through it </w:t>
      </w:r>
      <w:r w:rsidR="001B46A8">
        <w:fldChar w:fldCharType="begin">
          <w:fldData xml:space="preserve">PEVuZE5vdGU+PENpdGU+PEF1dGhvcj5Nb3Vnb3VzPC9BdXRob3I+PFllYXI+MjAwNjwvWWVhcj48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</w:fldData>
        </w:fldChar>
      </w:r>
      <w:r w:rsidR="002D7191">
        <w:instrText xml:space="preserve"> ADDIN EN.CITE </w:instrText>
      </w:r>
      <w:r w:rsidR="001B46A8">
        <w:fldChar w:fldCharType="begin">
          <w:fldData xml:space="preserve">PEVuZE5vdGU+PENpdGU+PEF1dGhvcj5Nb3Vnb3VzPC9BdXRob3I+PFllYXI+MjAwNjwvWWVhcj48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</w:fldData>
        </w:fldChar>
      </w:r>
      <w:r w:rsidR="002D7191">
        <w:instrText xml:space="preserve"> ADDIN EN.CITE.DATA </w:instrText>
      </w:r>
      <w:r w:rsidR="001B46A8">
        <w:fldChar w:fldCharType="end"/>
      </w:r>
      <w:r w:rsidR="001B46A8">
        <w:fldChar w:fldCharType="separate"/>
      </w:r>
      <w:r w:rsidR="008C0688">
        <w:rPr>
          <w:noProof/>
        </w:rPr>
        <w:t>(</w:t>
      </w:r>
      <w:hyperlink w:anchor="_ENREF_107" w:tooltip="Mougous, 2006 #136" w:history="1">
        <w:r w:rsidR="008A3390">
          <w:rPr>
            <w:noProof/>
          </w:rPr>
          <w:t>Mougous et al., 2006</w:t>
        </w:r>
      </w:hyperlink>
      <w:r w:rsidR="008C0688">
        <w:rPr>
          <w:noProof/>
        </w:rPr>
        <w:t>)</w:t>
      </w:r>
      <w:r w:rsidR="001B46A8">
        <w:fldChar w:fldCharType="end"/>
      </w:r>
      <w:r>
        <w:rPr>
          <w:rStyle w:val="Emphasis"/>
          <w:i w:val="0"/>
        </w:rPr>
        <w:t xml:space="preserve">. TssD is predicted to make up the tail tube of the T6SS, and is structurally similar to the bacteriophage tail tube protein gp19. </w:t>
      </w:r>
    </w:p>
    <w:p w:rsidR="00515D81" w:rsidRDefault="00515D81" w:rsidP="006B16E8">
      <w:r w:rsidRPr="0014038D">
        <w:rPr>
          <w:rStyle w:val="Emphasis"/>
          <w:b/>
          <w:i w:val="0"/>
        </w:rPr>
        <w:t>TssB and TssC</w:t>
      </w:r>
      <w:r>
        <w:rPr>
          <w:rStyle w:val="Emphasis"/>
          <w:i w:val="0"/>
        </w:rPr>
        <w:t xml:space="preserve"> are thought to form a contractile sheath which surrounds the TssD tail filament. These two proteins interact and form a cylindrical complex which is of the correct size to accommodate the TssD tail tube </w:t>
      </w:r>
      <w:r w:rsidR="001B46A8">
        <w:rPr>
          <w:rStyle w:val="Emphasis"/>
          <w:i w:val="0"/>
        </w:rPr>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008C0688">
        <w:rPr>
          <w:rStyle w:val="Emphasis"/>
          <w:i w:val="0"/>
        </w:rPr>
        <w:instrText xml:space="preserve"> ADDIN EN.CITE </w:instrText>
      </w:r>
      <w:r w:rsidR="001B46A8">
        <w:rPr>
          <w:rStyle w:val="Emphasis"/>
          <w:i w:val="0"/>
        </w:rPr>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008C0688">
        <w:rPr>
          <w:rStyle w:val="Emphasis"/>
          <w:i w:val="0"/>
        </w:rPr>
        <w:instrText xml:space="preserve"> ADDIN EN.CITE.DATA </w:instrText>
      </w:r>
      <w:r w:rsidR="001B46A8">
        <w:rPr>
          <w:rStyle w:val="Emphasis"/>
          <w:i w:val="0"/>
        </w:rPr>
      </w:r>
      <w:r w:rsidR="001B46A8">
        <w:rPr>
          <w:rStyle w:val="Emphasis"/>
          <w:i w:val="0"/>
        </w:rPr>
        <w:fldChar w:fldCharType="end"/>
      </w:r>
      <w:r w:rsidR="001B46A8">
        <w:rPr>
          <w:rStyle w:val="Emphasis"/>
          <w:i w:val="0"/>
        </w:rPr>
      </w:r>
      <w:r w:rsidR="001B46A8">
        <w:rPr>
          <w:rStyle w:val="Emphasis"/>
          <w:i w:val="0"/>
        </w:rPr>
        <w:fldChar w:fldCharType="separate"/>
      </w:r>
      <w:r w:rsidR="008C0688">
        <w:rPr>
          <w:rStyle w:val="Emphasis"/>
          <w:i w:val="0"/>
          <w:noProof/>
        </w:rPr>
        <w:t>(</w:t>
      </w:r>
      <w:hyperlink w:anchor="_ENREF_16" w:tooltip="Bonemann, 2009 #152" w:history="1">
        <w:r w:rsidR="008A3390">
          <w:rPr>
            <w:rStyle w:val="Emphasis"/>
            <w:i w:val="0"/>
            <w:noProof/>
          </w:rPr>
          <w:t>Bonemann et al., 2009</w:t>
        </w:r>
      </w:hyperlink>
      <w:r w:rsidR="008C0688">
        <w:rPr>
          <w:rStyle w:val="Emphasis"/>
          <w:i w:val="0"/>
          <w:noProof/>
        </w:rPr>
        <w:t>)</w:t>
      </w:r>
      <w:r w:rsidR="001B46A8">
        <w:rPr>
          <w:rStyle w:val="Emphasis"/>
          <w:i w:val="0"/>
        </w:rPr>
        <w:fldChar w:fldCharType="end"/>
      </w:r>
      <w:r>
        <w:rPr>
          <w:rStyle w:val="Emphasis"/>
          <w:i w:val="0"/>
        </w:rPr>
        <w:t xml:space="preserve">. Recent studies have shown that the TssB/TssC complex can exist in two different conformations, predicted to be the contracted and extended versions of the sheath </w:t>
      </w:r>
      <w:r w:rsidR="001B46A8">
        <w:rPr>
          <w:rStyle w:val="Emphasis"/>
          <w:i w:val="0"/>
        </w:rPr>
        <w:fldChar w:fldCharType="begin"/>
      </w:r>
      <w:r w:rsidR="00433D60">
        <w:rPr>
          <w:rStyle w:val="Emphasis"/>
          <w:i w:val="0"/>
        </w:rPr>
        <w:instrText xml:space="preserve"> ADDIN EN.CITE &lt;EndNote&gt;&lt;Cite&gt;&lt;Author&gt;Basler&lt;/Author&gt;&lt;Year&gt;2012&lt;/Year&gt;&lt;RecNum&gt;440&lt;/RecNum&gt;&lt;DisplayText&gt;(Basler et al., 2012)&lt;/DisplayText&gt;&lt;record&gt;&lt;rec-number&gt;440&lt;/rec-number&gt;&lt;foreign-keys&gt;&lt;key app="EN" db-id="vdzftstdkxwvvye55tyx9v9j5sdp59xxfad0"&gt;440&lt;/key&gt;&lt;/foreign-keys&gt;&lt;ref-type name="Journal Article"&gt;17&lt;/ref-type&gt;&lt;contributors&gt;&lt;authors&gt;&lt;author&gt;Basler, M.&lt;/author&gt;&lt;author&gt;Pilhofer, M.&lt;/author&gt;&lt;author&gt;Henderson, G. P.&lt;/author&gt;&lt;author&gt;Jensen, G. J.&lt;/author&gt;&lt;author&gt;Mekalanos, J. J.&lt;/author&gt;&lt;/authors&gt;&lt;/contributors&gt;&lt;auth-address&gt;Department of Microbiology and Immunobiology, Harvard Medical School, 200 Longwood Avenue, Boston, Massachusetts 02115, USA.&lt;/auth-address&gt;&lt;titles&gt;&lt;title&gt;Type VI secretion requires a dynamic contractile phage tail-like structure&lt;/title&gt;&lt;secondary-title&gt;Nature&lt;/secondary-title&gt;&lt;/titles&gt;&lt;periodical&gt;&lt;full-title&gt;Nature&lt;/full-title&gt;&lt;/periodical&gt;&lt;pages&gt;182-6&lt;/pages&gt;&lt;volume&gt;483&lt;/volume&gt;&lt;number&gt;7388&lt;/number&gt;&lt;edition&gt;2012/03/01&lt;/edition&gt;&lt;keywords&gt;&lt;keyword&gt;Bacterial Proteins/*chemistry/metabolism/*ultrastructure&lt;/keyword&gt;&lt;keyword&gt;Bacterial Secretion Systems/*physiology&lt;/keyword&gt;&lt;keyword&gt;Bacteriophages/*chemistry/physiology&lt;/keyword&gt;&lt;keyword&gt;Cell Membrane/metabolism&lt;/keyword&gt;&lt;keyword&gt;Cryoelectron Microscopy&lt;/keyword&gt;&lt;keyword&gt;Electron Microscope Tomography&lt;/keyword&gt;&lt;keyword&gt;Microscopy, Fluorescence&lt;/keyword&gt;&lt;keyword&gt;Vibrio cholerae/*chemistry/cytology/*metabolism/ultrastructure&lt;/keyword&gt;&lt;/keywords&gt;&lt;dates&gt;&lt;year&gt;2012&lt;/year&gt;&lt;pub-dates&gt;&lt;date&gt;Mar 8&lt;/date&gt;&lt;/pub-dates&gt;&lt;/dates&gt;&lt;isbn&gt;1476-4687 (Electronic)&amp;#xD;0028-0836 (Linking)&lt;/isbn&gt;&lt;accession-num&gt;22367545&lt;/accession-num&gt;&lt;urls&gt;&lt;related-urls&gt;&lt;url&gt;http://www.ncbi.nlm.nih.gov/pubmed/22367545&lt;/url&gt;&lt;/related-urls&gt;&lt;/urls&gt;&lt;electronic-resource-num&gt;10.1038/nature10846&amp;#xD;nature10846 [pii]&lt;/electronic-resource-num&gt;&lt;language&gt;eng&lt;/language&gt;&lt;/record&gt;&lt;/Cite&gt;&lt;/EndNote&gt;</w:instrText>
      </w:r>
      <w:r w:rsidR="001B46A8">
        <w:rPr>
          <w:rStyle w:val="Emphasis"/>
          <w:i w:val="0"/>
        </w:rPr>
        <w:fldChar w:fldCharType="separate"/>
      </w:r>
      <w:r w:rsidR="00433D60">
        <w:rPr>
          <w:rStyle w:val="Emphasis"/>
          <w:i w:val="0"/>
          <w:noProof/>
        </w:rPr>
        <w:t>(</w:t>
      </w:r>
      <w:hyperlink w:anchor="_ENREF_11" w:tooltip="Basler, 2012 #440" w:history="1">
        <w:r w:rsidR="008A3390">
          <w:rPr>
            <w:rStyle w:val="Emphasis"/>
            <w:i w:val="0"/>
            <w:noProof/>
          </w:rPr>
          <w:t>Basler et al., 2012</w:t>
        </w:r>
      </w:hyperlink>
      <w:r w:rsidR="00433D60">
        <w:rPr>
          <w:rStyle w:val="Emphasis"/>
          <w:i w:val="0"/>
          <w:noProof/>
        </w:rPr>
        <w:t>)</w:t>
      </w:r>
      <w:r w:rsidR="001B46A8">
        <w:rPr>
          <w:rStyle w:val="Emphasis"/>
          <w:i w:val="0"/>
        </w:rPr>
        <w:fldChar w:fldCharType="end"/>
      </w:r>
      <w:r>
        <w:rPr>
          <w:rStyle w:val="Emphasis"/>
          <w:i w:val="0"/>
        </w:rPr>
        <w:t xml:space="preserve">. The TssB/TssC complex is predicted to have the same function as the contractile bacteriophage tail sheath. It is hypothesised that the TssB/TssC complex assembles in the extended conformation and that contraction of this complex propels the TssD tube out of the host cell into the extracellular milieu or directly into a target cell </w:t>
      </w:r>
      <w:r w:rsidR="001B46A8">
        <w:rPr>
          <w:rStyle w:val="Emphasis"/>
          <w:i w:val="0"/>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rPr>
          <w:rStyle w:val="Emphasis"/>
          <w:i w:val="0"/>
        </w:rPr>
        <w:instrText xml:space="preserve"> ADDIN EN.CITE </w:instrText>
      </w:r>
      <w:r w:rsidR="001B46A8">
        <w:rPr>
          <w:rStyle w:val="Emphasis"/>
          <w:i w:val="0"/>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rPr>
          <w:rStyle w:val="Emphasis"/>
          <w:i w:val="0"/>
        </w:rPr>
        <w:instrText xml:space="preserve"> ADDIN EN.CITE.DATA </w:instrText>
      </w:r>
      <w:r w:rsidR="001B46A8">
        <w:rPr>
          <w:rStyle w:val="Emphasis"/>
          <w:i w:val="0"/>
        </w:rPr>
      </w:r>
      <w:r w:rsidR="001B46A8">
        <w:rPr>
          <w:rStyle w:val="Emphasis"/>
          <w:i w:val="0"/>
        </w:rPr>
        <w:fldChar w:fldCharType="end"/>
      </w:r>
      <w:r w:rsidR="001B46A8">
        <w:rPr>
          <w:rStyle w:val="Emphasis"/>
          <w:i w:val="0"/>
        </w:rPr>
      </w:r>
      <w:r w:rsidR="001B46A8">
        <w:rPr>
          <w:rStyle w:val="Emphasis"/>
          <w:i w:val="0"/>
        </w:rPr>
        <w:fldChar w:fldCharType="separate"/>
      </w:r>
      <w:r w:rsidR="008C0688">
        <w:rPr>
          <w:rStyle w:val="Emphasis"/>
          <w:i w:val="0"/>
          <w:noProof/>
        </w:rPr>
        <w:t>(</w:t>
      </w:r>
      <w:hyperlink w:anchor="_ENREF_30" w:tooltip="Cascales, 2012 #439" w:history="1">
        <w:r w:rsidR="008A3390">
          <w:rPr>
            <w:rStyle w:val="Emphasis"/>
            <w:i w:val="0"/>
            <w:noProof/>
          </w:rPr>
          <w:t>Cascales and Cambillau, 2012</w:t>
        </w:r>
      </w:hyperlink>
      <w:r w:rsidR="008C0688">
        <w:rPr>
          <w:rStyle w:val="Emphasis"/>
          <w:i w:val="0"/>
          <w:noProof/>
        </w:rPr>
        <w:t>)</w:t>
      </w:r>
      <w:r w:rsidR="001B46A8">
        <w:rPr>
          <w:rStyle w:val="Emphasis"/>
          <w:i w:val="0"/>
        </w:rPr>
        <w:fldChar w:fldCharType="end"/>
      </w:r>
      <w:r>
        <w:rPr>
          <w:rStyle w:val="Emphasis"/>
          <w:i w:val="0"/>
        </w:rPr>
        <w:t xml:space="preserve">. Assembly and contraction of this complex was shown by </w:t>
      </w:r>
      <w:r w:rsidRPr="009B6E4E">
        <w:t xml:space="preserve">fluorescence microscopic imaging and </w:t>
      </w:r>
      <w:r>
        <w:t>e</w:t>
      </w:r>
      <w:r w:rsidRPr="009B6E4E">
        <w:t xml:space="preserve">lectron cryotomographic imaging </w:t>
      </w:r>
      <w:r w:rsidR="005E1F35">
        <w:t>in a recent paper</w:t>
      </w:r>
      <w:r>
        <w:t xml:space="preserve"> </w:t>
      </w:r>
      <w:r w:rsidR="001B46A8">
        <w:fldChar w:fldCharType="begin"/>
      </w:r>
      <w:r w:rsidR="005E1F35">
        <w:instrText xml:space="preserve"> ADDIN EN.CITE &lt;EndNote&gt;&lt;Cite&gt;&lt;Author&gt;Basler&lt;/Author&gt;&lt;Year&gt;2012&lt;/Year&gt;&lt;RecNum&gt;440&lt;/RecNum&gt;&lt;DisplayText&gt;(Basler et al., 2012)&lt;/DisplayText&gt;&lt;record&gt;&lt;rec-number&gt;440&lt;/rec-number&gt;&lt;foreign-keys&gt;&lt;key app="EN" db-id="vdzftstdkxwvvye55tyx9v9j5sdp59xxfad0"&gt;440&lt;/key&gt;&lt;/foreign-keys&gt;&lt;ref-type name="Journal Article"&gt;17&lt;/ref-type&gt;&lt;contributors&gt;&lt;authors&gt;&lt;author&gt;Basler, M.&lt;/author&gt;&lt;author&gt;Pilhofer, M.&lt;/author&gt;&lt;author&gt;Henderson, G. P.&lt;/author&gt;&lt;author&gt;Jensen, G. J.&lt;/author&gt;&lt;author&gt;Mekalanos, J. J.&lt;/author&gt;&lt;/authors&gt;&lt;/contributors&gt;&lt;auth-address&gt;Department of Microbiology and Immunobiology, Harvard Medical School, 200 Longwood Avenue, Boston, Massachusetts 02115, USA.&lt;/auth-address&gt;&lt;titles&gt;&lt;title&gt;Type VI secretion requires a dynamic contractile phage tail-like structure&lt;/title&gt;&lt;secondary-title&gt;Nature&lt;/secondary-title&gt;&lt;/titles&gt;&lt;periodical&gt;&lt;full-title&gt;Nature&lt;/full-title&gt;&lt;/periodical&gt;&lt;pages&gt;182-6&lt;/pages&gt;&lt;volume&gt;483&lt;/volume&gt;&lt;number&gt;7388&lt;/number&gt;&lt;edition&gt;2012/03/01&lt;/edition&gt;&lt;keywords&gt;&lt;keyword&gt;Bacterial Proteins/*chemistry/metabolism/*ultrastructure&lt;/keyword&gt;&lt;keyword&gt;Bacterial Secretion Systems/*physiology&lt;/keyword&gt;&lt;keyword&gt;Bacteriophages/*chemistry/physiology&lt;/keyword&gt;&lt;keyword&gt;Cell Membrane/metabolism&lt;/keyword&gt;&lt;keyword&gt;Cryoelectron Microscopy&lt;/keyword&gt;&lt;keyword&gt;Electron Microscope Tomography&lt;/keyword&gt;&lt;keyword&gt;Microscopy, Fluorescence&lt;/keyword&gt;&lt;keyword&gt;Vibrio cholerae/*chemistry/cytology/*metabolism/ultrastructure&lt;/keyword&gt;&lt;/keywords&gt;&lt;dates&gt;&lt;year&gt;2012&lt;/year&gt;&lt;pub-dates&gt;&lt;date&gt;Mar 8&lt;/date&gt;&lt;/pub-dates&gt;&lt;/dates&gt;&lt;isbn&gt;1476-4687 (Electronic)&amp;#xD;0028-0836 (Linking)&lt;/isbn&gt;&lt;accession-num&gt;22367545&lt;/accession-num&gt;&lt;urls&gt;&lt;related-urls&gt;&lt;url&gt;http://www.ncbi.nlm.nih.gov/pubmed/22367545&lt;/url&gt;&lt;/related-urls&gt;&lt;/urls&gt;&lt;electronic-resource-num&gt;10.1038/nature10846&amp;#xD;nature10846 [pii]&lt;/electronic-resource-num&gt;&lt;language&gt;eng&lt;/language&gt;&lt;/record&gt;&lt;/Cite&gt;&lt;/EndNote&gt;</w:instrText>
      </w:r>
      <w:r w:rsidR="001B46A8">
        <w:fldChar w:fldCharType="separate"/>
      </w:r>
      <w:r w:rsidR="005E1F35">
        <w:rPr>
          <w:noProof/>
        </w:rPr>
        <w:t>(</w:t>
      </w:r>
      <w:hyperlink w:anchor="_ENREF_11" w:tooltip="Basler, 2012 #440" w:history="1">
        <w:r w:rsidR="008A3390">
          <w:rPr>
            <w:noProof/>
          </w:rPr>
          <w:t>Basler et al., 2012</w:t>
        </w:r>
      </w:hyperlink>
      <w:r w:rsidR="005E1F35">
        <w:rPr>
          <w:noProof/>
        </w:rPr>
        <w:t>)</w:t>
      </w:r>
      <w:r w:rsidR="001B46A8">
        <w:fldChar w:fldCharType="end"/>
      </w:r>
      <w:r>
        <w:t>.</w:t>
      </w:r>
    </w:p>
    <w:p w:rsidR="00515D81" w:rsidRPr="009B6E4E" w:rsidRDefault="00515D81" w:rsidP="006B16E8">
      <w:r w:rsidRPr="009D5570">
        <w:rPr>
          <w:b/>
        </w:rPr>
        <w:t>TssE</w:t>
      </w:r>
      <w:r>
        <w:t xml:space="preserve"> is thought </w:t>
      </w:r>
      <w:r w:rsidR="005E1F35">
        <w:t>to be a cytoplasmic subunit</w:t>
      </w:r>
      <w:r>
        <w:t xml:space="preserve"> which shows ~ 15-25% amino acid sequence similarity to the bacteriophage T4 baseplate protein, gp25. TssE has been shown to have a role in T6SS secretion in </w:t>
      </w:r>
      <w:r w:rsidRPr="009D5570">
        <w:rPr>
          <w:i/>
        </w:rPr>
        <w:t>P. aeruginosa</w:t>
      </w:r>
      <w:r>
        <w:t xml:space="preserve">, as a deletion mutant in the </w:t>
      </w:r>
      <w:r w:rsidRPr="007117DD">
        <w:rPr>
          <w:i/>
        </w:rPr>
        <w:t>tssE</w:t>
      </w:r>
      <w:r>
        <w:t xml:space="preserve"> gene showed severely decreased TssI secretion </w:t>
      </w:r>
      <w:r w:rsidR="001B46A8">
        <w:fldChar w:fldCharType="begin">
          <w:fldData xml:space="preserve">PEVuZE5vdGU+PENpdGU+PEF1dGhvcj5Mb3NzaTwvQXV0aG9yPjxZZWFyPjIwMTE8L1llYXI+PFJl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</w:fldData>
        </w:fldChar>
      </w:r>
      <w:r w:rsidR="008C0688">
        <w:instrText xml:space="preserve"> ADDIN EN.CITE </w:instrText>
      </w:r>
      <w:r w:rsidR="001B46A8">
        <w:fldChar w:fldCharType="begin">
          <w:fldData xml:space="preserve">PEVuZE5vdGU+PENpdGU+PEF1dGhvcj5Mb3NzaTwvQXV0aG9yPjxZZWFyPjIwMTE8L1llYXI+PFJl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95" w:tooltip="Lossi, 2011 #449" w:history="1">
        <w:r w:rsidR="008A3390">
          <w:rPr>
            <w:noProof/>
          </w:rPr>
          <w:t>Lossi et al., 2011</w:t>
        </w:r>
      </w:hyperlink>
      <w:r w:rsidR="008C0688">
        <w:rPr>
          <w:noProof/>
        </w:rPr>
        <w:t xml:space="preserve">, </w:t>
      </w:r>
      <w:hyperlink w:anchor="_ENREF_154" w:tooltip="Silverman, 2012 #443" w:history="1">
        <w:r w:rsidR="008A3390">
          <w:rPr>
            <w:noProof/>
          </w:rPr>
          <w:t>Silverman et al., 2012</w:t>
        </w:r>
      </w:hyperlink>
      <w:r w:rsidR="008C0688">
        <w:rPr>
          <w:noProof/>
        </w:rPr>
        <w:t>)</w:t>
      </w:r>
      <w:r w:rsidR="001B46A8">
        <w:fldChar w:fldCharType="end"/>
      </w:r>
      <w:r>
        <w:t xml:space="preserve">. TssE is thought to be involved in the assembly of the TssD tail tube, and TssB/TssC protein sheath, as deletion mutants that lack the </w:t>
      </w:r>
      <w:r w:rsidRPr="007117DD">
        <w:rPr>
          <w:i/>
        </w:rPr>
        <w:t>tssE</w:t>
      </w:r>
      <w:r>
        <w:t xml:space="preserve"> gene do not form the TssB/TssC tubule </w:t>
      </w:r>
      <w:r w:rsidR="001B46A8">
        <w:fldChar w:fldCharType="begin"/>
      </w:r>
      <w:r w:rsidR="008C0688">
        <w:instrText xml:space="preserve"> ADDIN EN.CITE &lt;EndNote&gt;&lt;Cite&gt;&lt;Author&gt;Basler&lt;/Author&gt;&lt;Year&gt;2012&lt;/Year&gt;&lt;RecNum&gt;440&lt;/RecNum&gt;&lt;DisplayText&gt;(Basler et al., 2012)&lt;/DisplayText&gt;&lt;record&gt;&lt;rec-number&gt;440&lt;/rec-number&gt;&lt;foreign-keys&gt;&lt;key app="EN" db-id="vdzftstdkxwvvye55tyx9v9j5sdp59xxfad0"&gt;440&lt;/key&gt;&lt;/foreign-keys&gt;&lt;ref-type name="Journal Article"&gt;17&lt;/ref-type&gt;&lt;contributors&gt;&lt;authors&gt;&lt;author&gt;Basler, M.&lt;/author&gt;&lt;author&gt;Pilhofer, M.&lt;/author&gt;&lt;author&gt;Henderson, G. P.&lt;/author&gt;&lt;author&gt;Jensen, G. J.&lt;/author&gt;&lt;author&gt;Mekalanos, J. J.&lt;/author&gt;&lt;/authors&gt;&lt;/contributors&gt;&lt;auth-address&gt;Department of Microbiology and Immunobiology, Harvard Medical School, 200 Longwood Avenue, Boston, Massachusetts 02115, USA.&lt;/auth-address&gt;&lt;titles&gt;&lt;title&gt;Type VI secretion requires a dynamic contractile phage tail-like structure&lt;/title&gt;&lt;secondary-title&gt;Nature&lt;/secondary-title&gt;&lt;/titles&gt;&lt;periodical&gt;&lt;full-title&gt;Nature&lt;/full-title&gt;&lt;/periodical&gt;&lt;pages&gt;182-6&lt;/pages&gt;&lt;volume&gt;483&lt;/volume&gt;&lt;number&gt;7388&lt;/number&gt;&lt;edition&gt;2012/03/01&lt;/edition&gt;&lt;keywords&gt;&lt;keyword&gt;Bacterial Proteins/*chemistry/metabolism/*ultrastructure&lt;/keyword&gt;&lt;keyword&gt;Bacterial Secretion Systems/*physiology&lt;/keyword&gt;&lt;keyword&gt;Bacteriophages/*chemistry/physiology&lt;/keyword&gt;&lt;keyword&gt;Cell Membrane/metabolism&lt;/keyword&gt;&lt;keyword&gt;Cryoelectron Microscopy&lt;/keyword&gt;&lt;keyword&gt;Electron Microscope Tomography&lt;/keyword&gt;&lt;keyword&gt;Microscopy, Fluorescence&lt;/keyword&gt;&lt;keyword&gt;Vibrio cholerae/*chemistry/cytology/*metabolism/ultrastructure&lt;/keyword&gt;&lt;/keywords&gt;&lt;dates&gt;&lt;year&gt;2012&lt;/year&gt;&lt;pub-dates&gt;&lt;date&gt;Mar 8&lt;/date&gt;&lt;/pub-dates&gt;&lt;/dates&gt;&lt;isbn&gt;1476-4687 (Electronic)&amp;#xD;0028-0836 (Linking)&lt;/isbn&gt;&lt;accession-num&gt;22367545&lt;/accession-num&gt;&lt;urls&gt;&lt;related-urls&gt;&lt;url&gt;http://www.ncbi.nlm.nih.gov/pubmed/22367545&lt;/url&gt;&lt;/related-urls&gt;&lt;/urls&gt;&lt;electronic-resource-num&gt;10.1038/nature10846&amp;#xD;nature10846 [pii]&lt;/electronic-resource-num&gt;&lt;language&gt;eng&lt;/language&gt;&lt;/record&gt;&lt;/Cite&gt;&lt;/EndNote&gt;</w:instrText>
      </w:r>
      <w:r w:rsidR="001B46A8">
        <w:fldChar w:fldCharType="separate"/>
      </w:r>
      <w:r w:rsidR="008C0688">
        <w:rPr>
          <w:noProof/>
        </w:rPr>
        <w:t>(</w:t>
      </w:r>
      <w:hyperlink w:anchor="_ENREF_11" w:tooltip="Basler, 2012 #440" w:history="1">
        <w:r w:rsidR="008A3390">
          <w:rPr>
            <w:noProof/>
          </w:rPr>
          <w:t>Basler et al., 2012</w:t>
        </w:r>
      </w:hyperlink>
      <w:r w:rsidR="008C0688">
        <w:rPr>
          <w:noProof/>
        </w:rPr>
        <w:t>)</w:t>
      </w:r>
      <w:r w:rsidR="001B46A8">
        <w:fldChar w:fldCharType="end"/>
      </w:r>
      <w:r>
        <w:t xml:space="preserve">. </w:t>
      </w:r>
    </w:p>
    <w:p w:rsidR="00515D81" w:rsidRDefault="00515D81" w:rsidP="006B16E8">
      <w:pPr>
        <w:rPr>
          <w:rFonts w:cs="Arial"/>
        </w:rPr>
      </w:pPr>
      <w:r w:rsidRPr="00863FDF">
        <w:rPr>
          <w:rStyle w:val="Emphasis"/>
          <w:b/>
          <w:i w:val="0"/>
        </w:rPr>
        <w:t>TssI</w:t>
      </w:r>
      <w:r>
        <w:rPr>
          <w:rStyle w:val="Emphasis"/>
          <w:i w:val="0"/>
        </w:rPr>
        <w:t xml:space="preserve"> </w:t>
      </w:r>
      <w:r>
        <w:t xml:space="preserve">proteins appear to be not only effector proteins, but are also involved as structural components of the secretion system itself. The current model suggests that TssI is located at the tip of the TssD tail tube and acts as a puncturing device (the tail-spike), piercing the membrane of the target cells </w: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 </w:instrTex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30" w:tooltip="Cascales, 2012 #439" w:history="1">
        <w:r w:rsidR="008A3390">
          <w:rPr>
            <w:noProof/>
          </w:rPr>
          <w:t>Cascales and Cambillau, 2012</w:t>
        </w:r>
      </w:hyperlink>
      <w:r w:rsidR="008C0688">
        <w:rPr>
          <w:noProof/>
        </w:rPr>
        <w:t>)</w:t>
      </w:r>
      <w:r w:rsidR="001B46A8">
        <w:fldChar w:fldCharType="end"/>
      </w:r>
      <w:r>
        <w:t xml:space="preserve">.  The N-terminal and central regions of the TssI proteins are homologous to the bacteriophage T4 proteins Gp27 and Gp5, which form the baseplate domain and the T4 phage needle </w:t>
      </w:r>
      <w:r w:rsidR="001B46A8">
        <w:fldChar w:fldCharType="begin"/>
      </w:r>
      <w:r w:rsidR="008C0688">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fldChar w:fldCharType="separate"/>
      </w:r>
      <w:r w:rsidR="008C0688">
        <w:rPr>
          <w:noProof/>
        </w:rPr>
        <w:t>(</w:t>
      </w:r>
      <w:hyperlink w:anchor="_ENREF_90" w:tooltip="Leiman, 2009 #144" w:history="1">
        <w:r w:rsidR="008A3390">
          <w:rPr>
            <w:noProof/>
          </w:rPr>
          <w:t>Leiman et al., 2009</w:t>
        </w:r>
      </w:hyperlink>
      <w:r w:rsidR="008C0688">
        <w:rPr>
          <w:noProof/>
        </w:rPr>
        <w:t>)</w:t>
      </w:r>
      <w:r w:rsidR="001B46A8">
        <w:fldChar w:fldCharType="end"/>
      </w:r>
      <w:r>
        <w:t xml:space="preserve">. </w:t>
      </w:r>
      <w:r w:rsidR="002335AE">
        <w:t xml:space="preserve">The N-terminal region of TssI consists of four domains, two </w:t>
      </w:r>
      <w:r w:rsidR="002335AE">
        <w:rPr>
          <w:rFonts w:cs="Arial"/>
        </w:rPr>
        <w:t xml:space="preserve">β </w:t>
      </w:r>
      <w:r w:rsidR="002335AE">
        <w:t xml:space="preserve">sheet “sandwiches”, </w:t>
      </w:r>
      <w:proofErr w:type="gramStart"/>
      <w:r w:rsidR="002335AE">
        <w:t>an</w:t>
      </w:r>
      <w:proofErr w:type="gramEnd"/>
      <w:r w:rsidR="002335AE">
        <w:t xml:space="preserve"> </w:t>
      </w:r>
      <w:r w:rsidR="002335AE">
        <w:rPr>
          <w:rFonts w:cs="Arial"/>
        </w:rPr>
        <w:t>αβ</w:t>
      </w:r>
      <w:r w:rsidR="002335AE">
        <w:t xml:space="preserve"> domain and </w:t>
      </w:r>
      <w:r w:rsidR="002335AE" w:rsidRPr="00413EC6">
        <w:t>a oligosaccharide/oligonucleotide-binding (OB)-fold domain</w:t>
      </w:r>
      <w:r w:rsidR="002335AE">
        <w:t xml:space="preserve">, which are connected by long linker regions. </w:t>
      </w:r>
      <w:r>
        <w:t xml:space="preserve">The region of </w:t>
      </w:r>
      <w:r w:rsidR="002335AE">
        <w:t>TssI C</w:t>
      </w:r>
      <w:r>
        <w:t xml:space="preserve">-terminal to the OB fold consists of up to 30 </w:t>
      </w:r>
      <w:r>
        <w:rPr>
          <w:rFonts w:cs="Arial"/>
        </w:rPr>
        <w:t>β-strands flanked by glycine residues. These are predicted to form a β-helix in the TssI trimer, which would make up the membrane penetrating tip of the T6SS (Fig 1.3)</w:t>
      </w:r>
      <w:r>
        <w:t xml:space="preserve"> </w:t>
      </w:r>
      <w:r w:rsidR="001B46A8">
        <w:fldChar w:fldCharType="begin"/>
      </w:r>
      <w:r w:rsidR="008C0688">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fldChar w:fldCharType="separate"/>
      </w:r>
      <w:r w:rsidR="008C0688">
        <w:rPr>
          <w:noProof/>
        </w:rPr>
        <w:t>(</w:t>
      </w:r>
      <w:hyperlink w:anchor="_ENREF_90" w:tooltip="Leiman, 2009 #144" w:history="1">
        <w:r w:rsidR="008A3390">
          <w:rPr>
            <w:noProof/>
          </w:rPr>
          <w:t>Leiman et al., 2009</w:t>
        </w:r>
      </w:hyperlink>
      <w:r w:rsidR="008C0688">
        <w:rPr>
          <w:noProof/>
        </w:rPr>
        <w:t>)</w:t>
      </w:r>
      <w:r w:rsidR="001B46A8">
        <w:fldChar w:fldCharType="end"/>
      </w:r>
      <w:r>
        <w:t xml:space="preserve">. In bacteriophage T4 the Gp5 Gp27 proteins assemble into a trimeric complex which forms the tail spike. The tail spike is the injection machinery of the phage, and can insert into outer membranes of target bacteria. The Gp27-Gp5 complex and TssI form trimers </w:t>
      </w:r>
      <w:r w:rsidRPr="00423D10">
        <w:rPr>
          <w:i/>
        </w:rPr>
        <w:t>in vivo</w:t>
      </w:r>
      <w:r>
        <w:t xml:space="preserve">, but the channel formed in the trimeric TssI protein complex is too small to allow proteins through it </w:t>
      </w:r>
      <w:r w:rsidR="001B46A8">
        <w:fldChar w:fldCharType="begin"/>
      </w:r>
      <w:r w:rsidR="008C0688">
        <w:instrText xml:space="preserve"> ADDIN EN.CITE &lt;EndNote&gt;&lt;Cite&gt;&lt;Author&gt;Hachani&lt;/Author&gt;&lt;Year&gt;2011&lt;/Year&gt;&lt;RecNum&gt;468&lt;/RecNum&gt;&lt;DisplayText&gt;(Hachani et al., 2011)&lt;/DisplayText&gt;&lt;record&gt;&lt;rec-number&gt;468&lt;/rec-number&gt;&lt;foreign-keys&gt;&lt;key app="EN" db-id="vdzftstdkxwvvye55tyx9v9j5sdp59xxfad0"&gt;468&lt;/key&gt;&lt;/foreign-keys&gt;&lt;ref-type name="Journal Article"&gt;17&lt;/ref-type&gt;&lt;contributors&gt;&lt;authors&gt;&lt;author&gt;Hachani, A.&lt;/author&gt;&lt;author&gt;Lossi, N. S.&lt;/author&gt;&lt;author&gt;Hamilton, A.&lt;/author&gt;&lt;author&gt;Jones, C.&lt;/author&gt;&lt;author&gt;Bleves, S.&lt;/author&gt;&lt;author&gt;Albesa-Jove, D.&lt;/author&gt;&lt;author&gt;Filloux, A.&lt;/author&gt;&lt;/authors&gt;&lt;/contributors&gt;&lt;auth-address&gt;Centre for Molecular Microbiology and Infection, Division of Cell and Molecular Biology, Imperial College London, London SW7 2AZ, United Kingdom.&lt;/auth-address&gt;&lt;titles&gt;&lt;title&gt;Type VI secretion system in Pseudomonas aeruginosa: secretion and multimerization of VgrG proteins&lt;/title&gt;&lt;secondary-title&gt;J Biol Chem&lt;/secondary-title&gt;&lt;/titles&gt;&lt;periodical&gt;&lt;full-title&gt;J Biol Chem&lt;/full-title&gt;&lt;/periodical&gt;&lt;pages&gt;12317-27&lt;/pages&gt;&lt;volume&gt;286&lt;/volume&gt;&lt;number&gt;14&lt;/number&gt;&lt;edition&gt;2011/02/18&lt;/edition&gt;&lt;keywords&gt;&lt;keyword&gt;Bacterial Proteins/*chemistry/genetics/*metabolism&lt;/keyword&gt;&lt;keyword&gt;Computational Biology&lt;/keyword&gt;&lt;keyword&gt;Electrophoresis, Polyacrylamide Gel&lt;/keyword&gt;&lt;keyword&gt;Immunoblotting&lt;/keyword&gt;&lt;keyword&gt;Protein Multimerization&lt;/keyword&gt;&lt;keyword&gt;Pseudomonas aeruginosa/genetics/*metabolism&lt;/keyword&gt;&lt;keyword&gt;Virulence Factors&lt;/keyword&gt;&lt;/keywords&gt;&lt;dates&gt;&lt;year&gt;2011&lt;/year&gt;&lt;pub-dates&gt;&lt;date&gt;Apr 8&lt;/date&gt;&lt;/pub-dates&gt;&lt;/dates&gt;&lt;isbn&gt;1083-351X (Electronic)&amp;#xD;0021-9258 (Linking)&lt;/isbn&gt;&lt;accession-num&gt;21325275&lt;/accession-num&gt;&lt;urls&gt;&lt;related-urls&gt;&lt;url&gt;http://www.ncbi.nlm.nih.gov/pubmed/21325275&lt;/url&gt;&lt;/related-urls&gt;&lt;/urls&gt;&lt;custom2&gt;3069435&lt;/custom2&gt;&lt;electronic-resource-num&gt;M110.193045 [pii]&amp;#xD;10.1074/jbc.M110.193045&lt;/electronic-resource-num&gt;&lt;language&gt;eng&lt;/language&gt;&lt;/record&gt;&lt;/Cite&gt;&lt;/EndNote&gt;</w:instrText>
      </w:r>
      <w:r w:rsidR="001B46A8">
        <w:fldChar w:fldCharType="separate"/>
      </w:r>
      <w:r w:rsidR="008C0688">
        <w:rPr>
          <w:noProof/>
        </w:rPr>
        <w:t>(</w:t>
      </w:r>
      <w:hyperlink w:anchor="_ENREF_65" w:tooltip="Hachani, 2011 #468" w:history="1">
        <w:r w:rsidR="008A3390">
          <w:rPr>
            <w:noProof/>
          </w:rPr>
          <w:t>Hachani et al., 2011</w:t>
        </w:r>
      </w:hyperlink>
      <w:r w:rsidR="008C0688">
        <w:rPr>
          <w:noProof/>
        </w:rPr>
        <w:t>)</w:t>
      </w:r>
      <w:r w:rsidR="001B46A8">
        <w:fldChar w:fldCharType="end"/>
      </w:r>
      <w:r>
        <w:t xml:space="preserve">. This leads to the hypothesis that the TssI protein must be broken off from the TssD tail tube in order to allow proteins to be secreted through the hollow TssD protein structure </w:t>
      </w:r>
      <w:r w:rsidR="001B46A8">
        <w:fldChar w:fldCharType="begin"/>
      </w:r>
      <w:r w:rsidR="008C0688">
        <w:instrText xml:space="preserve"> ADDIN EN.CITE &lt;EndNote&gt;&lt;Cite&gt;&lt;Author&gt;Silverman&lt;/Author&gt;&lt;Year&gt;2012&lt;/Year&gt;&lt;RecNum&gt;443&lt;/RecNum&gt;&lt;DisplayText&gt;(Silverman et al., 2012)&lt;/DisplayText&gt;&lt;record&gt;&lt;rec-number&gt;443&lt;/rec-number&gt;&lt;foreign-keys&gt;&lt;key app="EN" db-id="vdzftstdkxwvvye55tyx9v9j5sdp59xxfad0"&gt;443&lt;/key&gt;&lt;/foreign-keys&gt;&lt;ref-type name="Journal Article"&gt;17&lt;/ref-type&gt;&lt;contributors&gt;&lt;authors&gt;&lt;author&gt;Silverman, J. M.&lt;/author&gt;&lt;author&gt;Brunet, Y. R.&lt;/author&gt;&lt;author&gt;Cascales, E.&lt;/author&gt;&lt;author&gt;Mougous, J. D.&lt;/author&gt;&lt;/authors&gt;&lt;/contributors&gt;&lt;auth-address&gt;Department of Microbiology, University of Washington, Seattle, WA 98195.&lt;/auth-address&gt;&lt;titles&gt;&lt;title&gt;Structure and Regulation of the Type VI Secretion System&lt;/title&gt;&lt;secondary-title&gt;Annu Rev Microbiol&lt;/secondary-title&gt;&lt;/titles&gt;&lt;periodical&gt;&lt;full-title&gt;Annu Rev Microbiol&lt;/full-title&gt;&lt;/periodical&gt;&lt;edition&gt;2012/07/04&lt;/edition&gt;&lt;dates&gt;&lt;year&gt;2012&lt;/year&gt;&lt;pub-dates&gt;&lt;date&gt;Jun 28&lt;/date&gt;&lt;/pub-dates&gt;&lt;/dates&gt;&lt;isbn&gt;1545-3251 (Electronic)&amp;#xD;0066-4227 (Linking)&lt;/isbn&gt;&lt;accession-num&gt;22746332&lt;/accession-num&gt;&lt;urls&gt;&lt;related-urls&gt;&lt;url&gt;http://www.ncbi.nlm.nih.gov/pubmed/22746332&lt;/url&gt;&lt;/related-urls&gt;&lt;/urls&gt;&lt;electronic-resource-num&gt;10.1146/annurev-micro-121809-151619&lt;/electronic-resource-num&gt;&lt;language&gt;Eng&lt;/language&gt;&lt;/record&gt;&lt;/Cite&gt;&lt;/EndNote&gt;</w:instrText>
      </w:r>
      <w:r w:rsidR="001B46A8">
        <w:fldChar w:fldCharType="separate"/>
      </w:r>
      <w:r w:rsidR="008C0688">
        <w:rPr>
          <w:noProof/>
        </w:rPr>
        <w:t>(</w:t>
      </w:r>
      <w:hyperlink w:anchor="_ENREF_154" w:tooltip="Silverman, 2012 #443" w:history="1">
        <w:r w:rsidR="008A3390">
          <w:rPr>
            <w:noProof/>
          </w:rPr>
          <w:t>Silverman et al., 2012</w:t>
        </w:r>
      </w:hyperlink>
      <w:r w:rsidR="008C0688">
        <w:rPr>
          <w:noProof/>
        </w:rPr>
        <w:t>)</w:t>
      </w:r>
      <w:r w:rsidR="001B46A8">
        <w:fldChar w:fldCharType="end"/>
      </w:r>
      <w:r>
        <w:t xml:space="preserve">. As previously discussed, TssI and TssD require each other in order for them to be secreted </w:t>
      </w:r>
      <w:r w:rsidR="001B46A8">
        <w:fldChar w:fldCharType="begin"/>
      </w:r>
      <w:r w:rsidR="008C0688">
        <w:instrText xml:space="preserve"> ADDIN EN.CITE &lt;EndNote&gt;&lt;Cite&gt;&lt;Author&gt;Zheng&lt;/Author&gt;&lt;Year&gt;2007&lt;/Year&gt;&lt;RecNum&gt;141&lt;/RecNum&gt;&lt;DisplayText&gt;(Zheng and Leung, 2007)&lt;/DisplayText&gt;&lt;record&gt;&lt;rec-number&gt;141&lt;/rec-number&gt;&lt;foreign-keys&gt;&lt;key app="EN" db-id="vdzftstdkxwvvye55tyx9v9j5sdp59xxfad0"&gt;141&lt;/key&gt;&lt;/foreign-keys&gt;&lt;ref-type name="Journal Article"&gt;17&lt;/ref-type&gt;&lt;contributors&gt;&lt;authors&gt;&lt;author&gt;Zheng, J.&lt;/author&gt;&lt;author&gt;Leung, K. Y.&lt;/author&gt;&lt;/authors&gt;&lt;/contributors&gt;&lt;auth-address&gt;Department of Biological Sciences, Faculty of Science, National University of Singapore, Singapore 117543.&lt;/auth-address&gt;&lt;titles&gt;&lt;title&gt;Dissection of a type VI secretion system in Edwardsiella tarda&lt;/title&gt;&lt;secondary-title&gt;Mol Microbiol&lt;/secondary-title&gt;&lt;/titles&gt;&lt;periodical&gt;&lt;full-title&gt;Mol Microbiol&lt;/full-title&gt;&lt;/periodical&gt;&lt;pages&gt;1192-206&lt;/pages&gt;&lt;volume&gt;66&lt;/volume&gt;&lt;number&gt;5&lt;/number&gt;&lt;edition&gt;2007/11/08&lt;/edition&gt;&lt;keywords&gt;&lt;keyword&gt;Animals&lt;/keyword&gt;&lt;keyword&gt;Bacterial Proteins/ genetics/ metabolism&lt;/keyword&gt;&lt;keyword&gt;Carrier Proteins/ genetics&lt;/keyword&gt;&lt;keyword&gt;DNA, Bacterial/chemistry/genetics&lt;/keyword&gt;&lt;keyword&gt;Edwardsiella tarda/ genetics/ metabolism&lt;/keyword&gt;&lt;keyword&gt;Fish Diseases/microbiology&lt;/keyword&gt;&lt;keyword&gt;Gene Deletion&lt;/keyword&gt;&lt;keyword&gt;Molecular Sequence Data&lt;/keyword&gt;&lt;keyword&gt;Multigene Family&lt;/keyword&gt;&lt;keyword&gt;Mutagenesis, Insertional&lt;/keyword&gt;&lt;keyword&gt;Perciformes&lt;/keyword&gt;&lt;keyword&gt;Protein Binding&lt;/keyword&gt;&lt;keyword&gt;Protein Interaction Mapping&lt;/keyword&gt;&lt;keyword&gt;Protein Transport&lt;/keyword&gt;&lt;keyword&gt;Sequence Analysis, DNA&lt;/keyword&gt;&lt;keyword&gt;Virulence&lt;/keyword&gt;&lt;/keywords&gt;&lt;dates&gt;&lt;year&gt;2007&lt;/year&gt;&lt;pub-dates&gt;&lt;date&gt;Dec&lt;/date&gt;&lt;/pub-dates&gt;&lt;/dates&gt;&lt;isbn&gt;0950-382X (Print)&lt;/isbn&gt;&lt;accession-num&gt;17986187&lt;/accession-num&gt;&lt;urls&gt;&lt;/urls&gt;&lt;electronic-resource-num&gt;MMI5993 [pii]&amp;#xD;10.1111/j.1365-2958.2007.05993.x [doi]&lt;/electronic-resource-num&gt;&lt;language&gt;eng&lt;/language&gt;&lt;/record&gt;&lt;/Cite&gt;&lt;/EndNote&gt;</w:instrText>
      </w:r>
      <w:r w:rsidR="001B46A8">
        <w:fldChar w:fldCharType="separate"/>
      </w:r>
      <w:r w:rsidR="008C0688">
        <w:rPr>
          <w:noProof/>
        </w:rPr>
        <w:t>(</w:t>
      </w:r>
      <w:hyperlink w:anchor="_ENREF_179" w:tooltip="Zheng, 2007 #141" w:history="1">
        <w:r w:rsidR="008A3390">
          <w:rPr>
            <w:noProof/>
          </w:rPr>
          <w:t>Zheng and Leung, 2007</w:t>
        </w:r>
      </w:hyperlink>
      <w:r w:rsidR="008C0688">
        <w:rPr>
          <w:noProof/>
        </w:rPr>
        <w:t>)</w:t>
      </w:r>
      <w:r w:rsidR="001B46A8">
        <w:fldChar w:fldCharType="end"/>
      </w:r>
      <w:r>
        <w:t xml:space="preserve">. This indicates that TssI must be present for or initiates the polymerisation of the TssD tail tube. The </w:t>
      </w:r>
      <w:r>
        <w:rPr>
          <w:rFonts w:cs="Arial"/>
        </w:rPr>
        <w:t xml:space="preserve">β sandwich domains of TssI are predicted to interact with the TssD protein, as the TssI trimer would form a hexamer of β sandwich domains which could interact with the hexameric TssD tailtube </w:t>
      </w:r>
      <w:r w:rsidR="001B46A8">
        <w:rPr>
          <w:rFonts w:cs="Arial"/>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rPr>
          <w:rFonts w:cs="Arial"/>
        </w:rPr>
        <w:instrText xml:space="preserve"> ADDIN EN.CITE </w:instrText>
      </w:r>
      <w:r w:rsidR="001B46A8">
        <w:rPr>
          <w:rFonts w:cs="Arial"/>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rPr>
          <w:rFonts w:cs="Arial"/>
        </w:rPr>
        <w:instrText xml:space="preserve"> ADDIN EN.CITE.DATA </w:instrText>
      </w:r>
      <w:r w:rsidR="001B46A8">
        <w:rPr>
          <w:rFonts w:cs="Arial"/>
        </w:rPr>
      </w:r>
      <w:r w:rsidR="001B46A8">
        <w:rPr>
          <w:rFonts w:cs="Arial"/>
        </w:rPr>
        <w:fldChar w:fldCharType="end"/>
      </w:r>
      <w:r w:rsidR="001B46A8">
        <w:rPr>
          <w:rFonts w:cs="Arial"/>
        </w:rPr>
      </w:r>
      <w:r w:rsidR="001B46A8">
        <w:rPr>
          <w:rFonts w:cs="Arial"/>
        </w:rPr>
        <w:fldChar w:fldCharType="separate"/>
      </w:r>
      <w:r w:rsidR="008C0688">
        <w:rPr>
          <w:rFonts w:cs="Arial"/>
          <w:noProof/>
        </w:rPr>
        <w:t>(</w:t>
      </w:r>
      <w:hyperlink w:anchor="_ENREF_30" w:tooltip="Cascales, 2012 #439" w:history="1">
        <w:r w:rsidR="008A3390">
          <w:rPr>
            <w:rFonts w:cs="Arial"/>
            <w:noProof/>
          </w:rPr>
          <w:t>Cascales and Cambillau, 2012</w:t>
        </w:r>
      </w:hyperlink>
      <w:r w:rsidR="008C0688">
        <w:rPr>
          <w:rFonts w:cs="Arial"/>
          <w:noProof/>
        </w:rPr>
        <w:t>)</w:t>
      </w:r>
      <w:r w:rsidR="001B46A8">
        <w:rPr>
          <w:rFonts w:cs="Arial"/>
        </w:rPr>
        <w:fldChar w:fldCharType="end"/>
      </w:r>
      <w:r>
        <w:rPr>
          <w:rFonts w:cs="Arial"/>
        </w:rPr>
        <w:t xml:space="preserve">. </w:t>
      </w:r>
    </w:p>
    <w:p w:rsidR="00515D81" w:rsidRPr="002C3C98" w:rsidRDefault="00515D81" w:rsidP="006B16E8">
      <w:r>
        <w:rPr>
          <w:rFonts w:cs="Arial"/>
        </w:rPr>
        <w:t xml:space="preserve">A major difference between the TssI protein structure and that of the Gp27-Gp5 phage complex is that TssI lacks the lysozyme domain, present in the Gp27-Gp5 complex. Initially is was thought that TssI did not require the lysozyme domain, as it was predicted to be translocated through the T6SS directly into the host cell, and therefore was not required to contain a glycosidase domain which was capable of disrupting bacterial cell walls </w:t>
      </w:r>
      <w:r w:rsidR="001B46A8">
        <w:rPr>
          <w:rFonts w:cs="Arial"/>
        </w:rPr>
        <w:fldChar w:fldCharType="begin"/>
      </w:r>
      <w:r w:rsidR="008C0688">
        <w:rPr>
          <w:rFonts w:cs="Arial"/>
        </w:rPr>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rPr>
          <w:rFonts w:cs="Arial"/>
        </w:rPr>
        <w:fldChar w:fldCharType="separate"/>
      </w:r>
      <w:r w:rsidR="008C0688">
        <w:rPr>
          <w:rFonts w:cs="Arial"/>
          <w:noProof/>
        </w:rPr>
        <w:t>(</w:t>
      </w:r>
      <w:hyperlink w:anchor="_ENREF_90" w:tooltip="Leiman, 2009 #144" w:history="1">
        <w:r w:rsidR="008A3390">
          <w:rPr>
            <w:rFonts w:cs="Arial"/>
            <w:noProof/>
          </w:rPr>
          <w:t>Leiman et al., 2009</w:t>
        </w:r>
      </w:hyperlink>
      <w:r w:rsidR="008C0688">
        <w:rPr>
          <w:rFonts w:cs="Arial"/>
          <w:noProof/>
        </w:rPr>
        <w:t>)</w:t>
      </w:r>
      <w:r w:rsidR="001B46A8">
        <w:rPr>
          <w:rFonts w:cs="Arial"/>
        </w:rPr>
        <w:fldChar w:fldCharType="end"/>
      </w:r>
      <w:r>
        <w:rPr>
          <w:rFonts w:cs="Arial"/>
        </w:rPr>
        <w:t xml:space="preserve">.  However, </w:t>
      </w:r>
      <w:r w:rsidR="005E1F35">
        <w:rPr>
          <w:rFonts w:cs="Arial"/>
        </w:rPr>
        <w:t>it is currently postulated</w:t>
      </w:r>
      <w:r>
        <w:rPr>
          <w:rFonts w:cs="Arial"/>
        </w:rPr>
        <w:t xml:space="preserve"> that TssI is predicted to perforate the OM </w:t>
      </w:r>
      <w:r w:rsidR="005E1F35">
        <w:rPr>
          <w:rFonts w:cs="Arial"/>
        </w:rPr>
        <w:t xml:space="preserve">of bacteria or eukaryotic cells </w:t>
      </w:r>
      <w:r w:rsidR="001B46A8">
        <w:rPr>
          <w:rFonts w:cs="Arial"/>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5E1F35">
        <w:rPr>
          <w:rFonts w:cs="Arial"/>
        </w:rPr>
        <w:instrText xml:space="preserve"> ADDIN EN.CITE </w:instrText>
      </w:r>
      <w:r w:rsidR="001B46A8">
        <w:rPr>
          <w:rFonts w:cs="Arial"/>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5E1F35">
        <w:rPr>
          <w:rFonts w:cs="Arial"/>
        </w:rPr>
        <w:instrText xml:space="preserve"> ADDIN EN.CITE.DATA </w:instrText>
      </w:r>
      <w:r w:rsidR="001B46A8">
        <w:rPr>
          <w:rFonts w:cs="Arial"/>
        </w:rPr>
      </w:r>
      <w:r w:rsidR="001B46A8">
        <w:rPr>
          <w:rFonts w:cs="Arial"/>
        </w:rPr>
        <w:fldChar w:fldCharType="end"/>
      </w:r>
      <w:r w:rsidR="001B46A8">
        <w:rPr>
          <w:rFonts w:cs="Arial"/>
        </w:rPr>
      </w:r>
      <w:r w:rsidR="001B46A8">
        <w:rPr>
          <w:rFonts w:cs="Arial"/>
        </w:rPr>
        <w:fldChar w:fldCharType="separate"/>
      </w:r>
      <w:r w:rsidR="005E1F35">
        <w:rPr>
          <w:rFonts w:cs="Arial"/>
          <w:noProof/>
        </w:rPr>
        <w:t>(</w:t>
      </w:r>
      <w:hyperlink w:anchor="_ENREF_30" w:tooltip="Cascales, 2012 #439" w:history="1">
        <w:r w:rsidR="008A3390">
          <w:rPr>
            <w:rFonts w:cs="Arial"/>
            <w:noProof/>
          </w:rPr>
          <w:t>Cascales and Cambillau, 2012</w:t>
        </w:r>
      </w:hyperlink>
      <w:r w:rsidR="005E1F35">
        <w:rPr>
          <w:rFonts w:cs="Arial"/>
          <w:noProof/>
        </w:rPr>
        <w:t>)</w:t>
      </w:r>
      <w:r w:rsidR="001B46A8">
        <w:rPr>
          <w:rFonts w:cs="Arial"/>
        </w:rPr>
        <w:fldChar w:fldCharType="end"/>
      </w:r>
      <w:r>
        <w:rPr>
          <w:rFonts w:cs="Arial"/>
        </w:rPr>
        <w:t xml:space="preserve">. Therefore, its lack of a lysozyme domain is puzzling, and may be a disadvantage when trying to pierce the OM.  The </w:t>
      </w:r>
      <w:r>
        <w:t>v</w:t>
      </w:r>
      <w:r w:rsidRPr="002D43F0">
        <w:t>ibriophage KVP40</w:t>
      </w:r>
      <w:r>
        <w:t xml:space="preserve">, which is highly similar to bacteriophage T4, also lacks a lysozyme domain, and it is predicted to encode this affinity somewhere else in its genome </w:t>
      </w:r>
      <w:r w:rsidR="001B46A8">
        <w:fldChar w:fldCharType="begin"/>
      </w:r>
      <w:r w:rsidR="008C0688">
        <w:instrText xml:space="preserve"> ADDIN EN.CITE &lt;EndNote&gt;&lt;Cite&gt;&lt;Author&gt;Rossmann&lt;/Author&gt;&lt;Year&gt;2004&lt;/Year&gt;&lt;RecNum&gt;286&lt;/RecNum&gt;&lt;DisplayText&gt;(Rossmann et al., 2004)&lt;/DisplayText&gt;&lt;record&gt;&lt;rec-number&gt;286&lt;/rec-number&gt;&lt;foreign-keys&gt;&lt;key app="EN" db-id="vdzftstdkxwvvye55tyx9v9j5sdp59xxfad0"&gt;286&lt;/key&gt;&lt;/foreign-keys&gt;&lt;ref-type name="Journal Article"&gt;17&lt;/ref-type&gt;&lt;contributors&gt;&lt;authors&gt;&lt;author&gt;Rossmann, M. G.&lt;/author&gt;&lt;author&gt;Mesyanzhinov, V. V.&lt;/author&gt;&lt;author&gt;Arisaka, F.&lt;/author&gt;&lt;author&gt;Leiman, P. G.&lt;/author&gt;&lt;/authors&gt;&lt;/contributors&gt;&lt;auth-address&gt;Department of Biological Sciences, Purdue University, 915 West State Street, West Lafayette, Indiana 47907-2054, USA. mgr@indiana.bio.purdue.edu&lt;/auth-address&gt;&lt;titles&gt;&lt;title&gt;The bacteriophage T4 DNA injection machine&lt;/title&gt;&lt;secondary-title&gt;Curr Opin Struct Biol&lt;/secondary-title&gt;&lt;/titles&gt;&lt;periodical&gt;&lt;full-title&gt;Curr Opin Struct Biol&lt;/full-title&gt;&lt;/periodical&gt;&lt;pages&gt;171-80&lt;/pages&gt;&lt;volume&gt;14&lt;/volume&gt;&lt;number&gt;2&lt;/number&gt;&lt;edition&gt;2004/04/20&lt;/edition&gt;&lt;keywords&gt;&lt;keyword&gt;Amino Acid Sequence&lt;/keyword&gt;&lt;keyword&gt;Bacteriophage T4/*chemistry&lt;/keyword&gt;&lt;keyword&gt;Cryoelectron Microscopy&lt;/keyword&gt;&lt;keyword&gt;Crystallography, X-Ray&lt;/keyword&gt;&lt;keyword&gt;Genes, Viral/genetics&lt;/keyword&gt;&lt;keyword&gt;Macromolecular Substances&lt;/keyword&gt;&lt;keyword&gt;*Models, Molecular&lt;/keyword&gt;&lt;keyword&gt;Molecular Sequence Data&lt;/keyword&gt;&lt;keyword&gt;Viral Tail Proteins/*chemistry&lt;/keyword&gt;&lt;/keywords&gt;&lt;dates&gt;&lt;year&gt;2004&lt;/year&gt;&lt;pub-dates&gt;&lt;date&gt;Apr&lt;/date&gt;&lt;/pub-dates&gt;&lt;/dates&gt;&lt;isbn&gt;0959-440X (Print)&lt;/isbn&gt;&lt;accession-num&gt;15093831&lt;/accession-num&gt;&lt;urls&gt;&lt;related-urls&gt;&lt;url&gt;http://www.ncbi.nlm.nih.gov/entrez/query.fcgi?cmd=Retrieve&amp;amp;db=PubMed&amp;amp;dopt=Citation&amp;amp;list_uids=15093831&lt;/url&gt;&lt;/related-urls&gt;&lt;/urls&gt;&lt;electronic-resource-num&gt;10.1016/j.sbi.2004.02.001&amp;#xD;S0959440X04000326 [pii]&lt;/electronic-resource-num&gt;&lt;language&gt;eng&lt;/language&gt;&lt;/record&gt;&lt;/Cite&gt;&lt;/EndNote&gt;</w:instrText>
      </w:r>
      <w:r w:rsidR="001B46A8">
        <w:fldChar w:fldCharType="separate"/>
      </w:r>
      <w:r w:rsidR="008C0688">
        <w:rPr>
          <w:noProof/>
        </w:rPr>
        <w:t>(</w:t>
      </w:r>
      <w:hyperlink w:anchor="_ENREF_137" w:tooltip="Rossmann, 2004 #286" w:history="1">
        <w:r w:rsidR="008A3390">
          <w:rPr>
            <w:noProof/>
          </w:rPr>
          <w:t>Rossmann et al., 2004</w:t>
        </w:r>
      </w:hyperlink>
      <w:r w:rsidR="008C0688">
        <w:rPr>
          <w:noProof/>
        </w:rPr>
        <w:t>)</w:t>
      </w:r>
      <w:r w:rsidR="001B46A8">
        <w:fldChar w:fldCharType="end"/>
      </w:r>
      <w:r>
        <w:t xml:space="preserve">. It is plausible that a similar mechanism is utilised in the T6SS. In </w:t>
      </w:r>
      <w:r>
        <w:rPr>
          <w:i/>
        </w:rPr>
        <w:t>P.</w:t>
      </w:r>
      <w:r w:rsidRPr="008705BD">
        <w:rPr>
          <w:i/>
        </w:rPr>
        <w:t xml:space="preserve"> aeruginosa</w:t>
      </w:r>
      <w:r>
        <w:t xml:space="preserve">, the HSI-I T6SS injects two peptidoglycan hydrolases (Tse1 and Tse3) into the periplasm of the targeted bacteria, this causes the destruction of the cell wall and then cell lysis </w:t>
      </w:r>
      <w:r w:rsidR="001B46A8">
        <w:fldChar w:fldCharType="begin">
          <w:fldData xml:space="preserve">PEVuZE5vdGU+PENpdGU+PEF1dGhvcj5Ib29kPC9BdXRob3I+PFllYXI+MjAxMDwvWWVhcj48UmVj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</w:fldData>
        </w:fldChar>
      </w:r>
      <w:r w:rsidR="008C0688">
        <w:instrText xml:space="preserve"> ADDIN EN.CITE </w:instrText>
      </w:r>
      <w:r w:rsidR="001B46A8">
        <w:fldChar w:fldCharType="begin">
          <w:fldData xml:space="preserve">PEVuZE5vdGU+PENpdGU+PEF1dGhvcj5Ib29kPC9BdXRob3I+PFllYXI+MjAxMDwvWWVhcj48UmVj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</w:fldData>
        </w:fldChar>
      </w:r>
      <w:r w:rsidR="008C0688">
        <w:instrText xml:space="preserve"> ADDIN EN.CITE.DATA </w:instrText>
      </w:r>
      <w:r w:rsidR="001B46A8">
        <w:fldChar w:fldCharType="end"/>
      </w:r>
      <w:r w:rsidR="001B46A8">
        <w:fldChar w:fldCharType="separate"/>
      </w:r>
      <w:r w:rsidR="008C0688">
        <w:rPr>
          <w:noProof/>
        </w:rPr>
        <w:t>(</w:t>
      </w:r>
      <w:hyperlink w:anchor="_ENREF_70" w:tooltip="Hood, 2010 #160" w:history="1">
        <w:r w:rsidR="008A3390">
          <w:rPr>
            <w:noProof/>
          </w:rPr>
          <w:t>Hood et al., 2010</w:t>
        </w:r>
      </w:hyperlink>
      <w:r w:rsidR="008C0688">
        <w:rPr>
          <w:noProof/>
        </w:rPr>
        <w:t xml:space="preserve">, </w:t>
      </w:r>
      <w:hyperlink w:anchor="_ENREF_138" w:tooltip="Russell, 2011 #441" w:history="1">
        <w:r w:rsidR="008A3390">
          <w:rPr>
            <w:noProof/>
          </w:rPr>
          <w:t>Russell et al., 2011</w:t>
        </w:r>
      </w:hyperlink>
      <w:r w:rsidR="008C0688">
        <w:rPr>
          <w:noProof/>
        </w:rPr>
        <w:t>)</w:t>
      </w:r>
      <w:r w:rsidR="001B46A8">
        <w:fldChar w:fldCharType="end"/>
      </w:r>
      <w:r>
        <w:t xml:space="preserve">. </w:t>
      </w:r>
    </w:p>
    <w:p w:rsidR="00515D81" w:rsidRDefault="00515D81" w:rsidP="006B16E8">
      <w:r>
        <w:t xml:space="preserve">Many bacteria contain multiple copies of the </w:t>
      </w:r>
      <w:r w:rsidRPr="00E0156D">
        <w:rPr>
          <w:i/>
        </w:rPr>
        <w:t>tssI</w:t>
      </w:r>
      <w:r>
        <w:t xml:space="preserve"> gene and in some cases the </w:t>
      </w:r>
      <w:r w:rsidRPr="008A0B02">
        <w:rPr>
          <w:i/>
        </w:rPr>
        <w:t>tssI</w:t>
      </w:r>
      <w:r>
        <w:t xml:space="preserve"> gene contains a region encoding an extended C-terminal region in the protein product </w:t>
      </w:r>
      <w:r w:rsidR="001B46A8">
        <w:fldChar w:fldCharType="begin"/>
      </w:r>
      <w:r w:rsidR="008C0688">
        <w:instrText xml:space="preserve"> ADDIN EN.CITE &lt;EndNote&gt;&lt;Cite&gt;&lt;Author&gt;Pukatzki&lt;/Author&gt;&lt;Year&gt;2009&lt;/Year&gt;&lt;RecNum&gt;478&lt;/RecNum&gt;&lt;DisplayText&gt;(Pukatzki et al., 2009)&lt;/DisplayText&gt;&lt;record&gt;&lt;rec-number&gt;478&lt;/rec-number&gt;&lt;foreign-keys&gt;&lt;key app="EN" db-id="vdzftstdkxwvvye55tyx9v9j5sdp59xxfad0"&gt;478&lt;/key&gt;&lt;/foreign-keys&gt;&lt;ref-type name="Journal Article"&gt;17&lt;/ref-type&gt;&lt;contributors&gt;&lt;authors&gt;&lt;author&gt;Pukatzki, S.&lt;/author&gt;&lt;author&gt;McAuley, S. B.&lt;/author&gt;&lt;author&gt;Miyata, S. T.&lt;/author&gt;&lt;/authors&gt;&lt;/contributors&gt;&lt;auth-address&gt;Department of Medical Microbiology &amp;amp; Immunology, University of Alberta, 1-63 Medical Sciences Building, Edmonton, Alberta T6G 2H7, Canada. spukatzki@ualberta.ca&lt;/auth-address&gt;&lt;titles&gt;&lt;title&gt;The type VI secretion system: translocation of effectors and effector-domains&lt;/title&gt;&lt;secondary-title&gt;Curr Opin Microbiol&lt;/secondary-title&gt;&lt;/titles&gt;&lt;periodical&gt;&lt;full-title&gt;Curr Opin Microbiol&lt;/full-title&gt;&lt;/periodical&gt;&lt;pages&gt;11-7&lt;/pages&gt;&lt;volume&gt;12&lt;/volume&gt;&lt;number&gt;1&lt;/number&gt;&lt;edition&gt;2009/01/24&lt;/edition&gt;&lt;keywords&gt;&lt;keyword&gt;Bacterial Proteins/*metabolism&lt;/keyword&gt;&lt;keyword&gt;Bacteriophage T4/physiology&lt;/keyword&gt;&lt;keyword&gt;Gram-Negative Bacteria/*metabolism&lt;/keyword&gt;&lt;keyword&gt;Macromolecular Substances/*metabolism&lt;/keyword&gt;&lt;keyword&gt;Membrane Transport Proteins/*metabolism&lt;/keyword&gt;&lt;keyword&gt;Sequence Homology&lt;/keyword&gt;&lt;keyword&gt;Virulence Factors/*metabolism&lt;/keyword&gt;&lt;/keywords&gt;&lt;dates&gt;&lt;year&gt;2009&lt;/year&gt;&lt;pub-dates&gt;&lt;date&gt;Feb&lt;/date&gt;&lt;/pub-dates&gt;&lt;/dates&gt;&lt;isbn&gt;1879-0364 (Electronic)&amp;#xD;1369-5274 (Linking)&lt;/isbn&gt;&lt;accession-num&gt;19162533&lt;/accession-num&gt;&lt;urls&gt;&lt;related-urls&gt;&lt;url&gt;http://www.ncbi.nlm.nih.gov/pubmed/19162533&lt;/url&gt;&lt;/related-urls&gt;&lt;/urls&gt;&lt;electronic-resource-num&gt;S1369-5274(08)00183-5 [pii]&amp;#xD;10.1016/j.mib.2008.11.010&lt;/electronic-resource-num&gt;&lt;language&gt;eng&lt;/language&gt;&lt;/record&gt;&lt;/Cite&gt;&lt;/EndNote&gt;</w:instrText>
      </w:r>
      <w:r w:rsidR="001B46A8">
        <w:fldChar w:fldCharType="separate"/>
      </w:r>
      <w:r w:rsidR="008C0688">
        <w:rPr>
          <w:noProof/>
        </w:rPr>
        <w:t>(</w:t>
      </w:r>
      <w:hyperlink w:anchor="_ENREF_127" w:tooltip="Pukatzki, 2009 #478" w:history="1">
        <w:r w:rsidR="008A3390">
          <w:rPr>
            <w:noProof/>
          </w:rPr>
          <w:t>Pukatzki et al., 2009</w:t>
        </w:r>
      </w:hyperlink>
      <w:r w:rsidR="008C0688">
        <w:rPr>
          <w:noProof/>
        </w:rPr>
        <w:t>)</w:t>
      </w:r>
      <w:r w:rsidR="001B46A8">
        <w:fldChar w:fldCharType="end"/>
      </w:r>
      <w:r>
        <w:t>. In some bacterial pathogens this C-terminal region has predicted enzymatic activity, as shown in Fig</w:t>
      </w:r>
      <w:r w:rsidR="00EE2957">
        <w:t>ure</w:t>
      </w:r>
      <w:r>
        <w:t xml:space="preserve"> 1.4. These “evolved” TssI </w:t>
      </w:r>
      <w:r w:rsidR="001B46A8" w:rsidRPr="001B46A8">
        <w:t xml:space="preserve">proteins are predicted to be injected into the cytosol of the target cell  and in some cases “evolved” TssI proteins have been shown to lead to macrophage cytotoxicity and impairment of phagocytosis when present in the host cell cytosol </w:t>
      </w:r>
      <w:r w:rsidR="001B46A8" w:rsidRPr="001B46A8">
        <w:fldChar w:fldCharType="begin"/>
      </w:r>
      <w:r w:rsidR="001B46A8" w:rsidRPr="001B46A8">
        <w:instrText xml:space="preserve"> ADDIN EN.CITE &lt;EndNote&gt;&lt;Cite&gt;&lt;Author&gt;Ma&lt;/Author&gt;&lt;Year&gt;2009&lt;/Year&gt;&lt;RecNum&gt;148&lt;/RecNum&gt;&lt;DisplayText&gt;(Ma et al., 2009a)&lt;/DisplayText&gt;&lt;record&gt;&lt;rec-number&gt;148&lt;/rec-number&gt;&lt;foreign-keys&gt;&lt;key app="EN" db-id="vdzftstdkxwvvye55tyx9v9j5sdp59xxfad0"&gt;148&lt;/key&gt;&lt;/foreign-keys&gt;&lt;ref-type name="Journal Article"&gt;17&lt;/ref-type&gt;&lt;contributors&gt;&lt;authors&gt;&lt;author&gt;Ma, A. T.&lt;/author&gt;&lt;author&gt;McAuley, S.&lt;/author&gt;&lt;author&gt;Pukatzki, S.&lt;/author&gt;&lt;author&gt;Mekalanos, J. J.&lt;/author&gt;&lt;/authors&gt;&lt;/contributors&gt;&lt;auth-address&gt;Department of Microbiology and Molecular Genetics, Harvard Medical School, 200 Longwood Avenue, Boston, MA 02115, USA.&lt;/auth-address&gt;&lt;titles&gt;&lt;title&gt;Translocation of a Vibrio cholerae type VI secretion effector requires bacterial endocytosis by host cells&lt;/title&gt;&lt;secondary-title&gt;Cell Host Microbe&lt;/secondary-title&gt;&lt;/titles&gt;&lt;periodical&gt;&lt;full-title&gt;Cell Host Microbe&lt;/full-title&gt;&lt;/periodical&gt;&lt;pages&gt;234-43&lt;/pages&gt;&lt;volume&gt;5&lt;/volume&gt;&lt;number&gt;3&lt;/number&gt;&lt;edition&gt;2009/03/17&lt;/edition&gt;&lt;keywords&gt;&lt;keyword&gt;Actins/metabolism&lt;/keyword&gt;&lt;keyword&gt;Animals&lt;/keyword&gt;&lt;keyword&gt;Bacterial Proteins/genetics/ metabolism&lt;/keyword&gt;&lt;keyword&gt;Cell Line&lt;/keyword&gt;&lt;keyword&gt;Endocytosis&lt;/keyword&gt;&lt;keyword&gt;Gene Deletion&lt;/keyword&gt;&lt;keyword&gt;Humans&lt;/keyword&gt;&lt;keyword&gt;Membrane Transport Proteins/genetics/ metabolism&lt;/keyword&gt;&lt;keyword&gt;Models, Biological&lt;/keyword&gt;&lt;keyword&gt;Phagocytes/ immunology/ microbiology&lt;/keyword&gt;&lt;keyword&gt;Protein Structure, Tertiary&lt;/keyword&gt;&lt;keyword&gt;Vibrio cholerae/ metabolism/ pathogenicity&lt;/keyword&gt;&lt;keyword&gt;Virulence Factors/genetics/ toxicity&lt;/keyword&gt;&lt;/keywords&gt;&lt;dates&gt;&lt;year&gt;2009&lt;/year&gt;&lt;pub-dates&gt;&lt;date&gt;Mar 19&lt;/date&gt;&lt;/pub-dates&gt;&lt;/dates&gt;&lt;isbn&gt;1934-6069 (Electronic)&lt;/isbn&gt;&lt;accession-num&gt;19286133&lt;/accession-num&gt;&lt;urls&gt;&lt;/urls&gt;&lt;electronic-resource-num&gt;S1931-3128(09)00068-7 [pii]&amp;#xD;10.1016/j.chom.2009.02.005 [doi]&lt;/electronic-resource-num&gt;&lt;language&gt;eng&lt;/language&gt;&lt;/record&gt;&lt;/Cite&gt;&lt;/EndNote&gt;</w:instrText>
      </w:r>
      <w:r w:rsidR="001B46A8" w:rsidRPr="001B46A8">
        <w:fldChar w:fldCharType="separate"/>
      </w:r>
      <w:r w:rsidR="001B46A8" w:rsidRPr="001B46A8">
        <w:rPr>
          <w:noProof/>
        </w:rPr>
        <w:t>(</w:t>
      </w:r>
      <w:hyperlink w:anchor="_ENREF_96" w:tooltip="Ma, 2009 #148" w:history="1">
        <w:r w:rsidR="001B46A8" w:rsidRPr="001B46A8">
          <w:rPr>
            <w:noProof/>
          </w:rPr>
          <w:t>Ma et al., 2009a</w:t>
        </w:r>
      </w:hyperlink>
      <w:r w:rsidR="001B46A8" w:rsidRPr="001B46A8">
        <w:rPr>
          <w:noProof/>
        </w:rPr>
        <w:t>)</w:t>
      </w:r>
      <w:r w:rsidR="001B46A8" w:rsidRPr="001B46A8">
        <w:fldChar w:fldCharType="end"/>
      </w:r>
      <w:r w:rsidR="001B46A8" w:rsidRPr="001B46A8">
        <w:t xml:space="preserve">. This supports the hypothesis that the role of the TssI protein is not purely structural. Another example of this is the actin crosslinking domain (ACD) in the C—terminal domain (CTD) of TssI1 from </w:t>
      </w:r>
      <w:r w:rsidR="001B46A8" w:rsidRPr="001B46A8">
        <w:rPr>
          <w:i/>
        </w:rPr>
        <w:t>V. cholerae,</w:t>
      </w:r>
      <w:r w:rsidR="001B46A8" w:rsidRPr="001B46A8">
        <w:t xml:space="preserve"> which has been shown to be active and causes cell rounding and actin rearrangement, when transfected into murine macrophage cells </w:t>
      </w:r>
      <w:r w:rsidR="001B46A8" w:rsidRPr="001B46A8">
        <w:rPr>
          <w:i/>
        </w:rPr>
        <w:t>in vitro</w:t>
      </w:r>
      <w:r w:rsidR="001B46A8" w:rsidRPr="001B46A8">
        <w:t xml:space="preserve"> </w:t>
      </w:r>
      <w:r w:rsidR="001B46A8" w:rsidRPr="001B46A8">
        <w:fldChar w:fldCharType="begin"/>
      </w:r>
      <w:r w:rsidR="001B46A8" w:rsidRPr="001B46A8">
        <w:instrText xml:space="preserve"> ADDIN EN.CITE &lt;EndNote&gt;&lt;Cite&gt;&lt;Author&gt;Pukatzki&lt;/Author&gt;&lt;Year&gt;2007&lt;/Year&gt;&lt;RecNum&gt;139&lt;/RecNum&gt;&lt;DisplayText&gt;(Pukatzki et al., 2007)&lt;/DisplayText&gt;&lt;record&gt;&lt;rec-number&gt;139&lt;/rec-number&gt;&lt;foreign-keys&gt;&lt;key app="EN" db-id="vdzftstdkxwvvye55tyx9v9j5sdp59xxfad0"&gt;139&lt;/key&gt;&lt;/foreign-keys&gt;&lt;ref-type name="Journal Article"&gt;17&lt;/ref-type&gt;&lt;contributors&gt;&lt;authors&gt;&lt;author&gt;Pukatzki, S.&lt;/author&gt;&lt;author&gt;Ma, A. T.&lt;/author&gt;&lt;author&gt;Revel, A. T.&lt;/author&gt;&lt;author&gt;Sturtevant, D.&lt;/author&gt;&lt;author&gt;Mekalanos, J. J.&lt;/author&gt;&lt;/authors&gt;&lt;/contributors&gt;&lt;auth-address&gt;Department of Microbiology and Molecular Genetics, Harvard Medical School, 200 Longwood Avenue, Boston, MA 02115, USA.&lt;/auth-address&gt;&lt;titles&gt;&lt;title&gt;Type VI secretion system translocates a phage tail spike-like protein into target cells where it cross-links actin&lt;/title&gt;&lt;secondary-title&gt;Proc Natl Acad Sci U S A&lt;/secondary-title&gt;&lt;/titles&gt;&lt;periodical&gt;&lt;full-title&gt;Proc Natl Acad Sci U S A&lt;/full-title&gt;&lt;/periodical&gt;&lt;pages&gt;15508-13&lt;/pages&gt;&lt;volume&gt;104&lt;/volume&gt;&lt;number&gt;39&lt;/number&gt;&lt;edition&gt;2007/09/18&lt;/edition&gt;&lt;keywords&gt;&lt;keyword&gt;Actins/chemistry/ metabolism&lt;/keyword&gt;&lt;keyword&gt;Adenosine Triphosphate/chemistry&lt;/keyword&gt;&lt;keyword&gt;Animals&lt;/keyword&gt;&lt;keyword&gt;Bacteriophages/metabolism&lt;/keyword&gt;&lt;keyword&gt;Biological Transport&lt;/keyword&gt;&lt;keyword&gt;Cross-Linking Reagents/chemistry&lt;/keyword&gt;&lt;keyword&gt;DNA/metabolism&lt;/keyword&gt;&lt;keyword&gt;DNA-Directed DNA Polymerase/metabolism&lt;/keyword&gt;&lt;keyword&gt;Dictyostelium/metabolism&lt;/keyword&gt;&lt;keyword&gt;Escherichia coli/metabolism&lt;/keyword&gt;&lt;keyword&gt;Plasmids/metabolism&lt;/keyword&gt;&lt;keyword&gt;Protein Conformation&lt;/keyword&gt;&lt;keyword&gt;Protein Structure, Tertiary&lt;/keyword&gt;&lt;/keywords&gt;&lt;dates&gt;&lt;year&gt;2007&lt;/year&gt;&lt;pub-dates&gt;&lt;date&gt;Sep 25&lt;/date&gt;&lt;/pub-dates&gt;&lt;/dates&gt;&lt;isbn&gt;0027-8424 (Print)&lt;/isbn&gt;&lt;accession-num&gt;17873062&lt;/accession-num&gt;&lt;urls&gt;&lt;/urls&gt;&lt;electronic-resource-num&gt;0706532104 [pii]&amp;#xD;10.1073/pnas.0706532104 [doi]&lt;/electronic-resource-num&gt;&lt;language&gt;eng&lt;/language&gt;&lt;/record&gt;&lt;/Cite&gt;&lt;/EndNote&gt;</w:instrText>
      </w:r>
      <w:r w:rsidR="001B46A8" w:rsidRPr="001B46A8">
        <w:fldChar w:fldCharType="separate"/>
      </w:r>
      <w:r w:rsidR="001B46A8" w:rsidRPr="001B46A8">
        <w:rPr>
          <w:noProof/>
        </w:rPr>
        <w:t>(</w:t>
      </w:r>
      <w:hyperlink w:anchor="_ENREF_125" w:tooltip="Pukatzki, 2007 #139" w:history="1">
        <w:r w:rsidR="001B46A8" w:rsidRPr="001B46A8">
          <w:rPr>
            <w:noProof/>
          </w:rPr>
          <w:t>Pukatzki et al., 2007</w:t>
        </w:r>
      </w:hyperlink>
      <w:r w:rsidR="001B46A8" w:rsidRPr="001B46A8">
        <w:rPr>
          <w:noProof/>
        </w:rPr>
        <w:t>)</w:t>
      </w:r>
      <w:r w:rsidR="001B46A8" w:rsidRPr="001B46A8">
        <w:fldChar w:fldCharType="end"/>
      </w:r>
      <w:r w:rsidR="001B46A8" w:rsidRPr="001B46A8">
        <w:t xml:space="preserve">. Another example of TssI proteins affecting the host cell cytoskeleton was discovered by Suarez </w:t>
      </w:r>
      <w:r w:rsidR="001B46A8" w:rsidRPr="001B46A8">
        <w:rPr>
          <w:i/>
        </w:rPr>
        <w:t xml:space="preserve">et al, </w:t>
      </w:r>
      <w:r w:rsidR="001B46A8" w:rsidRPr="001B46A8">
        <w:t xml:space="preserve">(2010). The TssI1 protein from </w:t>
      </w:r>
      <w:r w:rsidR="001B46A8" w:rsidRPr="001B46A8">
        <w:rPr>
          <w:i/>
        </w:rPr>
        <w:t>A. Hydrophila</w:t>
      </w:r>
      <w:r w:rsidR="001B46A8" w:rsidRPr="001B46A8">
        <w:t xml:space="preserve"> contains </w:t>
      </w:r>
      <w:proofErr w:type="gramStart"/>
      <w:r w:rsidR="001B46A8" w:rsidRPr="001B46A8">
        <w:t>a</w:t>
      </w:r>
      <w:proofErr w:type="gramEnd"/>
      <w:r w:rsidR="001B46A8" w:rsidRPr="001B46A8">
        <w:t xml:space="preserve"> ADP-ribosyltransferase domain at its C-terminus which is active in vivo. The TssI1 protein has been shown to enter host cells and ADP ribosylate G-actin, leading to depolymerization of the actin filaments and cell rounding </w:t>
      </w:r>
      <w:r w:rsidR="001B46A8" w:rsidRPr="001B46A8">
        <w:fldChar w:fldCharType="begin">
          <w:fldData xml:space="preserve">PEVuZE5vdGU+PENpdGU+PEF1dGhvcj5TdWFyZXo8L0F1dGhvcj48WWVhcj4yMDEwPC9ZZWFyPjxS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</w:fldData>
        </w:fldChar>
      </w:r>
      <w:r w:rsidR="001B46A8" w:rsidRPr="001B46A8">
        <w:instrText xml:space="preserve"> ADDIN EN.CITE </w:instrText>
      </w:r>
      <w:r w:rsidR="001B46A8" w:rsidRPr="001B46A8">
        <w:fldChar w:fldCharType="begin">
          <w:fldData xml:space="preserve">PEVuZE5vdGU+PENpdGU+PEF1dGhvcj5TdWFyZXo8L0F1dGhvcj48WWVhcj4yMDEwPC9ZZWFyPjxS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</w:fldData>
        </w:fldChar>
      </w:r>
      <w:r w:rsidR="001B46A8" w:rsidRPr="001B46A8">
        <w:instrText xml:space="preserve"> ADDIN EN.CITE.DATA </w:instrText>
      </w:r>
      <w:r w:rsidR="001B46A8" w:rsidRPr="001B46A8">
        <w:fldChar w:fldCharType="end"/>
      </w:r>
      <w:r w:rsidR="001B46A8" w:rsidRPr="001B46A8">
        <w:fldChar w:fldCharType="separate"/>
      </w:r>
      <w:r w:rsidR="001B46A8" w:rsidRPr="001B46A8">
        <w:t>(</w:t>
      </w:r>
      <w:hyperlink w:anchor="_ENREF_160" w:tooltip="Suarez, 2010 #147" w:history="1">
        <w:r w:rsidR="001B46A8" w:rsidRPr="001B46A8">
          <w:t>Suarez et al., 2010</w:t>
        </w:r>
      </w:hyperlink>
      <w:r w:rsidR="001B46A8" w:rsidRPr="001B46A8">
        <w:t>)</w:t>
      </w:r>
      <w:r w:rsidR="001B46A8" w:rsidRPr="001B46A8">
        <w:fldChar w:fldCharType="end"/>
      </w:r>
      <w:r w:rsidR="001B46A8" w:rsidRPr="001B46A8">
        <w:t xml:space="preserve">. In </w:t>
      </w:r>
      <w:r w:rsidR="001B46A8" w:rsidRPr="001B46A8">
        <w:rPr>
          <w:i/>
        </w:rPr>
        <w:t>B. cenocepacia</w:t>
      </w:r>
      <w:r w:rsidR="001B46A8" w:rsidRPr="001B46A8">
        <w:t xml:space="preserve"> several tssI genes contain C-terminal extensions. One of these, TssI BCAS0667, is predicted to contain a PLA1 enzyme as a C-terminal extension and another, TssI</w:t>
      </w:r>
      <w:r>
        <w:t xml:space="preserve"> BCAL1359 is predicted to encode a metalloprotease at its C-terminus based on amino acid sequence homology. It is thought that “evolved” TssI proteins may be involved in the pathogenesis of eukaryotes, whereas the “</w:t>
      </w:r>
      <w:proofErr w:type="gramStart"/>
      <w:r>
        <w:t>non</w:t>
      </w:r>
      <w:proofErr w:type="gramEnd"/>
      <w:r>
        <w:t xml:space="preserve"> evolved” TssI proteins are involved in the toxicity against other bacteria </w: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 </w:instrTex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30" w:tooltip="Cascales, 2012 #439" w:history="1">
        <w:r w:rsidR="008A3390">
          <w:rPr>
            <w:noProof/>
          </w:rPr>
          <w:t>Cascales and Cambillau, 2012</w:t>
        </w:r>
      </w:hyperlink>
      <w:r w:rsidR="008C0688">
        <w:rPr>
          <w:noProof/>
        </w:rPr>
        <w:t>)</w:t>
      </w:r>
      <w:r w:rsidR="001B46A8">
        <w:fldChar w:fldCharType="end"/>
      </w:r>
      <w:r>
        <w:t xml:space="preserve">. In support of this theory, the </w:t>
      </w:r>
      <w:r w:rsidRPr="009256AF">
        <w:rPr>
          <w:i/>
        </w:rPr>
        <w:t>P. aeruginosa</w:t>
      </w:r>
      <w:r>
        <w:t xml:space="preserve"> H1 T6SS which has been shown to secrete the bacteriolytic </w:t>
      </w:r>
      <w:r w:rsidR="005E1F35">
        <w:t xml:space="preserve">effectors Tse1, Tse2 and Tse3, </w:t>
      </w:r>
      <w:r>
        <w:t>contains “</w:t>
      </w:r>
      <w:proofErr w:type="gramStart"/>
      <w:r>
        <w:t>non</w:t>
      </w:r>
      <w:proofErr w:type="gramEnd"/>
      <w:r>
        <w:t xml:space="preserve"> evolved” TssI proteins </w:t>
      </w:r>
      <w:r w:rsidR="001B46A8">
        <w:fldChar w:fldCharType="begin">
          <w:fldData xml:space="preserve">PEVuZE5vdGU+PENpdGU+PEF1dGhvcj5SdXNzZWxsPC9BdXRob3I+PFllYXI+MjAxMTwvWWVhcj48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</w:fldData>
        </w:fldChar>
      </w:r>
      <w:r w:rsidR="008C0688">
        <w:instrText xml:space="preserve"> ADDIN EN.CITE </w:instrText>
      </w:r>
      <w:r w:rsidR="001B46A8">
        <w:fldChar w:fldCharType="begin">
          <w:fldData xml:space="preserve">PEVuZE5vdGU+PENpdGU+PEF1dGhvcj5SdXNzZWxsPC9BdXRob3I+PFllYXI+MjAxMTwvWWVhcj48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138" w:tooltip="Russell, 2011 #441" w:history="1">
        <w:r w:rsidR="008A3390">
          <w:rPr>
            <w:noProof/>
          </w:rPr>
          <w:t>Russell et al., 2011</w:t>
        </w:r>
      </w:hyperlink>
      <w:r w:rsidR="008C0688">
        <w:rPr>
          <w:noProof/>
        </w:rPr>
        <w:t>)</w:t>
      </w:r>
      <w:r w:rsidR="001B46A8">
        <w:fldChar w:fldCharType="end"/>
      </w:r>
      <w:r>
        <w:t>.</w:t>
      </w:r>
    </w:p>
    <w:p w:rsidR="00723604" w:rsidRDefault="00723604" w:rsidP="006B16E8"/>
    <w:p w:rsidR="00E17A79" w:rsidRDefault="00296D83" w:rsidP="006B16E8">
      <w:pPr>
        <w:pStyle w:val="NoSpacing"/>
        <w:rPr>
          <w:rStyle w:val="Heading5Char"/>
        </w:rPr>
      </w:pPr>
      <w:r>
        <w:rPr>
          <w:noProof/>
          <w:lang w:eastAsia="en-GB"/>
        </w:rPr>
        <w:pict>
          <v:rect id="_x0000_s1036" style="position:absolute;left:0;text-align:left;margin-left:262.9pt;margin-top:318.7pt;width:56.1pt;height:16.75pt;z-index:251670528" fillcolor="white [3212]" stroked="f"/>
        </w:pict>
      </w:r>
      <w:r w:rsidR="00795D00">
        <w:rPr>
          <w:noProof/>
          <w:lang w:eastAsia="zh-CN"/>
        </w:rPr>
        <w:drawing>
          <wp:inline distT="0" distB="0" distL="0" distR="0">
            <wp:extent cx="6001385" cy="3011346"/>
            <wp:effectExtent l="1905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6001385" cy="3011346"/>
                    </a:xfrm>
                    <a:prstGeom prst="rect">
                      <a:avLst/>
                    </a:prstGeom>
                    <a:noFill/>
                    <a:ln w="9525">
                      <a:noFill/>
                      <a:miter lim="800000"/>
                      <a:headEnd/>
                      <a:tailEnd/>
                    </a:ln>
                  </pic:spPr>
                </pic:pic>
              </a:graphicData>
            </a:graphic>
          </wp:inline>
        </w:drawing>
      </w:r>
    </w:p>
    <w:p w:rsidR="00E17A79" w:rsidRDefault="00E17A79" w:rsidP="00E17A79">
      <w:pPr>
        <w:pStyle w:val="NoSpacing"/>
      </w:pPr>
      <w:bookmarkStart w:id="131" w:name="_Toc367642942"/>
      <w:bookmarkStart w:id="132" w:name="_Toc367643209"/>
      <w:r w:rsidRPr="00E17A79">
        <w:rPr>
          <w:rStyle w:val="Heading5Char"/>
        </w:rPr>
        <w:t xml:space="preserve">Figure 1.3 </w:t>
      </w:r>
      <w:proofErr w:type="gramStart"/>
      <w:r w:rsidRPr="00E17A79">
        <w:rPr>
          <w:rStyle w:val="Heading5Char"/>
        </w:rPr>
        <w:t>The</w:t>
      </w:r>
      <w:proofErr w:type="gramEnd"/>
      <w:r w:rsidRPr="00E17A79">
        <w:rPr>
          <w:rStyle w:val="Heading5Char"/>
        </w:rPr>
        <w:t xml:space="preserve"> structure of TssI, and homology to phage proteins gp5 and gp27.</w:t>
      </w:r>
      <w:bookmarkEnd w:id="131"/>
      <w:bookmarkEnd w:id="132"/>
      <w:r w:rsidRPr="002106CB">
        <w:rPr>
          <w:rStyle w:val="Heading5Char"/>
        </w:rPr>
        <w:t xml:space="preserve"> </w:t>
      </w:r>
      <w:r w:rsidR="001B46A8" w:rsidRPr="001B46A8">
        <w:t>A</w:t>
      </w:r>
      <w:r w:rsidRPr="00380812">
        <w:t xml:space="preserve"> </w:t>
      </w:r>
      <w:r>
        <w:t xml:space="preserve">Bacteriophage T4 baseplate, </w:t>
      </w:r>
      <w:r w:rsidRPr="004C74A7">
        <w:rPr>
          <w:b/>
        </w:rPr>
        <w:t>B</w:t>
      </w:r>
      <w:r>
        <w:t xml:space="preserve"> Structure of the TssI trimer, containing the gp27 like domain and the needle like membrane puncturing domain which homologous to the gp5 domain from bacteriophage T4. </w:t>
      </w:r>
      <w:proofErr w:type="gramStart"/>
      <w:r w:rsidRPr="004C74A7">
        <w:rPr>
          <w:b/>
        </w:rPr>
        <w:t>C</w:t>
      </w:r>
      <w:r>
        <w:t xml:space="preserve"> Bacteriophage gp27-gp5 monomer.</w:t>
      </w:r>
      <w:proofErr w:type="gramEnd"/>
      <w:r w:rsidRPr="005537A8">
        <w:t xml:space="preserve"> </w:t>
      </w:r>
      <w:r>
        <w:t xml:space="preserve">Adapted from </w:t>
      </w:r>
      <w:r w:rsidR="001B46A8">
        <w:fldChar w:fldCharType="begin"/>
      </w:r>
      <w:r>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fldChar w:fldCharType="separate"/>
      </w:r>
      <w:r>
        <w:rPr>
          <w:noProof/>
        </w:rPr>
        <w:t>(</w:t>
      </w:r>
      <w:hyperlink w:anchor="_ENREF_90" w:tooltip="Leiman, 2009 #144" w:history="1">
        <w:r>
          <w:rPr>
            <w:noProof/>
          </w:rPr>
          <w:t>Leiman et al., 2009</w:t>
        </w:r>
      </w:hyperlink>
      <w:r>
        <w:rPr>
          <w:noProof/>
        </w:rPr>
        <w:t>)</w:t>
      </w:r>
      <w:r w:rsidR="001B46A8">
        <w:fldChar w:fldCharType="end"/>
      </w:r>
      <w:r w:rsidR="005E611C">
        <w:t xml:space="preserve"> Permission granted/ not needed from PNAS</w:t>
      </w:r>
    </w:p>
    <w:p w:rsidR="00515D81" w:rsidRDefault="00296D83" w:rsidP="009A0E5F">
      <w:pPr>
        <w:jc w:val="center"/>
      </w:pPr>
      <w:r>
        <w:rPr>
          <w:noProof/>
          <w:lang w:eastAsia="en-GB"/>
        </w:rPr>
        <w:pict>
          <v:rect id="_x0000_s1039" style="position:absolute;left:0;text-align:left;margin-left:257.85pt;margin-top:158.65pt;width:56.1pt;height:16.75pt;z-index:251673600" fillcolor="white [3212]" stroked="f"/>
        </w:pict>
      </w:r>
      <w:r>
        <w:rPr>
          <w:noProof/>
          <w:lang w:eastAsia="en-GB"/>
        </w:rPr>
        <w:pict>
          <v:rect id="_x0000_s1038" style="position:absolute;left:0;text-align:left;margin-left:266.35pt;margin-top:101.35pt;width:56.1pt;height:16.75pt;z-index:251672576" fillcolor="white [3212]" stroked="f"/>
        </w:pict>
      </w:r>
      <w:r>
        <w:rPr>
          <w:noProof/>
          <w:lang w:eastAsia="en-GB"/>
        </w:rPr>
        <w:pict>
          <v:rect id="_x0000_s1037" style="position:absolute;left:0;text-align:left;margin-left:272.3pt;margin-top:50.3pt;width:56.1pt;height:16.75pt;z-index:251671552" fillcolor="white [3212]" stroked="f"/>
        </w:pict>
      </w:r>
      <w:r w:rsidR="00795D00">
        <w:rPr>
          <w:noProof/>
          <w:lang w:eastAsia="zh-CN"/>
        </w:rPr>
        <w:drawing>
          <wp:inline distT="0" distB="0" distL="0" distR="0">
            <wp:extent cx="4611677" cy="2569779"/>
            <wp:effectExtent l="0" t="0" r="0" b="0"/>
            <wp:docPr id="7"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48400" cy="4006850"/>
                      <a:chOff x="1295400" y="2057400"/>
                      <a:chExt cx="6248400" cy="4006850"/>
                    </a:xfrm>
                  </a:grpSpPr>
                  <a:grpSp>
                    <a:nvGrpSpPr>
                      <a:cNvPr id="7172" name="Group 217"/>
                      <a:cNvGrpSpPr>
                        <a:grpSpLocks/>
                      </a:cNvGrpSpPr>
                    </a:nvGrpSpPr>
                    <a:grpSpPr bwMode="auto">
                      <a:xfrm flipH="1">
                        <a:off x="1295400" y="3048000"/>
                        <a:ext cx="6248400" cy="806450"/>
                        <a:chOff x="2556" y="2947"/>
                        <a:chExt cx="2542" cy="423"/>
                      </a:xfrm>
                    </a:grpSpPr>
                    <a:sp>
                      <a:nvSpPr>
                        <a:cNvPr id="7185" name="Text Box 195"/>
                        <a:cNvSpPr txBox="1">
                          <a:spLocks noChangeArrowheads="1"/>
                        </a:cNvSpPr>
                      </a:nvSpPr>
                      <a:spPr bwMode="auto">
                        <a:xfrm>
                          <a:off x="4358" y="2947"/>
                          <a:ext cx="104" cy="14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sz="1200" b="1">
                              <a:latin typeface="Calibri" pitchFamily="34" charset="0"/>
                            </a:endParaRPr>
                          </a:p>
                        </a:txBody>
                        <a:useSpRect/>
                      </a:txSp>
                    </a:sp>
                    <a:sp>
                      <a:nvSpPr>
                        <a:cNvPr id="7186" name="Text Box 204"/>
                        <a:cNvSpPr txBox="1">
                          <a:spLocks noChangeArrowheads="1"/>
                        </a:cNvSpPr>
                      </a:nvSpPr>
                      <a:spPr bwMode="auto">
                        <a:xfrm>
                          <a:off x="4015" y="3147"/>
                          <a:ext cx="104" cy="14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sz="1200" b="1">
                              <a:latin typeface="Calibri" pitchFamily="34" charset="0"/>
                            </a:endParaRPr>
                          </a:p>
                        </a:txBody>
                        <a:useSpRect/>
                      </a:txSp>
                    </a:sp>
                    <a:grpSp>
                      <a:nvGrpSpPr>
                        <a:cNvPr id="5" name="Group 216"/>
                        <a:cNvGrpSpPr>
                          <a:grpSpLocks/>
                        </a:cNvGrpSpPr>
                      </a:nvGrpSpPr>
                      <a:grpSpPr bwMode="auto">
                        <a:xfrm>
                          <a:off x="2556" y="3067"/>
                          <a:ext cx="1209" cy="303"/>
                          <a:chOff x="2334" y="3193"/>
                          <a:chExt cx="1209" cy="303"/>
                        </a:xfrm>
                      </a:grpSpPr>
                      <a:sp>
                        <a:nvSpPr>
                          <a:cNvPr id="7189" name="AutoShape 197"/>
                          <a:cNvSpPr>
                            <a:spLocks noChangeArrowheads="1"/>
                          </a:cNvSpPr>
                        </a:nvSpPr>
                        <a:spPr bwMode="auto">
                          <a:xfrm>
                            <a:off x="2334" y="3193"/>
                            <a:ext cx="1209" cy="303"/>
                          </a:xfrm>
                          <a:prstGeom prst="leftArrow">
                            <a:avLst>
                              <a:gd name="adj1" fmla="val 50000"/>
                              <a:gd name="adj2" fmla="val 45757"/>
                            </a:avLst>
                          </a:prstGeom>
                          <a:solidFill>
                            <a:schemeClr val="bg1"/>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latin typeface="Calibri" pitchFamily="34" charset="0"/>
                                </a:rPr>
                                <a:t>                                        PLA1</a:t>
                              </a:r>
                            </a:p>
                          </a:txBody>
                          <a:useSpRect/>
                        </a:txSp>
                      </a:sp>
                      <a:sp>
                        <a:nvSpPr>
                          <a:cNvPr id="7190" name="Rectangle 200"/>
                          <a:cNvSpPr>
                            <a:spLocks noChangeArrowheads="1"/>
                          </a:cNvSpPr>
                        </a:nvSpPr>
                        <a:spPr bwMode="auto">
                          <a:xfrm>
                            <a:off x="2729" y="3273"/>
                            <a:ext cx="814" cy="151"/>
                          </a:xfrm>
                          <a:prstGeom prst="rect">
                            <a:avLst/>
                          </a:prstGeom>
                          <a:solidFill>
                            <a:srgbClr val="FF0000"/>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grpSp>
                    <a:sp>
                      <a:nvSpPr>
                        <a:cNvPr id="7188" name="Text Box 207"/>
                        <a:cNvSpPr txBox="1">
                          <a:spLocks noChangeArrowheads="1"/>
                        </a:cNvSpPr>
                      </a:nvSpPr>
                      <a:spPr bwMode="auto">
                        <a:xfrm>
                          <a:off x="4073" y="3067"/>
                          <a:ext cx="1025" cy="17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i="1">
                                <a:latin typeface="Calibri" pitchFamily="34" charset="0"/>
                              </a:rPr>
                              <a:t>B. cenocepacia</a:t>
                            </a:r>
                          </a:p>
                        </a:txBody>
                        <a:useSpRect/>
                      </a:txSp>
                    </a:sp>
                  </a:grpSp>
                  <a:sp>
                    <a:nvSpPr>
                      <a:cNvPr id="7173" name="AutoShape 197"/>
                      <a:cNvSpPr>
                        <a:spLocks noChangeArrowheads="1"/>
                      </a:cNvSpPr>
                    </a:nvSpPr>
                    <a:spPr bwMode="auto">
                      <a:xfrm flipH="1">
                        <a:off x="4586288" y="4343400"/>
                        <a:ext cx="2957512" cy="577850"/>
                      </a:xfrm>
                      <a:prstGeom prst="leftArrow">
                        <a:avLst>
                          <a:gd name="adj1" fmla="val 50000"/>
                          <a:gd name="adj2" fmla="val 45684"/>
                        </a:avLst>
                      </a:prstGeom>
                      <a:solidFill>
                        <a:schemeClr val="bg1"/>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dirty="0">
                              <a:latin typeface="Calibri" pitchFamily="34" charset="0"/>
                            </a:rPr>
                            <a:t>                                      </a:t>
                          </a:r>
                          <a:r>
                            <a:rPr lang="en-GB" dirty="0" err="1" smtClean="0">
                              <a:latin typeface="Calibri" pitchFamily="34" charset="0"/>
                            </a:rPr>
                            <a:t>ACD</a:t>
                          </a:r>
                          <a:endParaRPr lang="en-GB" dirty="0">
                            <a:latin typeface="Calibri" pitchFamily="34" charset="0"/>
                          </a:endParaRPr>
                        </a:p>
                      </a:txBody>
                      <a:useSpRect/>
                    </a:txSp>
                  </a:sp>
                  <a:sp>
                    <a:nvSpPr>
                      <a:cNvPr id="7174" name="Rectangle 200"/>
                      <a:cNvSpPr>
                        <a:spLocks noChangeArrowheads="1"/>
                      </a:cNvSpPr>
                    </a:nvSpPr>
                    <a:spPr bwMode="auto">
                      <a:xfrm flipH="1">
                        <a:off x="4586288" y="4497388"/>
                        <a:ext cx="2001837" cy="269875"/>
                      </a:xfrm>
                      <a:prstGeom prst="rect">
                        <a:avLst/>
                      </a:prstGeom>
                      <a:solidFill>
                        <a:srgbClr val="FF0000"/>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sp>
                    <a:nvSpPr>
                      <a:cNvPr id="7175" name="AutoShape 197"/>
                      <a:cNvSpPr>
                        <a:spLocks noChangeArrowheads="1"/>
                      </a:cNvSpPr>
                    </a:nvSpPr>
                    <a:spPr bwMode="auto">
                      <a:xfrm flipH="1">
                        <a:off x="4586288" y="5486400"/>
                        <a:ext cx="2957512" cy="577850"/>
                      </a:xfrm>
                      <a:prstGeom prst="leftArrow">
                        <a:avLst>
                          <a:gd name="adj1" fmla="val 50000"/>
                          <a:gd name="adj2" fmla="val 45684"/>
                        </a:avLst>
                      </a:prstGeom>
                      <a:solidFill>
                        <a:schemeClr val="bg1"/>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latin typeface="Calibri" pitchFamily="34" charset="0"/>
                            </a:rPr>
                            <a:t>                                      ADPRT</a:t>
                          </a:r>
                        </a:p>
                      </a:txBody>
                      <a:useSpRect/>
                    </a:txSp>
                  </a:sp>
                  <a:sp>
                    <a:nvSpPr>
                      <a:cNvPr id="7176" name="Rectangle 200"/>
                      <a:cNvSpPr>
                        <a:spLocks noChangeArrowheads="1"/>
                      </a:cNvSpPr>
                    </a:nvSpPr>
                    <a:spPr bwMode="auto">
                      <a:xfrm>
                        <a:off x="4586288" y="5629275"/>
                        <a:ext cx="1981200" cy="287338"/>
                      </a:xfrm>
                      <a:prstGeom prst="rect">
                        <a:avLst/>
                      </a:prstGeom>
                      <a:solidFill>
                        <a:srgbClr val="FF0000"/>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sp>
                    <a:nvSpPr>
                      <a:cNvPr id="7177" name="AutoShape 197"/>
                      <a:cNvSpPr>
                        <a:spLocks noChangeArrowheads="1"/>
                      </a:cNvSpPr>
                    </a:nvSpPr>
                    <a:spPr bwMode="auto">
                      <a:xfrm flipH="1">
                        <a:off x="4495800" y="2286000"/>
                        <a:ext cx="2286000" cy="577850"/>
                      </a:xfrm>
                      <a:prstGeom prst="leftArrow">
                        <a:avLst>
                          <a:gd name="adj1" fmla="val 50000"/>
                          <a:gd name="adj2" fmla="val 45696"/>
                        </a:avLst>
                      </a:prstGeom>
                      <a:solidFill>
                        <a:srgbClr val="FF0000"/>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sp>
                    <a:nvSpPr>
                      <a:cNvPr id="31" name="TextBox 30"/>
                      <a:cNvSpPr txBox="1"/>
                    </a:nvSpPr>
                    <a:spPr>
                      <a:xfrm>
                        <a:off x="5257800" y="2057400"/>
                        <a:ext cx="590550" cy="338138"/>
                      </a:xfrm>
                      <a:prstGeom prst="rect">
                        <a:avLst/>
                      </a:prstGeom>
                      <a:noFill/>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en-GB" sz="1600" dirty="0" err="1">
                              <a:latin typeface="+mn-lt"/>
                            </a:rPr>
                            <a:t>VgrG</a:t>
                          </a:r>
                          <a:endParaRPr lang="en-GB" sz="1600" dirty="0">
                            <a:latin typeface="+mn-lt"/>
                          </a:endParaRPr>
                        </a:p>
                      </a:txBody>
                      <a:useSpRect/>
                    </a:txSp>
                  </a:sp>
                  <a:sp>
                    <a:nvSpPr>
                      <a:cNvPr id="32" name="TextBox 31"/>
                      <a:cNvSpPr txBox="1"/>
                    </a:nvSpPr>
                    <a:spPr>
                      <a:xfrm>
                        <a:off x="5257800" y="3048000"/>
                        <a:ext cx="590550" cy="338138"/>
                      </a:xfrm>
                      <a:prstGeom prst="rect">
                        <a:avLst/>
                      </a:prstGeom>
                      <a:noFill/>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en-GB" sz="1600" dirty="0" err="1">
                              <a:latin typeface="+mn-lt"/>
                            </a:rPr>
                            <a:t>VgrG</a:t>
                          </a:r>
                          <a:endParaRPr lang="en-GB" sz="1600" dirty="0">
                            <a:latin typeface="+mn-lt"/>
                          </a:endParaRPr>
                        </a:p>
                      </a:txBody>
                      <a:useSpRect/>
                    </a:txSp>
                  </a:sp>
                  <a:sp>
                    <a:nvSpPr>
                      <a:cNvPr id="33" name="TextBox 32"/>
                      <a:cNvSpPr txBox="1"/>
                    </a:nvSpPr>
                    <a:spPr>
                      <a:xfrm>
                        <a:off x="5257800" y="4114800"/>
                        <a:ext cx="590550" cy="338138"/>
                      </a:xfrm>
                      <a:prstGeom prst="rect">
                        <a:avLst/>
                      </a:prstGeom>
                      <a:noFill/>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en-GB" sz="1600" dirty="0" err="1">
                              <a:latin typeface="+mn-lt"/>
                            </a:rPr>
                            <a:t>VgrG</a:t>
                          </a:r>
                          <a:endParaRPr lang="en-GB" sz="1600" dirty="0">
                            <a:latin typeface="+mn-lt"/>
                          </a:endParaRPr>
                        </a:p>
                      </a:txBody>
                      <a:useSpRect/>
                    </a:txSp>
                  </a:sp>
                  <a:sp>
                    <a:nvSpPr>
                      <a:cNvPr id="34" name="TextBox 33"/>
                      <a:cNvSpPr txBox="1"/>
                    </a:nvSpPr>
                    <a:spPr>
                      <a:xfrm>
                        <a:off x="5200650" y="5257800"/>
                        <a:ext cx="590550" cy="338138"/>
                      </a:xfrm>
                      <a:prstGeom prst="rect">
                        <a:avLst/>
                      </a:prstGeom>
                      <a:noFill/>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en-GB" sz="1600" dirty="0" err="1">
                              <a:latin typeface="+mn-lt"/>
                            </a:rPr>
                            <a:t>VgrG</a:t>
                          </a:r>
                          <a:endParaRPr lang="en-GB" sz="1600" dirty="0">
                            <a:latin typeface="+mn-lt"/>
                          </a:endParaRPr>
                        </a:p>
                      </a:txBody>
                      <a:useSpRect/>
                    </a:txSp>
                  </a:sp>
                  <a:sp>
                    <a:nvSpPr>
                      <a:cNvPr id="7182" name="Text Box 207"/>
                      <a:cNvSpPr txBox="1">
                        <a:spLocks noChangeArrowheads="1"/>
                      </a:cNvSpPr>
                    </a:nvSpPr>
                    <a:spPr bwMode="auto">
                      <a:xfrm flipH="1">
                        <a:off x="1295400" y="4495800"/>
                        <a:ext cx="2519363"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i="1">
                              <a:latin typeface="Calibri" pitchFamily="34" charset="0"/>
                            </a:rPr>
                            <a:t>V. cholerae</a:t>
                          </a:r>
                        </a:p>
                      </a:txBody>
                      <a:useSpRect/>
                    </a:txSp>
                  </a:sp>
                  <a:sp>
                    <a:nvSpPr>
                      <a:cNvPr id="7183" name="Text Box 207"/>
                      <a:cNvSpPr txBox="1">
                        <a:spLocks noChangeArrowheads="1"/>
                      </a:cNvSpPr>
                    </a:nvSpPr>
                    <a:spPr bwMode="auto">
                      <a:xfrm flipH="1">
                        <a:off x="1295400" y="5562600"/>
                        <a:ext cx="2519363"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i="1">
                              <a:latin typeface="Calibri" pitchFamily="34" charset="0"/>
                            </a:rPr>
                            <a:t>A. hydrophila</a:t>
                          </a:r>
                        </a:p>
                      </a:txBody>
                      <a:useSpRect/>
                    </a:txSp>
                  </a:sp>
                  <a:sp>
                    <a:nvSpPr>
                      <a:cNvPr id="7184" name="Text Box 207"/>
                      <a:cNvSpPr txBox="1">
                        <a:spLocks noChangeArrowheads="1"/>
                      </a:cNvSpPr>
                    </a:nvSpPr>
                    <a:spPr bwMode="auto">
                      <a:xfrm flipH="1">
                        <a:off x="1295400" y="2438400"/>
                        <a:ext cx="2519363"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i="1">
                              <a:latin typeface="Calibri" pitchFamily="34" charset="0"/>
                            </a:rPr>
                            <a:t>P. aeruginosa</a:t>
                          </a:r>
                        </a:p>
                      </a:txBody>
                      <a:useSpRect/>
                    </a:txSp>
                  </a:sp>
                </lc:lockedCanvas>
              </a:graphicData>
            </a:graphic>
          </wp:inline>
        </w:drawing>
      </w:r>
    </w:p>
    <w:p w:rsidR="00515D81" w:rsidRDefault="00515D81" w:rsidP="006B16E8">
      <w:pPr>
        <w:pStyle w:val="NoSpacing"/>
      </w:pPr>
      <w:bookmarkStart w:id="133" w:name="_Toc232253010"/>
      <w:bookmarkStart w:id="134" w:name="_Toc231625935"/>
      <w:bookmarkStart w:id="135" w:name="_Toc331430101"/>
      <w:bookmarkStart w:id="136" w:name="_Toc367642943"/>
      <w:bookmarkStart w:id="137" w:name="_Toc367643210"/>
      <w:r w:rsidRPr="002106CB">
        <w:rPr>
          <w:rStyle w:val="Heading5Char"/>
        </w:rPr>
        <w:t>Figure 1.4 Examples of tssI genes in different pathogenic bacteria.</w:t>
      </w:r>
      <w:bookmarkEnd w:id="133"/>
      <w:bookmarkEnd w:id="134"/>
      <w:bookmarkEnd w:id="135"/>
      <w:bookmarkEnd w:id="136"/>
      <w:bookmarkEnd w:id="137"/>
      <w:r w:rsidRPr="00610627">
        <w:rPr>
          <w:rStyle w:val="Heading5Char"/>
        </w:rPr>
        <w:t xml:space="preserve"> </w:t>
      </w:r>
      <w:r w:rsidRPr="00576FAD">
        <w:rPr>
          <w:i/>
        </w:rPr>
        <w:t>P</w:t>
      </w:r>
      <w:r w:rsidRPr="00610627">
        <w:t xml:space="preserve">. </w:t>
      </w:r>
      <w:r w:rsidRPr="00576FAD">
        <w:rPr>
          <w:i/>
        </w:rPr>
        <w:t>aeruginosa</w:t>
      </w:r>
      <w:r w:rsidRPr="00610627">
        <w:t xml:space="preserve"> contains an unextended </w:t>
      </w:r>
      <w:r>
        <w:rPr>
          <w:i/>
        </w:rPr>
        <w:t>tssI</w:t>
      </w:r>
      <w:r w:rsidRPr="00610627">
        <w:t xml:space="preserve"> gene. In </w:t>
      </w:r>
      <w:r w:rsidR="005E1F35" w:rsidRPr="005E1F35">
        <w:rPr>
          <w:i/>
        </w:rPr>
        <w:t>B. cenocepacia</w:t>
      </w:r>
      <w:r w:rsidRPr="00610627">
        <w:t xml:space="preserve"> the</w:t>
      </w:r>
      <w:r>
        <w:t xml:space="preserve"> </w:t>
      </w:r>
      <w:r w:rsidRPr="00C43DB3">
        <w:rPr>
          <w:i/>
        </w:rPr>
        <w:t>tssI</w:t>
      </w:r>
      <w:r>
        <w:t xml:space="preserve"> BCAS0667 gene encodes</w:t>
      </w:r>
      <w:r w:rsidRPr="00610627">
        <w:t xml:space="preserve"> </w:t>
      </w:r>
      <w:r>
        <w:t xml:space="preserve">a </w:t>
      </w:r>
      <w:r w:rsidRPr="00610627">
        <w:t xml:space="preserve">C-terminal domain </w:t>
      </w:r>
      <w:r>
        <w:t xml:space="preserve">which </w:t>
      </w:r>
      <w:r w:rsidRPr="00610627">
        <w:t xml:space="preserve">shows homology to a phospholipase A1 enzyme at its 3’ end. In </w:t>
      </w:r>
      <w:r w:rsidRPr="00576FAD">
        <w:rPr>
          <w:i/>
        </w:rPr>
        <w:t>V. cholerae</w:t>
      </w:r>
      <w:r w:rsidRPr="00610627">
        <w:t xml:space="preserve"> the </w:t>
      </w:r>
      <w:r w:rsidRPr="005D0A7B">
        <w:rPr>
          <w:i/>
        </w:rPr>
        <w:t>vgrG-1</w:t>
      </w:r>
      <w:r>
        <w:t xml:space="preserve"> (t</w:t>
      </w:r>
      <w:r>
        <w:rPr>
          <w:i/>
        </w:rPr>
        <w:t>ssI-1)</w:t>
      </w:r>
      <w:r w:rsidRPr="00610627">
        <w:t xml:space="preserve"> </w:t>
      </w:r>
      <w:r>
        <w:t xml:space="preserve">gene </w:t>
      </w:r>
      <w:r w:rsidRPr="00610627">
        <w:t>encodes a</w:t>
      </w:r>
      <w:r>
        <w:t>n actin rearrangement domain. The</w:t>
      </w:r>
      <w:r w:rsidRPr="00610627">
        <w:t xml:space="preserve"> </w:t>
      </w:r>
      <w:r w:rsidRPr="00576FAD">
        <w:rPr>
          <w:i/>
        </w:rPr>
        <w:t xml:space="preserve">Aeromonas hydrophila </w:t>
      </w:r>
      <w:r w:rsidRPr="00C43DB3">
        <w:rPr>
          <w:i/>
        </w:rPr>
        <w:t>vgrG1</w:t>
      </w:r>
      <w:r>
        <w:t xml:space="preserve"> (</w:t>
      </w:r>
      <w:r w:rsidRPr="00C43DB3">
        <w:rPr>
          <w:i/>
        </w:rPr>
        <w:t>tssI1</w:t>
      </w:r>
      <w:r>
        <w:t>)</w:t>
      </w:r>
      <w:r w:rsidRPr="00610627">
        <w:t xml:space="preserve"> encodes a predicted ADP </w:t>
      </w:r>
      <w:r w:rsidR="002335AE" w:rsidRPr="00610627">
        <w:t>ribos</w:t>
      </w:r>
      <w:r w:rsidR="002335AE">
        <w:t>e</w:t>
      </w:r>
      <w:r w:rsidRPr="00610627">
        <w:t xml:space="preserve"> transferase.</w:t>
      </w:r>
      <w:r>
        <w:t xml:space="preserve"> </w:t>
      </w:r>
    </w:p>
    <w:p w:rsidR="000206BC" w:rsidRDefault="000206BC" w:rsidP="006B16E8">
      <w:pPr>
        <w:pStyle w:val="NoSpacing"/>
      </w:pPr>
    </w:p>
    <w:p w:rsidR="00515D81" w:rsidRDefault="00515D81" w:rsidP="006B16E8">
      <w:r w:rsidRPr="00F07D09">
        <w:rPr>
          <w:b/>
        </w:rPr>
        <w:t>TssH</w:t>
      </w:r>
      <w:r>
        <w:t xml:space="preserve"> (also frequently referred to in the literature as ClpV) is a member of the AAA+ ATPase family, which forms hexameric rings, and binds ATP through its conserved AAA domain. TssH has been shown to be essential for the secretion of TssD and TssI through the T6SS </w:t>
      </w:r>
      <w:r w:rsidR="001B46A8">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008C0688">
        <w:instrText xml:space="preserve"> ADDIN EN.CITE </w:instrText>
      </w:r>
      <w:r w:rsidR="001B46A8">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008C0688">
        <w:instrText xml:space="preserve"> ADDIN EN.CITE.DATA </w:instrText>
      </w:r>
      <w:r w:rsidR="001B46A8">
        <w:fldChar w:fldCharType="end"/>
      </w:r>
      <w:r w:rsidR="001B46A8">
        <w:fldChar w:fldCharType="separate"/>
      </w:r>
      <w:r w:rsidR="008C0688">
        <w:rPr>
          <w:noProof/>
        </w:rPr>
        <w:t>(</w:t>
      </w:r>
      <w:hyperlink w:anchor="_ENREF_16" w:tooltip="Bonemann, 2009 #152" w:history="1">
        <w:r w:rsidR="008A3390">
          <w:rPr>
            <w:noProof/>
          </w:rPr>
          <w:t>Bonemann et al., 2009</w:t>
        </w:r>
      </w:hyperlink>
      <w:r w:rsidR="008C0688">
        <w:rPr>
          <w:noProof/>
        </w:rPr>
        <w:t>)</w:t>
      </w:r>
      <w:r w:rsidR="001B46A8">
        <w:fldChar w:fldCharType="end"/>
      </w:r>
      <w:r>
        <w:t xml:space="preserve">. The TssH protein consists of four distinct domains, a conserved N-domain, and two AAA+ domains, each containing Walker B and Walker A boxes nucleotide binding domain. TssH is similar to ClpB, which is an AAA+ ATPase, and a molecular chaperone, which functions as a protein remodeller. Protein remodelers, assemble or dissemble protein complexes and maintain a balance of proteins within the cell </w:t>
      </w:r>
      <w:r w:rsidR="001B46A8">
        <w:fldChar w:fldCharType="begin"/>
      </w:r>
      <w:r w:rsidR="008C0688">
        <w:instrText xml:space="preserve"> ADDIN EN.CITE &lt;EndNote&gt;&lt;Cite&gt;&lt;Author&gt;Hodson&lt;/Author&gt;&lt;Year&gt;2012&lt;/Year&gt;&lt;RecNum&gt;506&lt;/RecNum&gt;&lt;DisplayText&gt;(Hodson et al., 2012)&lt;/DisplayText&gt;&lt;record&gt;&lt;rec-number&gt;506&lt;/rec-number&gt;&lt;foreign-keys&gt;&lt;key app="EN" db-id="vdzftstdkxwvvye55tyx9v9j5sdp59xxfad0"&gt;506&lt;/key&gt;&lt;/foreign-keys&gt;&lt;ref-type name="Journal Article"&gt;17&lt;/ref-type&gt;&lt;contributors&gt;&lt;authors&gt;&lt;author&gt;Hodson, S.&lt;/author&gt;&lt;author&gt;Marshall, J. J.&lt;/author&gt;&lt;author&gt;Burston, S. G.&lt;/author&gt;&lt;/authors&gt;&lt;/contributors&gt;&lt;auth-address&gt;School of Biochemistry, University of Bristol, Medical Sciences Building, University Walk, Bristol BS8 1TD, United Kingdom.&lt;/auth-address&gt;&lt;titles&gt;&lt;title&gt;Mapping the road to recovery: The ClpB/Hsp104 molecular chaperone&lt;/title&gt;&lt;secondary-title&gt;J Struct Biol&lt;/secondary-title&gt;&lt;/titles&gt;&lt;periodical&gt;&lt;full-title&gt;J Struct Biol&lt;/full-title&gt;&lt;/periodical&gt;&lt;edition&gt;2012/06/05&lt;/edition&gt;&lt;dates&gt;&lt;year&gt;2012&lt;/year&gt;&lt;pub-dates&gt;&lt;date&gt;Jun 1&lt;/date&gt;&lt;/pub-dates&gt;&lt;/dates&gt;&lt;isbn&gt;1095-8657 (Electronic)&amp;#xD;1047-8477 (Linking)&lt;/isbn&gt;&lt;accession-num&gt;22659404&lt;/accession-num&gt;&lt;urls&gt;&lt;related-urls&gt;&lt;url&gt;http://www.ncbi.nlm.nih.gov/pubmed/22659404&lt;/url&gt;&lt;/related-urls&gt;&lt;/urls&gt;&lt;electronic-resource-num&gt;S1047-8477(12)00165-7 [pii]&amp;#xD;10.1016/j.jsb.2012.05.015&lt;/electronic-resource-num&gt;&lt;language&gt;Eng&lt;/language&gt;&lt;/record&gt;&lt;/Cite&gt;&lt;/EndNote&gt;</w:instrText>
      </w:r>
      <w:r w:rsidR="001B46A8">
        <w:fldChar w:fldCharType="separate"/>
      </w:r>
      <w:r w:rsidR="008C0688">
        <w:rPr>
          <w:noProof/>
        </w:rPr>
        <w:t>(</w:t>
      </w:r>
      <w:hyperlink w:anchor="_ENREF_68" w:tooltip="Hodson, 2012 #506" w:history="1">
        <w:r w:rsidR="008A3390">
          <w:rPr>
            <w:noProof/>
          </w:rPr>
          <w:t>Hodson et al., 2012</w:t>
        </w:r>
      </w:hyperlink>
      <w:r w:rsidR="008C0688">
        <w:rPr>
          <w:noProof/>
        </w:rPr>
        <w:t>)</w:t>
      </w:r>
      <w:r w:rsidR="001B46A8">
        <w:fldChar w:fldCharType="end"/>
      </w:r>
      <w:r>
        <w:t xml:space="preserve">.  The hexameric TssH protein structure is responsible for the disassembly of </w:t>
      </w:r>
      <w:r w:rsidR="001B46A8" w:rsidRPr="001B46A8">
        <w:t xml:space="preserve">the TssB/TssC sheath, when it is in the contracted form </w:t>
      </w:r>
      <w:r w:rsidR="001B46A8" w:rsidRPr="001B46A8">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001B46A8" w:rsidRPr="001B46A8">
        <w:instrText xml:space="preserve"> ADDIN EN.CITE </w:instrText>
      </w:r>
      <w:r w:rsidR="001B46A8" w:rsidRPr="001B46A8">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001B46A8" w:rsidRPr="001B46A8">
        <w:instrText xml:space="preserve"> ADDIN EN.CITE.DATA </w:instrText>
      </w:r>
      <w:r w:rsidR="001B46A8" w:rsidRPr="001B46A8">
        <w:fldChar w:fldCharType="end"/>
      </w:r>
      <w:r w:rsidR="001B46A8" w:rsidRPr="001B46A8">
        <w:fldChar w:fldCharType="separate"/>
      </w:r>
      <w:r w:rsidR="001B46A8" w:rsidRPr="001B46A8">
        <w:rPr>
          <w:noProof/>
        </w:rPr>
        <w:t>(</w:t>
      </w:r>
      <w:hyperlink w:anchor="_ENREF_16" w:tooltip="Bonemann, 2009 #152" w:history="1">
        <w:r w:rsidR="001B46A8" w:rsidRPr="001B46A8">
          <w:rPr>
            <w:noProof/>
          </w:rPr>
          <w:t>Bonemann et al., 2009</w:t>
        </w:r>
      </w:hyperlink>
      <w:r w:rsidR="001B46A8" w:rsidRPr="001B46A8">
        <w:rPr>
          <w:noProof/>
        </w:rPr>
        <w:t>)</w:t>
      </w:r>
      <w:r w:rsidR="001B46A8" w:rsidRPr="001B46A8">
        <w:fldChar w:fldCharType="end"/>
      </w:r>
      <w:r w:rsidR="001B46A8" w:rsidRPr="001B46A8">
        <w:t xml:space="preserve">. The N-domain of the TssH protein has been shown to bind to a specific N-terminal alpha helix of TssC </w:t>
      </w:r>
      <w:r w:rsidR="001B46A8" w:rsidRPr="001B46A8">
        <w:fldChar w:fldCharType="begin"/>
      </w:r>
      <w:r w:rsidR="001B46A8" w:rsidRPr="001B46A8">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rsidRPr="001B46A8">
        <w:fldChar w:fldCharType="separate"/>
      </w:r>
      <w:r w:rsidR="001B46A8" w:rsidRPr="001B46A8">
        <w:rPr>
          <w:noProof/>
        </w:rPr>
        <w:t>(</w:t>
      </w:r>
      <w:hyperlink w:anchor="_ENREF_90" w:tooltip="Leiman, 2009 #144" w:history="1">
        <w:r w:rsidR="001B46A8" w:rsidRPr="001B46A8">
          <w:rPr>
            <w:noProof/>
          </w:rPr>
          <w:t>Leiman et al., 2009</w:t>
        </w:r>
      </w:hyperlink>
      <w:r w:rsidR="001B46A8" w:rsidRPr="001B46A8">
        <w:rPr>
          <w:noProof/>
        </w:rPr>
        <w:t>)</w:t>
      </w:r>
      <w:r w:rsidR="001B46A8" w:rsidRPr="001B46A8">
        <w:fldChar w:fldCharType="end"/>
      </w:r>
      <w:r w:rsidR="001B46A8" w:rsidRPr="001B46A8">
        <w:t>, and this causes the dissociation of TssC</w:t>
      </w:r>
      <w:r>
        <w:t xml:space="preserve"> from TssB, and dis-assembles the sheath </w:t>
      </w:r>
      <w:r w:rsidR="001B46A8">
        <w:fldChar w:fldCharType="begin">
          <w:fldData xml:space="preserve">PEVuZE5vdGU+PENpdGU+PEF1dGhvcj5DYXNjYWxlczwvQXV0aG9yPjxZZWFyPjIwMTI8L1llYXI+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</w:fldData>
        </w:fldChar>
      </w:r>
      <w:r w:rsidR="008C0688">
        <w:instrText xml:space="preserve"> ADDIN EN.CITE </w:instrText>
      </w:r>
      <w:r w:rsidR="001B46A8">
        <w:fldChar w:fldCharType="begin">
          <w:fldData xml:space="preserve">PEVuZE5vdGU+PENpdGU+PEF1dGhvcj5DYXNjYWxlczwvQXV0aG9yPjxZZWFyPjIwMTI8L1llYXI+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30" w:tooltip="Cascales, 2012 #439" w:history="1">
        <w:r w:rsidR="008A3390">
          <w:rPr>
            <w:noProof/>
          </w:rPr>
          <w:t>Cascales and Cambillau, 2012</w:t>
        </w:r>
      </w:hyperlink>
      <w:r w:rsidR="008C0688">
        <w:rPr>
          <w:noProof/>
        </w:rPr>
        <w:t xml:space="preserve">, </w:t>
      </w:r>
      <w:hyperlink w:anchor="_ENREF_120" w:tooltip="Pietrosiuk, 2011 #450" w:history="1">
        <w:r w:rsidR="008A3390">
          <w:rPr>
            <w:noProof/>
          </w:rPr>
          <w:t>Pietrosiuk et al., 2011</w:t>
        </w:r>
      </w:hyperlink>
      <w:r w:rsidR="008C0688">
        <w:rPr>
          <w:noProof/>
        </w:rPr>
        <w:t>)</w:t>
      </w:r>
      <w:r w:rsidR="001B46A8">
        <w:fldChar w:fldCharType="end"/>
      </w:r>
      <w:r>
        <w:t xml:space="preserve">. </w:t>
      </w:r>
    </w:p>
    <w:p w:rsidR="00515D81" w:rsidRDefault="00515D81" w:rsidP="006B16E8">
      <w:pPr>
        <w:rPr>
          <w:rStyle w:val="Emphasis"/>
          <w:i w:val="0"/>
        </w:rPr>
      </w:pPr>
      <w:r w:rsidRPr="00222BC4">
        <w:rPr>
          <w:b/>
        </w:rPr>
        <w:t>The membrane associated subassembly</w:t>
      </w:r>
      <w:r>
        <w:rPr>
          <w:b/>
        </w:rPr>
        <w:t xml:space="preserve"> complex</w:t>
      </w:r>
      <w:r w:rsidRPr="00222BC4">
        <w:rPr>
          <w:b/>
        </w:rPr>
        <w:t>:</w:t>
      </w:r>
      <w:r>
        <w:rPr>
          <w:b/>
        </w:rPr>
        <w:t xml:space="preserve"> </w:t>
      </w:r>
      <w:r w:rsidRPr="00222BC4">
        <w:rPr>
          <w:b/>
        </w:rPr>
        <w:t xml:space="preserve">- </w:t>
      </w:r>
      <w:r w:rsidRPr="00E278F7">
        <w:rPr>
          <w:rStyle w:val="Emphasis"/>
          <w:b/>
          <w:i w:val="0"/>
        </w:rPr>
        <w:t>TssJ</w:t>
      </w:r>
      <w:r>
        <w:rPr>
          <w:rStyle w:val="Emphasis"/>
          <w:b/>
          <w:i w:val="0"/>
        </w:rPr>
        <w:t xml:space="preserve">, TssL and </w:t>
      </w:r>
      <w:r w:rsidRPr="00E278F7">
        <w:rPr>
          <w:rStyle w:val="Emphasis"/>
          <w:b/>
          <w:i w:val="0"/>
        </w:rPr>
        <w:t>TssM</w:t>
      </w:r>
      <w:r>
        <w:rPr>
          <w:rStyle w:val="Emphasis"/>
          <w:i w:val="0"/>
        </w:rPr>
        <w:t xml:space="preserve"> form part of the membrane-spanning anchor region of the T6SS. In some systems an additional protein, TagL (T6SS associated gene L) is also involved, as </w:t>
      </w:r>
      <w:r w:rsidR="002335AE">
        <w:rPr>
          <w:rStyle w:val="Emphasis"/>
          <w:i w:val="0"/>
        </w:rPr>
        <w:t>discussed</w:t>
      </w:r>
      <w:r>
        <w:rPr>
          <w:rStyle w:val="Emphasis"/>
          <w:i w:val="0"/>
        </w:rPr>
        <w:t xml:space="preserve"> below </w:t>
      </w:r>
      <w:r w:rsidR="001B46A8">
        <w:rPr>
          <w:rStyle w:val="Emphasis"/>
          <w:i w:val="0"/>
        </w:rPr>
        <w:fldChar w:fldCharType="begin">
          <w:fldData xml:space="preserve">PEVuZE5vdGU+PENpdGU+PEF1dGhvcj5GZWxpc2JlcnRvLVJvZHJpZ3VlczwvQXV0aG9yPjxZZWFy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</w:fldData>
        </w:fldChar>
      </w:r>
      <w:r w:rsidR="008C0688">
        <w:rPr>
          <w:rStyle w:val="Emphasis"/>
          <w:i w:val="0"/>
        </w:rPr>
        <w:instrText xml:space="preserve"> ADDIN EN.CITE </w:instrText>
      </w:r>
      <w:r w:rsidR="001B46A8">
        <w:rPr>
          <w:rStyle w:val="Emphasis"/>
          <w:i w:val="0"/>
        </w:rPr>
        <w:fldChar w:fldCharType="begin">
          <w:fldData xml:space="preserve">PEVuZE5vdGU+PENpdGU+PEF1dGhvcj5GZWxpc2JlcnRvLVJvZHJpZ3VlczwvQXV0aG9yPjxZZWFy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</w:fldData>
        </w:fldChar>
      </w:r>
      <w:r w:rsidR="008C0688">
        <w:rPr>
          <w:rStyle w:val="Emphasis"/>
          <w:i w:val="0"/>
        </w:rPr>
        <w:instrText xml:space="preserve"> ADDIN EN.CITE.DATA </w:instrText>
      </w:r>
      <w:r w:rsidR="001B46A8">
        <w:rPr>
          <w:rStyle w:val="Emphasis"/>
          <w:i w:val="0"/>
        </w:rPr>
      </w:r>
      <w:r w:rsidR="001B46A8">
        <w:rPr>
          <w:rStyle w:val="Emphasis"/>
          <w:i w:val="0"/>
        </w:rPr>
        <w:fldChar w:fldCharType="end"/>
      </w:r>
      <w:r w:rsidR="001B46A8">
        <w:rPr>
          <w:rStyle w:val="Emphasis"/>
          <w:i w:val="0"/>
        </w:rPr>
      </w:r>
      <w:r w:rsidR="001B46A8">
        <w:rPr>
          <w:rStyle w:val="Emphasis"/>
          <w:i w:val="0"/>
        </w:rPr>
        <w:fldChar w:fldCharType="separate"/>
      </w:r>
      <w:r w:rsidR="008C0688">
        <w:rPr>
          <w:rStyle w:val="Emphasis"/>
          <w:i w:val="0"/>
          <w:noProof/>
        </w:rPr>
        <w:t>(</w:t>
      </w:r>
      <w:hyperlink w:anchor="_ENREF_55" w:tooltip="Felisberto-Rodrigues, 2011 #451" w:history="1">
        <w:r w:rsidR="008A3390">
          <w:rPr>
            <w:rStyle w:val="Emphasis"/>
            <w:i w:val="0"/>
            <w:noProof/>
          </w:rPr>
          <w:t>Felisberto-Rodrigues et al., 2011</w:t>
        </w:r>
      </w:hyperlink>
      <w:r w:rsidR="008C0688">
        <w:rPr>
          <w:rStyle w:val="Emphasis"/>
          <w:i w:val="0"/>
          <w:noProof/>
        </w:rPr>
        <w:t>)</w:t>
      </w:r>
      <w:r w:rsidR="001B46A8">
        <w:rPr>
          <w:rStyle w:val="Emphasis"/>
          <w:i w:val="0"/>
        </w:rPr>
        <w:fldChar w:fldCharType="end"/>
      </w:r>
      <w:r>
        <w:rPr>
          <w:rStyle w:val="Emphasis"/>
          <w:i w:val="0"/>
        </w:rPr>
        <w:t xml:space="preserve">. </w:t>
      </w:r>
    </w:p>
    <w:p w:rsidR="00515D81" w:rsidRDefault="00515D81" w:rsidP="006B16E8">
      <w:r>
        <w:rPr>
          <w:rStyle w:val="Emphasis"/>
          <w:i w:val="0"/>
        </w:rPr>
        <w:t xml:space="preserve">TssM and TssL are both inner membrane spanning proteins, which show similarity to IcmF and DotU/IcmH, respectively, proteins which are part of theT4SSb. TssM is a large protein (approximately 130kDa), with a large N-terminal domain present in the cytoplasm, three transmembrane spanning alpha helices located in the inner membrane, and a large C-terminal periplasmic domain </w:t>
      </w:r>
      <w:r w:rsidR="001B46A8">
        <w:rPr>
          <w:rStyle w:val="Emphasis"/>
          <w:i w:val="0"/>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rPr>
          <w:rStyle w:val="Emphasis"/>
          <w:i w:val="0"/>
        </w:rPr>
        <w:instrText xml:space="preserve"> ADDIN EN.CITE </w:instrText>
      </w:r>
      <w:r w:rsidR="001B46A8">
        <w:rPr>
          <w:rStyle w:val="Emphasis"/>
          <w:i w:val="0"/>
        </w:rPr>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rPr>
          <w:rStyle w:val="Emphasis"/>
          <w:i w:val="0"/>
        </w:rPr>
        <w:instrText xml:space="preserve"> ADDIN EN.CITE.DATA </w:instrText>
      </w:r>
      <w:r w:rsidR="001B46A8">
        <w:rPr>
          <w:rStyle w:val="Emphasis"/>
          <w:i w:val="0"/>
        </w:rPr>
      </w:r>
      <w:r w:rsidR="001B46A8">
        <w:rPr>
          <w:rStyle w:val="Emphasis"/>
          <w:i w:val="0"/>
        </w:rPr>
        <w:fldChar w:fldCharType="end"/>
      </w:r>
      <w:r w:rsidR="001B46A8">
        <w:rPr>
          <w:rStyle w:val="Emphasis"/>
          <w:i w:val="0"/>
        </w:rPr>
      </w:r>
      <w:r w:rsidR="001B46A8">
        <w:rPr>
          <w:rStyle w:val="Emphasis"/>
          <w:i w:val="0"/>
        </w:rPr>
        <w:fldChar w:fldCharType="separate"/>
      </w:r>
      <w:r w:rsidR="008C0688">
        <w:rPr>
          <w:rStyle w:val="Emphasis"/>
          <w:i w:val="0"/>
          <w:noProof/>
        </w:rPr>
        <w:t>(</w:t>
      </w:r>
      <w:hyperlink w:anchor="_ENREF_30" w:tooltip="Cascales, 2012 #439" w:history="1">
        <w:r w:rsidR="008A3390">
          <w:rPr>
            <w:rStyle w:val="Emphasis"/>
            <w:i w:val="0"/>
            <w:noProof/>
          </w:rPr>
          <w:t>Cascales and Cambillau, 2012</w:t>
        </w:r>
      </w:hyperlink>
      <w:r w:rsidR="008C0688">
        <w:rPr>
          <w:rStyle w:val="Emphasis"/>
          <w:i w:val="0"/>
          <w:noProof/>
        </w:rPr>
        <w:t>)</w:t>
      </w:r>
      <w:r w:rsidR="001B46A8">
        <w:rPr>
          <w:rStyle w:val="Emphasis"/>
          <w:i w:val="0"/>
        </w:rPr>
        <w:fldChar w:fldCharType="end"/>
      </w:r>
      <w:r>
        <w:rPr>
          <w:rStyle w:val="Emphasis"/>
          <w:i w:val="0"/>
        </w:rPr>
        <w:t xml:space="preserve">. The cytoplasmic domain of TssM contains both Walker A and Walker B motifs, and the Walker A has been shown to exhibit ATP binding and hydrolysis. ATP hydrolysis allows the </w:t>
      </w:r>
      <w:r w:rsidRPr="00FA37FB">
        <w:t xml:space="preserve">recruitment of TssD, which binds to TssL forming the </w:t>
      </w:r>
      <w:r>
        <w:t>TssM-TssL-TssD inner membrane comple</w:t>
      </w:r>
      <w:r w:rsidRPr="00FA37FB">
        <w:t>x</w:t>
      </w:r>
      <w:r>
        <w:t>. It is postulated that this complex could be essential for the passage of TssD</w:t>
      </w:r>
      <w:r w:rsidRPr="00FA37FB">
        <w:t xml:space="preserve"> </w:t>
      </w:r>
      <w:r>
        <w:t xml:space="preserve">across the outer membrane which is powered by the ATP hydrolysis of TssM </w:t>
      </w:r>
      <w:r w:rsidR="001B46A8">
        <w:fldChar w:fldCharType="begin"/>
      </w:r>
      <w:r w:rsidR="008C0688">
        <w:instrText xml:space="preserve"> ADDIN EN.CITE &lt;EndNote&gt;&lt;Cite&gt;&lt;Author&gt;Ma&lt;/Author&gt;&lt;Year&gt;2012&lt;/Year&gt;&lt;RecNum&gt;452&lt;/RecNum&gt;&lt;DisplayText&gt;(Ma et al., 2012)&lt;/DisplayText&gt;&lt;record&gt;&lt;rec-number&gt;452&lt;/rec-number&gt;&lt;foreign-keys&gt;&lt;key app="EN" db-id="vdzftstdkxwvvye55tyx9v9j5sdp59xxfad0"&gt;452&lt;/key&gt;&lt;/foreign-keys&gt;&lt;ref-type name="Journal Article"&gt;17&lt;/ref-type&gt;&lt;contributors&gt;&lt;authors&gt;&lt;author&gt;Ma, L. S.&lt;/author&gt;&lt;author&gt;Narberhaus, F.&lt;/author&gt;&lt;author&gt;Lai, E. M.&lt;/author&gt;&lt;/authors&gt;&lt;/contributors&gt;&lt;auth-address&gt;Institute of Plant and Microbial Biology and the Molecular and Biological Agricultural Sciences Program, Taiwan International Graduate Program, Academia Sinica, Taipei 11529, Taiwan.&lt;/auth-address&gt;&lt;titles&gt;&lt;title&gt;IcmF family protein TssM exhibits ATPase activity and energizes type VI secretion&lt;/title&gt;&lt;secondary-title&gt;J Biol Chem&lt;/secondary-title&gt;&lt;/titles&gt;&lt;periodical&gt;&lt;full-title&gt;J Biol Chem&lt;/full-title&gt;&lt;/periodical&gt;&lt;pages&gt;15610-21&lt;/pages&gt;&lt;volume&gt;287&lt;/volume&gt;&lt;number&gt;19&lt;/number&gt;&lt;edition&gt;2012/03/07&lt;/edition&gt;&lt;dates&gt;&lt;year&gt;2012&lt;/year&gt;&lt;pub-dates&gt;&lt;date&gt;May 4&lt;/date&gt;&lt;/pub-dates&gt;&lt;/dates&gt;&lt;isbn&gt;1083-351X (Electronic)&amp;#xD;0021-9258 (Linking)&lt;/isbn&gt;&lt;accession-num&gt;22393043&lt;/accession-num&gt;&lt;urls&gt;&lt;related-urls&gt;&lt;url&gt;http://www.ncbi.nlm.nih.gov/pubmed/22393043&lt;/url&gt;&lt;/related-urls&gt;&lt;/urls&gt;&lt;custom2&gt;3346141&lt;/custom2&gt;&lt;electronic-resource-num&gt;M111.301630 [pii]&amp;#xD;10.1074/jbc.M111.301630&lt;/electronic-resource-num&gt;&lt;language&gt;eng&lt;/language&gt;&lt;/record&gt;&lt;/Cite&gt;&lt;/EndNote&gt;</w:instrText>
      </w:r>
      <w:r w:rsidR="001B46A8">
        <w:fldChar w:fldCharType="separate"/>
      </w:r>
      <w:r w:rsidR="008C0688">
        <w:rPr>
          <w:noProof/>
        </w:rPr>
        <w:t>(</w:t>
      </w:r>
      <w:hyperlink w:anchor="_ENREF_98" w:tooltip="Ma, 2012 #452" w:history="1">
        <w:r w:rsidR="008A3390">
          <w:rPr>
            <w:noProof/>
          </w:rPr>
          <w:t>Ma et al., 2012</w:t>
        </w:r>
      </w:hyperlink>
      <w:r w:rsidR="008C0688">
        <w:rPr>
          <w:noProof/>
        </w:rPr>
        <w:t>)</w:t>
      </w:r>
      <w:r w:rsidR="001B46A8">
        <w:fldChar w:fldCharType="end"/>
      </w:r>
      <w:r>
        <w:t>. TssL binds to TssD, and forms part of the inner membrane complex. In some cases it also has a role in anchoring the T6SS to the cell wall. This is due to the fact that two versions of TssL exist - the “ancestral TssL” which does not contain the peptidoglycan binding domain, and the “evolved TssL”, which</w:t>
      </w:r>
      <w:r w:rsidR="005E1F35">
        <w:t xml:space="preserve"> </w:t>
      </w:r>
      <w:r>
        <w:t>contains a</w:t>
      </w:r>
      <w:r w:rsidR="005E1F35">
        <w:t xml:space="preserve"> </w:t>
      </w:r>
      <w:r>
        <w:t xml:space="preserve">peptidoglycan binding domain at its C-terminus. T6SSs which contain the ancestral TssL, contain an additional subunit which contains the peptidoglycan domain and can anchor the T6SS to the cell wall. TagL, TagP, TagN and TagW all contain peptidoglycan binding domains </w:t>
      </w:r>
      <w:r w:rsidR="001B46A8">
        <w:fldChar w:fldCharType="begin"/>
      </w:r>
      <w:r w:rsidR="008C0688">
        <w:instrText xml:space="preserve"> ADDIN EN.CITE &lt;EndNote&gt;&lt;Cite&gt;&lt;Author&gt;Aschtgen&lt;/Author&gt;&lt;Year&gt;2010&lt;/Year&gt;&lt;RecNum&gt;453&lt;/RecNum&gt;&lt;DisplayText&gt;(Aschtgen et al., 2010b)&lt;/DisplayText&gt;&lt;record&gt;&lt;rec-number&gt;453&lt;/rec-number&gt;&lt;foreign-keys&gt;&lt;key app="EN" db-id="vdzftstdkxwvvye55tyx9v9j5sdp59xxfad0"&gt;453&lt;/key&gt;&lt;/foreign-keys&gt;&lt;ref-type name="Journal Article"&gt;17&lt;/ref-type&gt;&lt;contributors&gt;&lt;authors&gt;&lt;author&gt;Aschtgen, M. S.&lt;/author&gt;&lt;author&gt;Thomas, M. S.&lt;/author&gt;&lt;author&gt;Cascales, E.&lt;/author&gt;&lt;/authors&gt;&lt;/contributors&gt;&lt;auth-address&gt;Laboratoire d&amp;apos;Ingenierie des Systemes Macromoleculaires, Institut de Microbiologie de la Mediterranee, Centre National de la Recherche Scientifique (CNRS), Aix-Marseille Universite, Marseille, France.&lt;/auth-address&gt;&lt;titles&gt;&lt;title&gt;Anchoring the type VI secretion system to the peptidoglycan: TssL, TagL, TagP... what else?&lt;/title&gt;&lt;secondary-title&gt;Virulence&lt;/secondary-title&gt;&lt;/titles&gt;&lt;periodical&gt;&lt;full-title&gt;Virulence&lt;/full-title&gt;&lt;/periodical&gt;&lt;pages&gt;535-40&lt;/pages&gt;&lt;volume&gt;1&lt;/volume&gt;&lt;number&gt;6&lt;/number&gt;&lt;edition&gt;2010/12/24&lt;/edition&gt;&lt;keywords&gt;&lt;keyword&gt;Bacterial Outer Membrane Proteins/chemistry/metabolism&lt;/keyword&gt;&lt;keyword&gt;Bacterial Proteins/chemistry/*metabolism&lt;/keyword&gt;&lt;keyword&gt;Bacterial Secretion Systems/*physiology&lt;/keyword&gt;&lt;keyword&gt;Bacteriophage T4/metabolism&lt;/keyword&gt;&lt;keyword&gt;Cell Membrane/*metabolism&lt;/keyword&gt;&lt;keyword&gt;Cell Wall/metabolism&lt;/keyword&gt;&lt;keyword&gt;Gram-Negative Bacteria/*metabolism/*pathogenicity/ultrastructure&lt;/keyword&gt;&lt;keyword&gt;Peptidoglycan/*metabolism&lt;/keyword&gt;&lt;keyword&gt;Protein Binding&lt;/keyword&gt;&lt;keyword&gt;Protein Structure, Tertiary&lt;/keyword&gt;&lt;keyword&gt;Virulence Factors&lt;/keyword&gt;&lt;/keywords&gt;&lt;dates&gt;&lt;year&gt;2010&lt;/year&gt;&lt;pub-dates&gt;&lt;date&gt;Nov-Dec&lt;/date&gt;&lt;/pub-dates&gt;&lt;/dates&gt;&lt;isbn&gt;2150-5608 (Electronic)&amp;#xD;2150-5594 (Linking)&lt;/isbn&gt;&lt;accession-num&gt;21178498&lt;/accession-num&gt;&lt;urls&gt;&lt;related-urls&gt;&lt;url&gt;http://www.ncbi.nlm.nih.gov/pubmed/21178498&lt;/url&gt;&lt;/related-urls&gt;&lt;/urls&gt;&lt;electronic-resource-num&gt;13732 [pii]&lt;/electronic-resource-num&gt;&lt;language&gt;eng&lt;/language&gt;&lt;/record&gt;&lt;/Cite&gt;&lt;/EndNote&gt;</w:instrText>
      </w:r>
      <w:r w:rsidR="001B46A8">
        <w:fldChar w:fldCharType="separate"/>
      </w:r>
      <w:r w:rsidR="008C0688">
        <w:rPr>
          <w:noProof/>
        </w:rPr>
        <w:t>(</w:t>
      </w:r>
      <w:hyperlink w:anchor="_ENREF_6" w:tooltip="Aschtgen, 2010 #453" w:history="1">
        <w:r w:rsidR="008A3390">
          <w:rPr>
            <w:noProof/>
          </w:rPr>
          <w:t>Aschtgen et al., 2010b</w:t>
        </w:r>
      </w:hyperlink>
      <w:r w:rsidR="008C0688">
        <w:rPr>
          <w:noProof/>
        </w:rPr>
        <w:t>)</w:t>
      </w:r>
      <w:r w:rsidR="001B46A8">
        <w:fldChar w:fldCharType="end"/>
      </w:r>
      <w:r>
        <w:t xml:space="preserve">. Interaction studies have shown that TagL interacts with the ancestral TssL and acts as the attachment to the cell wall </w:t>
      </w:r>
      <w:r w:rsidR="001B46A8">
        <w:fldChar w:fldCharType="begin">
          <w:fldData xml:space="preserve">PEVuZE5vdGU+PENpdGU+PEF1dGhvcj5Bc2NodGdlbjwvQXV0aG9yPjxZZWFyPjIwMTA8L1llYXI+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</w:fldData>
        </w:fldChar>
      </w:r>
      <w:r w:rsidR="008C0688">
        <w:instrText xml:space="preserve"> ADDIN EN.CITE </w:instrText>
      </w:r>
      <w:r w:rsidR="001B46A8">
        <w:fldChar w:fldCharType="begin">
          <w:fldData xml:space="preserve">PEVuZE5vdGU+PENpdGU+PEF1dGhvcj5Bc2NodGdlbjwvQXV0aG9yPjxZZWFyPjIwMTA8L1llYXI+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5" w:tooltip="Aschtgen, 2010 #159" w:history="1">
        <w:r w:rsidR="008A3390">
          <w:rPr>
            <w:noProof/>
          </w:rPr>
          <w:t>Aschtgen et al., 2010a</w:t>
        </w:r>
      </w:hyperlink>
      <w:r w:rsidR="008C0688">
        <w:rPr>
          <w:noProof/>
        </w:rPr>
        <w:t>)</w:t>
      </w:r>
      <w:r w:rsidR="001B46A8">
        <w:fldChar w:fldCharType="end"/>
      </w:r>
      <w:r>
        <w:t xml:space="preserve">. TssJ (SciN) is a periplasmic lipoprotein, which is anchored to the outer membrane. TssJ is essential for the function of the T6SS and interacts with the periplasmic domain of the TssM protein </w:t>
      </w:r>
      <w:r w:rsidR="001B46A8">
        <w:fldChar w:fldCharType="begin"/>
      </w:r>
      <w:r w:rsidR="008C0688">
        <w:instrText xml:space="preserve"> ADDIN EN.CITE &lt;EndNote&gt;&lt;Cite&gt;&lt;Author&gt;Aschtgen&lt;/Author&gt;&lt;Year&gt;2008&lt;/Year&gt;&lt;RecNum&gt;151&lt;/RecNum&gt;&lt;DisplayText&gt;(Aschtgen et al., 2008)&lt;/DisplayText&gt;&lt;record&gt;&lt;rec-number&gt;151&lt;/rec-number&gt;&lt;foreign-keys&gt;&lt;key app="EN" db-id="vdzftstdkxwvvye55tyx9v9j5sdp59xxfad0"&gt;151&lt;/key&gt;&lt;/foreign-keys&gt;&lt;ref-type name="Journal Article"&gt;17&lt;/ref-type&gt;&lt;contributors&gt;&lt;authors&gt;&lt;author&gt;Aschtgen, M. S.&lt;/author&gt;&lt;author&gt;Bernard, C. S.&lt;/author&gt;&lt;author&gt;De Bentzmann, S.&lt;/author&gt;&lt;author&gt;Lloubes, R.&lt;/author&gt;&lt;author&gt;Cascales, E.&lt;/author&gt;&lt;/authors&gt;&lt;/contributors&gt;&lt;auth-address&gt;Laboratoire d&amp;apos;Ingenierie des Systemes Macromoleculaires, Institut de Biologie Structurale et Microbiologie, CNRS, UPR 9027, 31 Chemin Joseph Aiguier, 13402 Marseille Cedex 20, France.&lt;/auth-address&gt;&lt;titles&gt;&lt;title&gt;SciN is an outer membrane lipoprotein required for type VI secretion in enteroaggregative Escherichia coli&lt;/title&gt;&lt;secondary-title&gt;J Bacteriol&lt;/secondary-title&gt;&lt;/titles&gt;&lt;periodical&gt;&lt;full-title&gt;J Bacteriol&lt;/full-title&gt;&lt;/periodical&gt;&lt;pages&gt;7523-31&lt;/pages&gt;&lt;volume&gt;190&lt;/volume&gt;&lt;number&gt;22&lt;/number&gt;&lt;edition&gt;2008/09/23&lt;/edition&gt;&lt;keywords&gt;&lt;keyword&gt;Amino Acid Sequence&lt;/keyword&gt;&lt;keyword&gt;Bacterial Outer Membrane Proteins/genetics/ physiology&lt;/keyword&gt;&lt;keyword&gt;Biofilms/growth &amp;amp; development&lt;/keyword&gt;&lt;keyword&gt;Escherichia coli/genetics/metabolism/ physiology&lt;/keyword&gt;&lt;keyword&gt;Escherichia coli Proteins/genetics/ physiology&lt;/keyword&gt;&lt;keyword&gt;Lipoproteins/genetics/ physiology&lt;/keyword&gt;&lt;keyword&gt;Molecular Sequence Data&lt;/keyword&gt;&lt;keyword&gt;Periplasm/metabolism&lt;/keyword&gt;&lt;keyword&gt;Sequence Homology, Amino Acid&lt;/keyword&gt;&lt;/keywords&gt;&lt;dates&gt;&lt;year&gt;2008&lt;/year&gt;&lt;pub-dates&gt;&lt;date&gt;Nov&lt;/date&gt;&lt;/pub-dates&gt;&lt;/dates&gt;&lt;isbn&gt;1098-5530 (Electronic)&lt;/isbn&gt;&lt;accession-num&gt;18805985&lt;/accession-num&gt;&lt;urls&gt;&lt;/urls&gt;&lt;electronic-resource-num&gt;JB.00945-08 [pii]&amp;#xD;10.1128/JB.00945-08 [doi]&lt;/electronic-resource-num&gt;&lt;language&gt;eng&lt;/language&gt;&lt;/record&gt;&lt;/Cite&gt;&lt;/EndNote&gt;</w:instrText>
      </w:r>
      <w:r w:rsidR="001B46A8">
        <w:fldChar w:fldCharType="separate"/>
      </w:r>
      <w:r w:rsidR="008C0688">
        <w:rPr>
          <w:noProof/>
        </w:rPr>
        <w:t>(</w:t>
      </w:r>
      <w:hyperlink w:anchor="_ENREF_4" w:tooltip="Aschtgen, 2008 #151" w:history="1">
        <w:r w:rsidR="008A3390">
          <w:rPr>
            <w:noProof/>
          </w:rPr>
          <w:t>Aschtgen et al., 2008</w:t>
        </w:r>
      </w:hyperlink>
      <w:r w:rsidR="008C0688">
        <w:rPr>
          <w:noProof/>
        </w:rPr>
        <w:t>)</w:t>
      </w:r>
      <w:r w:rsidR="001B46A8">
        <w:fldChar w:fldCharType="end"/>
      </w:r>
      <w:r>
        <w:t xml:space="preserve">.  Both TssJ and TssL have been shown to homooligomerise </w:t>
      </w:r>
      <w:r w:rsidR="001B46A8" w:rsidRPr="00D24E40">
        <w:fldChar w:fldCharType="begin">
          <w:fldData xml:space="preserve">PEVuZE5vdGU+PENpdGU+PEF1dGhvcj5SYW88L0F1dGhvcj48WWVhcj4yMDExPC9ZZWFyPjxSZWNO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==
</w:fldData>
        </w:fldChar>
      </w:r>
      <w:r w:rsidR="008C0688">
        <w:instrText xml:space="preserve"> ADDIN EN.CITE </w:instrText>
      </w:r>
      <w:r w:rsidR="001B46A8">
        <w:fldChar w:fldCharType="begin">
          <w:fldData xml:space="preserve">PEVuZE5vdGU+PENpdGU+PEF1dGhvcj5SYW88L0F1dGhvcj48WWVhcj4yMDExPC9ZZWFyPjxSZWNO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==
</w:fldData>
        </w:fldChar>
      </w:r>
      <w:r w:rsidR="008C0688">
        <w:instrText xml:space="preserve"> ADDIN EN.CITE.DATA </w:instrText>
      </w:r>
      <w:r w:rsidR="001B46A8">
        <w:fldChar w:fldCharType="end"/>
      </w:r>
      <w:r w:rsidR="001B46A8" w:rsidRPr="00D24E40">
        <w:fldChar w:fldCharType="separate"/>
      </w:r>
      <w:r w:rsidR="008C0688">
        <w:rPr>
          <w:noProof/>
        </w:rPr>
        <w:t>(</w:t>
      </w:r>
      <w:hyperlink w:anchor="_ENREF_130" w:tooltip="Rao, 2011 #454" w:history="1">
        <w:r w:rsidR="008A3390">
          <w:rPr>
            <w:noProof/>
          </w:rPr>
          <w:t>Rao et al., 2011</w:t>
        </w:r>
      </w:hyperlink>
      <w:r w:rsidR="008C0688">
        <w:rPr>
          <w:noProof/>
        </w:rPr>
        <w:t xml:space="preserve">, </w:t>
      </w:r>
      <w:hyperlink w:anchor="_ENREF_50" w:tooltip="Durand, 2012 #455" w:history="1">
        <w:r w:rsidR="008A3390">
          <w:rPr>
            <w:noProof/>
          </w:rPr>
          <w:t>Durand et al., 2012</w:t>
        </w:r>
      </w:hyperlink>
      <w:r w:rsidR="008C0688">
        <w:rPr>
          <w:noProof/>
        </w:rPr>
        <w:t>)</w:t>
      </w:r>
      <w:r w:rsidR="001B46A8" w:rsidRPr="00D24E40">
        <w:fldChar w:fldCharType="end"/>
      </w:r>
      <w:r w:rsidRPr="00D24E40">
        <w:t xml:space="preserve"> and it has been hypothesised that</w:t>
      </w:r>
      <w:r>
        <w:t xml:space="preserve"> a ring complex of</w:t>
      </w:r>
      <w:r w:rsidRPr="00D24E40">
        <w:t xml:space="preserve"> TssL-TssM-TssJ </w:t>
      </w:r>
      <w:r>
        <w:t xml:space="preserve">forms which spans the periplasm, in a similar mechanism to that employed by the T3SS and T4SS </w:t>
      </w:r>
      <w:r w:rsidR="001B46A8">
        <w:fldChar w:fldCharType="begin"/>
      </w:r>
      <w:r w:rsidR="008C0688">
        <w:instrText xml:space="preserve"> ADDIN EN.CITE &lt;EndNote&gt;&lt;Cite&gt;&lt;Author&gt;Silverman&lt;/Author&gt;&lt;Year&gt;2012&lt;/Year&gt;&lt;RecNum&gt;443&lt;/RecNum&gt;&lt;DisplayText&gt;(Silverman et al., 2012)&lt;/DisplayText&gt;&lt;record&gt;&lt;rec-number&gt;443&lt;/rec-number&gt;&lt;foreign-keys&gt;&lt;key app="EN" db-id="vdzftstdkxwvvye55tyx9v9j5sdp59xxfad0"&gt;443&lt;/key&gt;&lt;/foreign-keys&gt;&lt;ref-type name="Journal Article"&gt;17&lt;/ref-type&gt;&lt;contributors&gt;&lt;authors&gt;&lt;author&gt;Silverman, J. M.&lt;/author&gt;&lt;author&gt;Brunet, Y. R.&lt;/author&gt;&lt;author&gt;Cascales, E.&lt;/author&gt;&lt;author&gt;Mougous, J. D.&lt;/author&gt;&lt;/authors&gt;&lt;/contributors&gt;&lt;auth-address&gt;Department of Microbiology, University of Washington, Seattle, WA 98195.&lt;/auth-address&gt;&lt;titles&gt;&lt;title&gt;Structure and Regulation of the Type VI Secretion System&lt;/title&gt;&lt;secondary-title&gt;Annu Rev Microbiol&lt;/secondary-title&gt;&lt;/titles&gt;&lt;periodical&gt;&lt;full-title&gt;Annu Rev Microbiol&lt;/full-title&gt;&lt;/periodical&gt;&lt;edition&gt;2012/07/04&lt;/edition&gt;&lt;dates&gt;&lt;year&gt;2012&lt;/year&gt;&lt;pub-dates&gt;&lt;date&gt;Jun 28&lt;/date&gt;&lt;/pub-dates&gt;&lt;/dates&gt;&lt;isbn&gt;1545-3251 (Electronic)&amp;#xD;0066-4227 (Linking)&lt;/isbn&gt;&lt;accession-num&gt;22746332&lt;/accession-num&gt;&lt;urls&gt;&lt;related-urls&gt;&lt;url&gt;http://www.ncbi.nlm.nih.gov/pubmed/22746332&lt;/url&gt;&lt;/related-urls&gt;&lt;/urls&gt;&lt;electronic-resource-num&gt;10.1146/annurev-micro-121809-151619&lt;/electronic-resource-num&gt;&lt;language&gt;Eng&lt;/language&gt;&lt;/record&gt;&lt;/Cite&gt;&lt;/EndNote&gt;</w:instrText>
      </w:r>
      <w:r w:rsidR="001B46A8">
        <w:fldChar w:fldCharType="separate"/>
      </w:r>
      <w:r w:rsidR="008C0688">
        <w:rPr>
          <w:noProof/>
        </w:rPr>
        <w:t>(</w:t>
      </w:r>
      <w:hyperlink w:anchor="_ENREF_154" w:tooltip="Silverman, 2012 #443" w:history="1">
        <w:r w:rsidR="008A3390">
          <w:rPr>
            <w:noProof/>
          </w:rPr>
          <w:t>Silverman et al., 2012</w:t>
        </w:r>
      </w:hyperlink>
      <w:r w:rsidR="008C0688">
        <w:rPr>
          <w:noProof/>
        </w:rPr>
        <w:t>)</w:t>
      </w:r>
      <w:r w:rsidR="001B46A8">
        <w:fldChar w:fldCharType="end"/>
      </w:r>
      <w:r>
        <w:t xml:space="preserve">. </w:t>
      </w:r>
    </w:p>
    <w:p w:rsidR="00515D81" w:rsidRPr="00162E33" w:rsidRDefault="00515D81" w:rsidP="006B16E8">
      <w:r>
        <w:rPr>
          <w:b/>
        </w:rPr>
        <w:t xml:space="preserve"> TssA, TssF, TssG and TssK</w:t>
      </w:r>
      <w:r w:rsidRPr="003D5FF7">
        <w:rPr>
          <w:b/>
        </w:rPr>
        <w:t xml:space="preserve">: </w:t>
      </w:r>
      <w:r w:rsidRPr="003D5FF7">
        <w:t>There is</w:t>
      </w:r>
      <w:r>
        <w:t xml:space="preserve"> little published literature on TssA, TssF, TssG and TssK, which are predicted to be cytosolic proteins not attached to the membrane. Their relationship with the T6SS and how they fit into either the phage-like subassembly complex or the membrane-associated subassembly complex is currently unknown. TssK is predicted to possibly bind the membrane-associated subassembly complex in the cytoplasm </w: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 </w:instrTex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30" w:tooltip="Cascales, 2012 #439" w:history="1">
        <w:r w:rsidR="008A3390">
          <w:rPr>
            <w:noProof/>
          </w:rPr>
          <w:t>Cascales and Cambillau, 2012</w:t>
        </w:r>
      </w:hyperlink>
      <w:r w:rsidR="008C0688">
        <w:rPr>
          <w:noProof/>
        </w:rPr>
        <w:t>)</w:t>
      </w:r>
      <w:r w:rsidR="001B46A8">
        <w:fldChar w:fldCharType="end"/>
      </w:r>
      <w:r>
        <w:t>.</w:t>
      </w:r>
    </w:p>
    <w:p w:rsidR="00515D81" w:rsidRDefault="00515D81" w:rsidP="006B16E8">
      <w:pPr>
        <w:rPr>
          <w:rStyle w:val="Emphasis"/>
          <w:i w:val="0"/>
          <w:iCs w:val="0"/>
        </w:rPr>
      </w:pPr>
      <w:r>
        <w:rPr>
          <w:rStyle w:val="Emphasis"/>
          <w:i w:val="0"/>
          <w:iCs w:val="0"/>
        </w:rPr>
        <w:t>A schematic representation for the current model of the T6SS is shown in Figure 1.5 and a summary of all 13 core subunits and their predicted functions and/ or cellular localisation is shown in Table 1.3.</w:t>
      </w:r>
    </w:p>
    <w:p w:rsidR="00515D81" w:rsidRDefault="00515D81" w:rsidP="006B16E8"/>
    <w:p w:rsidR="00515D81" w:rsidRPr="001C5326" w:rsidRDefault="00515D81" w:rsidP="006B16E8"/>
    <w:p w:rsidR="00515D81" w:rsidRDefault="00515D81" w:rsidP="006B16E8">
      <w:pPr>
        <w:jc w:val="center"/>
        <w:rPr>
          <w:rStyle w:val="Heading5Char"/>
        </w:rPr>
      </w:pPr>
    </w:p>
    <w:p w:rsidR="00EF6CC3" w:rsidRDefault="00401C35" w:rsidP="006B16E8">
      <w:pPr>
        <w:jc w:val="center"/>
        <w:rPr>
          <w:rStyle w:val="Heading5Char"/>
        </w:rPr>
      </w:pPr>
      <w:r>
        <w:rPr>
          <w:noProof/>
          <w:lang w:eastAsia="zh-CN"/>
        </w:rPr>
        <w:drawing>
          <wp:inline distT="0" distB="0" distL="0" distR="0">
            <wp:extent cx="4097793" cy="474542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 cstate="print"/>
                    <a:srcRect/>
                    <a:stretch>
                      <a:fillRect/>
                    </a:stretch>
                  </pic:blipFill>
                  <pic:spPr bwMode="auto">
                    <a:xfrm>
                      <a:off x="0" y="0"/>
                      <a:ext cx="4100858" cy="4748970"/>
                    </a:xfrm>
                    <a:prstGeom prst="rect">
                      <a:avLst/>
                    </a:prstGeom>
                    <a:noFill/>
                    <a:ln w="9525">
                      <a:noFill/>
                      <a:miter lim="800000"/>
                      <a:headEnd/>
                      <a:tailEnd/>
                    </a:ln>
                  </pic:spPr>
                </pic:pic>
              </a:graphicData>
            </a:graphic>
          </wp:inline>
        </w:drawing>
      </w:r>
    </w:p>
    <w:p w:rsidR="00515D81" w:rsidRDefault="002335AE" w:rsidP="006B16E8">
      <w:pPr>
        <w:pStyle w:val="NoSpacing"/>
      </w:pPr>
      <w:bookmarkStart w:id="138" w:name="_Toc331430102"/>
      <w:bookmarkStart w:id="139" w:name="_Toc367642944"/>
      <w:bookmarkStart w:id="140" w:name="_Toc367643211"/>
      <w:r w:rsidRPr="004B3CA7">
        <w:rPr>
          <w:rStyle w:val="Heading5Char"/>
        </w:rPr>
        <w:t>Fig</w:t>
      </w:r>
      <w:r>
        <w:rPr>
          <w:rStyle w:val="Heading5Char"/>
        </w:rPr>
        <w:t>ure</w:t>
      </w:r>
      <w:r w:rsidRPr="004B3CA7">
        <w:rPr>
          <w:rStyle w:val="Heading5Char"/>
        </w:rPr>
        <w:t xml:space="preserve"> 1.</w:t>
      </w:r>
      <w:r>
        <w:rPr>
          <w:rStyle w:val="Heading5Char"/>
        </w:rPr>
        <w:t>5</w:t>
      </w:r>
      <w:r w:rsidRPr="004B3CA7">
        <w:rPr>
          <w:rStyle w:val="Heading5Char"/>
        </w:rPr>
        <w:t xml:space="preserve"> </w:t>
      </w:r>
      <w:r>
        <w:rPr>
          <w:rStyle w:val="Heading5Char"/>
        </w:rPr>
        <w:t xml:space="preserve">Diagrammatic </w:t>
      </w:r>
      <w:proofErr w:type="gramStart"/>
      <w:r>
        <w:rPr>
          <w:rStyle w:val="Heading5Char"/>
        </w:rPr>
        <w:t>r</w:t>
      </w:r>
      <w:r w:rsidRPr="004B3CA7">
        <w:rPr>
          <w:rStyle w:val="Heading5Char"/>
        </w:rPr>
        <w:t>epresentation</w:t>
      </w:r>
      <w:proofErr w:type="gramEnd"/>
      <w:r w:rsidRPr="004B3CA7">
        <w:rPr>
          <w:rStyle w:val="Heading5Char"/>
        </w:rPr>
        <w:t xml:space="preserve"> of the T</w:t>
      </w:r>
      <w:r>
        <w:rPr>
          <w:rStyle w:val="Heading5Char"/>
        </w:rPr>
        <w:t>6</w:t>
      </w:r>
      <w:r w:rsidRPr="004B3CA7">
        <w:rPr>
          <w:rStyle w:val="Heading5Char"/>
        </w:rPr>
        <w:t>SS</w:t>
      </w:r>
      <w:r>
        <w:rPr>
          <w:rStyle w:val="Heading5Char"/>
        </w:rPr>
        <w:t>.</w:t>
      </w:r>
      <w:bookmarkEnd w:id="138"/>
      <w:bookmarkEnd w:id="139"/>
      <w:bookmarkEnd w:id="140"/>
      <w:r>
        <w:rPr>
          <w:rStyle w:val="Heading5Char"/>
        </w:rPr>
        <w:t xml:space="preserve"> </w:t>
      </w:r>
      <w:r w:rsidR="00515D81">
        <w:t xml:space="preserve">Protein names are shown in yellow. Red labels refer to the membranes; IM = inner membrane; OM = outer membrane; PG = peptidoglycan. Adapted from </w: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 </w:instrTex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30" w:tooltip="Cascales, 2012 #439" w:history="1">
        <w:r w:rsidR="008A3390">
          <w:rPr>
            <w:noProof/>
          </w:rPr>
          <w:t>Cascales and Cambillau, 2012</w:t>
        </w:r>
      </w:hyperlink>
      <w:r w:rsidR="008C0688">
        <w:rPr>
          <w:noProof/>
        </w:rPr>
        <w:t>)</w:t>
      </w:r>
      <w:r w:rsidR="001B46A8">
        <w:fldChar w:fldCharType="end"/>
      </w:r>
      <w:bookmarkStart w:id="141" w:name="_Toc231625930"/>
    </w:p>
    <w:p w:rsidR="00515D81" w:rsidRDefault="00515D81" w:rsidP="006B16E8">
      <w:pPr>
        <w:pStyle w:val="NoSpacing"/>
        <w:sectPr w:rsidR="00515D81" w:rsidSect="00723604">
          <w:footerReference w:type="first" r:id="rId18"/>
          <w:pgSz w:w="11907" w:h="16839" w:code="9"/>
          <w:pgMar w:top="1418" w:right="1134" w:bottom="1418" w:left="2268" w:header="720" w:footer="720" w:gutter="0"/>
          <w:cols w:space="720"/>
          <w:titlePg/>
          <w:docGrid w:linePitch="360"/>
        </w:sectPr>
      </w:pPr>
    </w:p>
    <w:p w:rsidR="00515D81" w:rsidRPr="009F2E84" w:rsidRDefault="002335AE" w:rsidP="006B16E8">
      <w:pPr>
        <w:pStyle w:val="Heading3"/>
        <w:rPr>
          <w:i/>
          <w:sz w:val="24"/>
          <w:szCs w:val="24"/>
        </w:rPr>
      </w:pPr>
      <w:bookmarkStart w:id="142" w:name="_Toc232253025"/>
      <w:bookmarkStart w:id="143" w:name="_Toc331430103"/>
      <w:bookmarkStart w:id="144" w:name="_Toc368310804"/>
      <w:bookmarkStart w:id="145" w:name="_Toc368310878"/>
      <w:r>
        <w:rPr>
          <w:sz w:val="24"/>
          <w:szCs w:val="24"/>
        </w:rPr>
        <w:t>Table 1.3</w:t>
      </w:r>
      <w:r w:rsidRPr="009F2E84">
        <w:rPr>
          <w:sz w:val="24"/>
          <w:szCs w:val="24"/>
        </w:rPr>
        <w:t xml:space="preserve"> List of core T6SS genes and their respective functions</w:t>
      </w:r>
      <w:r w:rsidRPr="009F2E84">
        <w:rPr>
          <w:i/>
          <w:sz w:val="24"/>
          <w:szCs w:val="24"/>
        </w:rPr>
        <w:t>.</w:t>
      </w:r>
      <w:bookmarkEnd w:id="141"/>
      <w:bookmarkEnd w:id="142"/>
      <w:bookmarkEnd w:id="143"/>
      <w:bookmarkEnd w:id="144"/>
      <w:bookmarkEnd w:id="145"/>
    </w:p>
    <w:tbl>
      <w:tblPr>
        <w:tblStyle w:val="TableGrid"/>
        <w:tblW w:w="8117" w:type="dxa"/>
        <w:tblInd w:w="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4831"/>
      </w:tblGrid>
      <w:tr w:rsidR="00515D81" w:rsidTr="00224275">
        <w:trPr>
          <w:trHeight w:val="420"/>
        </w:trPr>
        <w:tc>
          <w:tcPr>
            <w:tcW w:w="3286" w:type="dxa"/>
            <w:tcBorders>
              <w:top w:val="single" w:sz="4" w:space="0" w:color="auto"/>
              <w:bottom w:val="single" w:sz="4" w:space="0" w:color="auto"/>
            </w:tcBorders>
            <w:vAlign w:val="center"/>
            <w:hideMark/>
          </w:tcPr>
          <w:p w:rsidR="00515D81" w:rsidRDefault="00515D81" w:rsidP="005E1F35">
            <w:pPr>
              <w:spacing w:line="240" w:lineRule="auto"/>
              <w:jc w:val="center"/>
            </w:pPr>
            <w:r>
              <w:t>Gene name in</w:t>
            </w:r>
          </w:p>
        </w:tc>
        <w:tc>
          <w:tcPr>
            <w:tcW w:w="4831" w:type="dxa"/>
            <w:tcBorders>
              <w:top w:val="single" w:sz="4" w:space="0" w:color="auto"/>
              <w:bottom w:val="single" w:sz="4" w:space="0" w:color="auto"/>
            </w:tcBorders>
            <w:vAlign w:val="center"/>
            <w:hideMark/>
          </w:tcPr>
          <w:p w:rsidR="00515D81" w:rsidRDefault="00515D81" w:rsidP="005E1F35">
            <w:pPr>
              <w:spacing w:line="240" w:lineRule="auto"/>
              <w:jc w:val="center"/>
            </w:pPr>
            <w:r>
              <w:t>Encoded Protein Function</w:t>
            </w:r>
          </w:p>
        </w:tc>
      </w:tr>
      <w:tr w:rsidR="00515D81" w:rsidTr="00224275">
        <w:trPr>
          <w:trHeight w:val="420"/>
        </w:trPr>
        <w:tc>
          <w:tcPr>
            <w:tcW w:w="3286" w:type="dxa"/>
            <w:tcBorders>
              <w:top w:val="single" w:sz="4" w:space="0" w:color="auto"/>
            </w:tcBorders>
            <w:vAlign w:val="center"/>
            <w:hideMark/>
          </w:tcPr>
          <w:p w:rsidR="00515D81" w:rsidRDefault="00515D81" w:rsidP="005E1F35">
            <w:pPr>
              <w:spacing w:line="240" w:lineRule="auto"/>
              <w:jc w:val="center"/>
              <w:rPr>
                <w:i/>
              </w:rPr>
            </w:pPr>
            <w:r>
              <w:rPr>
                <w:i/>
              </w:rPr>
              <w:t>tssA</w:t>
            </w:r>
          </w:p>
        </w:tc>
        <w:tc>
          <w:tcPr>
            <w:tcW w:w="4831" w:type="dxa"/>
            <w:tcBorders>
              <w:top w:val="single" w:sz="4" w:space="0" w:color="auto"/>
            </w:tcBorders>
            <w:vAlign w:val="center"/>
            <w:hideMark/>
          </w:tcPr>
          <w:p w:rsidR="00515D81" w:rsidRDefault="00515D81" w:rsidP="005E1F35">
            <w:pPr>
              <w:spacing w:line="240" w:lineRule="auto"/>
              <w:jc w:val="center"/>
              <w:rPr>
                <w:vertAlign w:val="superscript"/>
              </w:rPr>
            </w:pPr>
            <w:r>
              <w:t>NK</w:t>
            </w:r>
            <w:r>
              <w:rPr>
                <w:vertAlign w:val="superscript"/>
              </w:rPr>
              <w:t>a</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tssB</w:t>
            </w:r>
          </w:p>
        </w:tc>
        <w:tc>
          <w:tcPr>
            <w:tcW w:w="4831" w:type="dxa"/>
            <w:vAlign w:val="center"/>
            <w:hideMark/>
          </w:tcPr>
          <w:p w:rsidR="00515D81" w:rsidRDefault="00515D81" w:rsidP="005E1F35">
            <w:pPr>
              <w:spacing w:line="240" w:lineRule="auto"/>
              <w:jc w:val="center"/>
            </w:pPr>
            <w:r>
              <w:t>Sheath protein</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tssC</w:t>
            </w:r>
          </w:p>
        </w:tc>
        <w:tc>
          <w:tcPr>
            <w:tcW w:w="4831" w:type="dxa"/>
            <w:vAlign w:val="center"/>
            <w:hideMark/>
          </w:tcPr>
          <w:p w:rsidR="00515D81" w:rsidRDefault="00515D81" w:rsidP="005E1F35">
            <w:pPr>
              <w:spacing w:line="240" w:lineRule="auto"/>
              <w:jc w:val="center"/>
            </w:pPr>
            <w:r>
              <w:t>Sheath protein</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tssD</w:t>
            </w:r>
          </w:p>
        </w:tc>
        <w:tc>
          <w:tcPr>
            <w:tcW w:w="4831" w:type="dxa"/>
            <w:vAlign w:val="center"/>
            <w:hideMark/>
          </w:tcPr>
          <w:p w:rsidR="00515D81" w:rsidRDefault="00515D81" w:rsidP="005E1F35">
            <w:pPr>
              <w:spacing w:line="240" w:lineRule="auto"/>
              <w:jc w:val="center"/>
            </w:pPr>
            <w:r>
              <w:t>Tail tube protein</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tssE</w:t>
            </w:r>
          </w:p>
        </w:tc>
        <w:tc>
          <w:tcPr>
            <w:tcW w:w="4831" w:type="dxa"/>
            <w:vAlign w:val="center"/>
            <w:hideMark/>
          </w:tcPr>
          <w:p w:rsidR="00515D81" w:rsidRDefault="00515D81" w:rsidP="005E1F35">
            <w:pPr>
              <w:spacing w:line="240" w:lineRule="auto"/>
              <w:jc w:val="center"/>
            </w:pPr>
            <w:r>
              <w:t>Baseplate protein involved in assembly of tail tube, and sheath.</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tssF</w:t>
            </w:r>
          </w:p>
        </w:tc>
        <w:tc>
          <w:tcPr>
            <w:tcW w:w="4831" w:type="dxa"/>
            <w:vAlign w:val="center"/>
            <w:hideMark/>
          </w:tcPr>
          <w:p w:rsidR="00515D81" w:rsidRDefault="00515D81" w:rsidP="005E1F35">
            <w:pPr>
              <w:spacing w:line="240" w:lineRule="auto"/>
              <w:jc w:val="center"/>
            </w:pPr>
            <w:r>
              <w:t>NK</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tssG</w:t>
            </w:r>
          </w:p>
        </w:tc>
        <w:tc>
          <w:tcPr>
            <w:tcW w:w="4831" w:type="dxa"/>
            <w:vAlign w:val="center"/>
            <w:hideMark/>
          </w:tcPr>
          <w:p w:rsidR="00515D81" w:rsidRDefault="00515D81" w:rsidP="005E1F35">
            <w:pPr>
              <w:spacing w:line="240" w:lineRule="auto"/>
              <w:jc w:val="center"/>
            </w:pPr>
            <w:r>
              <w:t>NK</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tssH</w:t>
            </w:r>
          </w:p>
        </w:tc>
        <w:tc>
          <w:tcPr>
            <w:tcW w:w="4831" w:type="dxa"/>
            <w:vAlign w:val="center"/>
            <w:hideMark/>
          </w:tcPr>
          <w:p w:rsidR="00515D81" w:rsidRDefault="00515D81" w:rsidP="005E1F35">
            <w:pPr>
              <w:spacing w:line="240" w:lineRule="auto"/>
              <w:jc w:val="center"/>
            </w:pPr>
            <w:r>
              <w:t>ATPase dissembles the TssB/TssC sheath</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tssI</w:t>
            </w:r>
          </w:p>
        </w:tc>
        <w:tc>
          <w:tcPr>
            <w:tcW w:w="4831" w:type="dxa"/>
            <w:vAlign w:val="center"/>
            <w:hideMark/>
          </w:tcPr>
          <w:p w:rsidR="00515D81" w:rsidRDefault="00515D81" w:rsidP="005E1F35">
            <w:pPr>
              <w:spacing w:line="240" w:lineRule="auto"/>
              <w:jc w:val="center"/>
            </w:pPr>
            <w:r>
              <w:t>Effector protein and forms “protein spike”</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tssJ</w:t>
            </w:r>
          </w:p>
        </w:tc>
        <w:tc>
          <w:tcPr>
            <w:tcW w:w="4831" w:type="dxa"/>
            <w:vAlign w:val="center"/>
            <w:hideMark/>
          </w:tcPr>
          <w:p w:rsidR="00515D81" w:rsidRDefault="00515D81" w:rsidP="005E1F35">
            <w:pPr>
              <w:spacing w:line="240" w:lineRule="auto"/>
              <w:jc w:val="center"/>
              <w:rPr>
                <w:vertAlign w:val="superscript"/>
              </w:rPr>
            </w:pPr>
            <w:r>
              <w:t>Lipoprotein associated with OM</w:t>
            </w:r>
            <w:r>
              <w:rPr>
                <w:vertAlign w:val="superscript"/>
              </w:rPr>
              <w:t>b</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tssK</w:t>
            </w:r>
          </w:p>
        </w:tc>
        <w:tc>
          <w:tcPr>
            <w:tcW w:w="4831" w:type="dxa"/>
            <w:vAlign w:val="center"/>
            <w:hideMark/>
          </w:tcPr>
          <w:p w:rsidR="00515D81" w:rsidRDefault="00515D81" w:rsidP="005E1F35">
            <w:pPr>
              <w:spacing w:line="240" w:lineRule="auto"/>
              <w:jc w:val="center"/>
            </w:pPr>
            <w:r>
              <w:t>cytosolic protein</w:t>
            </w:r>
          </w:p>
        </w:tc>
      </w:tr>
      <w:tr w:rsidR="00515D81" w:rsidTr="00224275">
        <w:trPr>
          <w:trHeight w:val="420"/>
        </w:trPr>
        <w:tc>
          <w:tcPr>
            <w:tcW w:w="3286" w:type="dxa"/>
            <w:vAlign w:val="center"/>
            <w:hideMark/>
          </w:tcPr>
          <w:p w:rsidR="00515D81" w:rsidRDefault="00515D81" w:rsidP="005E1F35">
            <w:pPr>
              <w:spacing w:line="240" w:lineRule="auto"/>
              <w:jc w:val="center"/>
              <w:rPr>
                <w:i/>
              </w:rPr>
            </w:pPr>
            <w:r>
              <w:rPr>
                <w:i/>
              </w:rPr>
              <w:t>tssL</w:t>
            </w:r>
          </w:p>
        </w:tc>
        <w:tc>
          <w:tcPr>
            <w:tcW w:w="4831" w:type="dxa"/>
            <w:vAlign w:val="center"/>
            <w:hideMark/>
          </w:tcPr>
          <w:p w:rsidR="00515D81" w:rsidRDefault="00515D81" w:rsidP="005E1F35">
            <w:pPr>
              <w:spacing w:line="240" w:lineRule="auto"/>
              <w:jc w:val="center"/>
            </w:pPr>
            <w:r>
              <w:t>Part of IM</w:t>
            </w:r>
            <w:r>
              <w:rPr>
                <w:vertAlign w:val="superscript"/>
              </w:rPr>
              <w:t xml:space="preserve">c </w:t>
            </w:r>
            <w:r>
              <w:t>channel. Evolved derivatives anchor T6SS to PG</w:t>
            </w:r>
          </w:p>
        </w:tc>
      </w:tr>
      <w:tr w:rsidR="00515D81" w:rsidTr="00224275">
        <w:trPr>
          <w:trHeight w:val="420"/>
        </w:trPr>
        <w:tc>
          <w:tcPr>
            <w:tcW w:w="3286" w:type="dxa"/>
            <w:tcBorders>
              <w:bottom w:val="single" w:sz="4" w:space="0" w:color="auto"/>
            </w:tcBorders>
            <w:vAlign w:val="center"/>
            <w:hideMark/>
          </w:tcPr>
          <w:p w:rsidR="00515D81" w:rsidRDefault="00515D81" w:rsidP="005E1F35">
            <w:pPr>
              <w:spacing w:line="240" w:lineRule="auto"/>
              <w:jc w:val="center"/>
              <w:rPr>
                <w:i/>
              </w:rPr>
            </w:pPr>
            <w:r>
              <w:rPr>
                <w:i/>
              </w:rPr>
              <w:t>tssM</w:t>
            </w:r>
          </w:p>
        </w:tc>
        <w:tc>
          <w:tcPr>
            <w:tcW w:w="4831" w:type="dxa"/>
            <w:tcBorders>
              <w:bottom w:val="single" w:sz="4" w:space="0" w:color="auto"/>
            </w:tcBorders>
            <w:vAlign w:val="center"/>
            <w:hideMark/>
          </w:tcPr>
          <w:p w:rsidR="00515D81" w:rsidRDefault="00515D81" w:rsidP="005E1F35">
            <w:pPr>
              <w:spacing w:line="240" w:lineRule="auto"/>
              <w:jc w:val="center"/>
            </w:pPr>
            <w:r>
              <w:t>Forms part of IM channel</w:t>
            </w:r>
          </w:p>
        </w:tc>
      </w:tr>
    </w:tbl>
    <w:p w:rsidR="00515D81" w:rsidRDefault="00515D81" w:rsidP="006B16E8">
      <w:pPr>
        <w:pStyle w:val="NoSpacing"/>
      </w:pPr>
    </w:p>
    <w:p w:rsidR="00515D81" w:rsidRPr="008C4F24" w:rsidRDefault="00515D81" w:rsidP="006B16E8">
      <w:pPr>
        <w:pStyle w:val="NoSpacing"/>
      </w:pPr>
      <w:r>
        <w:rPr>
          <w:rStyle w:val="Emphasis"/>
        </w:rPr>
        <w:t xml:space="preserve"> </w:t>
      </w:r>
      <w:r w:rsidRPr="008C4F24">
        <w:t>NK</w:t>
      </w:r>
      <w:r w:rsidR="002335AE" w:rsidRPr="008C4F24">
        <w:rPr>
          <w:vertAlign w:val="superscript"/>
        </w:rPr>
        <w:t>a</w:t>
      </w:r>
      <w:r w:rsidRPr="008C4F24">
        <w:t xml:space="preserve">, Not Known; </w:t>
      </w:r>
      <w:proofErr w:type="gramStart"/>
      <w:r w:rsidRPr="008C4F24">
        <w:t>OM</w:t>
      </w:r>
      <w:r w:rsidR="002335AE" w:rsidRPr="008C4F24">
        <w:rPr>
          <w:vertAlign w:val="superscript"/>
        </w:rPr>
        <w:t>b</w:t>
      </w:r>
      <w:proofErr w:type="gramEnd"/>
      <w:r w:rsidRPr="008C4F24">
        <w:t>, Outer Membrane; IM</w:t>
      </w:r>
      <w:r w:rsidR="002335AE" w:rsidRPr="008C4F24">
        <w:rPr>
          <w:vertAlign w:val="superscript"/>
        </w:rPr>
        <w:t>c</w:t>
      </w:r>
      <w:r w:rsidRPr="008C4F24">
        <w:t>, Inner Membrane</w:t>
      </w:r>
      <w:r>
        <w:t>; PG, peptidoglycan</w:t>
      </w:r>
      <w:r w:rsidRPr="008C4F24">
        <w:t>.</w:t>
      </w:r>
    </w:p>
    <w:p w:rsidR="00515D81" w:rsidRDefault="00515D81" w:rsidP="006B16E8">
      <w:bookmarkStart w:id="146" w:name="_Toc231640630"/>
      <w:bookmarkStart w:id="147" w:name="_Toc231625936"/>
      <w:bookmarkStart w:id="148" w:name="_Toc232252974"/>
      <w:bookmarkStart w:id="149" w:name="_Toc330960792"/>
    </w:p>
    <w:p w:rsidR="005E1F35" w:rsidRDefault="005E1F35" w:rsidP="006B16E8"/>
    <w:p w:rsidR="005E1F35" w:rsidRDefault="005E1F35" w:rsidP="006B16E8"/>
    <w:p w:rsidR="005E1F35" w:rsidRDefault="005E1F35" w:rsidP="006B16E8"/>
    <w:p w:rsidR="005E1F35" w:rsidRDefault="005E1F35" w:rsidP="006B16E8"/>
    <w:p w:rsidR="005E1F35" w:rsidRDefault="005E1F35" w:rsidP="006B16E8"/>
    <w:p w:rsidR="005E1F35" w:rsidRDefault="005E1F35" w:rsidP="006B16E8"/>
    <w:p w:rsidR="005E1F35" w:rsidRDefault="005E1F35" w:rsidP="006B16E8"/>
    <w:p w:rsidR="000206BC" w:rsidRDefault="000206BC" w:rsidP="006B16E8"/>
    <w:p w:rsidR="000206BC" w:rsidRDefault="000206BC" w:rsidP="006B16E8"/>
    <w:p w:rsidR="005E1F35" w:rsidRPr="0056556F" w:rsidRDefault="005E1F35" w:rsidP="006B16E8"/>
    <w:p w:rsidR="00515D81" w:rsidRDefault="00515D81" w:rsidP="006B16E8">
      <w:pPr>
        <w:pStyle w:val="Heading4"/>
      </w:pPr>
      <w:bookmarkStart w:id="150" w:name="_Toc331430104"/>
      <w:bookmarkStart w:id="151" w:name="_Toc331551447"/>
      <w:bookmarkStart w:id="152" w:name="_Toc367640407"/>
      <w:r>
        <w:t>1.</w:t>
      </w:r>
      <w:r w:rsidR="00EE2957">
        <w:t>4</w:t>
      </w:r>
      <w:r>
        <w:t>.5 T6SS-associated genes (</w:t>
      </w:r>
      <w:r>
        <w:rPr>
          <w:i/>
        </w:rPr>
        <w:t>tag</w:t>
      </w:r>
      <w:r>
        <w:t>)</w:t>
      </w:r>
      <w:bookmarkEnd w:id="146"/>
      <w:bookmarkEnd w:id="147"/>
      <w:bookmarkEnd w:id="148"/>
      <w:bookmarkEnd w:id="149"/>
      <w:bookmarkEnd w:id="150"/>
      <w:bookmarkEnd w:id="151"/>
      <w:bookmarkEnd w:id="152"/>
    </w:p>
    <w:p w:rsidR="005E1F35" w:rsidRDefault="00515D81" w:rsidP="005E1F35">
      <w:proofErr w:type="gramStart"/>
      <w:r>
        <w:rPr>
          <w:i/>
        </w:rPr>
        <w:t>tag</w:t>
      </w:r>
      <w:proofErr w:type="gramEnd"/>
      <w:r>
        <w:t xml:space="preserve"> genes are not part of the core set of genes present in every T6SS gene cluster. However they are usually found associated with T6SS gene clusters in a variety of bacteria, including </w:t>
      </w:r>
      <w:r w:rsidR="005E1F35" w:rsidRPr="005E1F35">
        <w:rPr>
          <w:i/>
          <w:iCs/>
        </w:rPr>
        <w:t>B. cenocepacia</w:t>
      </w:r>
      <w:r>
        <w:rPr>
          <w:i/>
          <w:iCs/>
        </w:rPr>
        <w:t xml:space="preserve">, P. aeruginosa, B. pseudomallei </w:t>
      </w:r>
      <w:r>
        <w:rPr>
          <w:iCs/>
        </w:rPr>
        <w:t>and</w:t>
      </w:r>
      <w:r>
        <w:rPr>
          <w:i/>
          <w:iCs/>
        </w:rPr>
        <w:t xml:space="preserve"> V. parahaemolyticus.</w:t>
      </w:r>
      <w:r>
        <w:t xml:space="preserve"> Some of the </w:t>
      </w:r>
      <w:r>
        <w:rPr>
          <w:i/>
          <w:iCs/>
        </w:rPr>
        <w:t>tag</w:t>
      </w:r>
      <w:r>
        <w:t xml:space="preserve"> genes may be secreted by the T6SS as effectors or they may modulate the function of the T6SS. The only one which has been ascribed a definite function currently is the peptidoglycan-binding protein, TagL, which is discussed in Section 1.5.4. A potentially interesting </w:t>
      </w:r>
      <w:r w:rsidRPr="008561B6">
        <w:rPr>
          <w:i/>
        </w:rPr>
        <w:t>tag</w:t>
      </w:r>
      <w:r>
        <w:t xml:space="preserve"> gene is </w:t>
      </w:r>
      <w:r w:rsidRPr="008561B6">
        <w:rPr>
          <w:i/>
        </w:rPr>
        <w:t>tagD</w:t>
      </w:r>
      <w:r>
        <w:t xml:space="preserve">. This is present in a number of T6SS gene clusters and in some bacteria, including </w:t>
      </w:r>
      <w:r w:rsidR="005E1F35" w:rsidRPr="005E1F35">
        <w:rPr>
          <w:i/>
        </w:rPr>
        <w:t xml:space="preserve">B. </w:t>
      </w:r>
      <w:proofErr w:type="gramStart"/>
      <w:r w:rsidR="005E1F35" w:rsidRPr="005E1F35">
        <w:rPr>
          <w:i/>
        </w:rPr>
        <w:t>cenocepacia</w:t>
      </w:r>
      <w:r>
        <w:t>,</w:t>
      </w:r>
      <w:proofErr w:type="gramEnd"/>
      <w:r>
        <w:t xml:space="preserve"> the </w:t>
      </w:r>
      <w:r w:rsidRPr="00EB29C3">
        <w:rPr>
          <w:i/>
        </w:rPr>
        <w:t>tagD</w:t>
      </w:r>
      <w:r>
        <w:t xml:space="preserve"> gene encodes a C-terminal extension. In the case of </w:t>
      </w:r>
      <w:r w:rsidR="005E1F35" w:rsidRPr="005E1F35">
        <w:rPr>
          <w:i/>
        </w:rPr>
        <w:t>B. cenocepacia</w:t>
      </w:r>
      <w:r>
        <w:t xml:space="preserve"> this C-terminal extension shows homology to a phospholipase A1 enzyme (Fig 1.6).</w:t>
      </w:r>
    </w:p>
    <w:p w:rsidR="005E1F35" w:rsidRDefault="00515D81" w:rsidP="005E1F35">
      <w:r>
        <w:t xml:space="preserve"> </w:t>
      </w:r>
      <w:r w:rsidR="005E1F35">
        <w:t>Analysis of the T6SS gene clusters in other bacteria has revealed that the gene sequence shown in Figure 1.6 (</w:t>
      </w:r>
      <w:r w:rsidR="005E1F35">
        <w:rPr>
          <w:i/>
        </w:rPr>
        <w:t>tssI-tagA-tagD</w:t>
      </w:r>
      <w:r w:rsidR="005E1F35">
        <w:t xml:space="preserve">) is reproduced in several other bacteria containing T6SSs. The </w:t>
      </w:r>
      <w:r w:rsidR="005E1F35">
        <w:rPr>
          <w:i/>
        </w:rPr>
        <w:t>tagD</w:t>
      </w:r>
      <w:r w:rsidR="005E1F35">
        <w:t xml:space="preserve"> gene does not always have an extended CTD, and the genes do not always run consecutively, but the order is conserved (Fig 1.7).</w:t>
      </w:r>
    </w:p>
    <w:p w:rsidR="00515D81" w:rsidRDefault="00515D81" w:rsidP="006B16E8"/>
    <w:p w:rsidR="00515D81" w:rsidRDefault="00296D83" w:rsidP="006B16E8">
      <w:pPr>
        <w:spacing w:line="276" w:lineRule="auto"/>
      </w:pPr>
      <w:r>
        <w:rPr>
          <w:noProof/>
          <w:lang w:eastAsia="en-GB"/>
        </w:rPr>
        <w:pict>
          <v:shapetype id="_x0000_t202" coordsize="21600,21600" o:spt="202" path="m,l,21600r21600,l21600,xe">
            <v:stroke joinstyle="miter"/>
            <v:path gradientshapeok="t" o:connecttype="rect"/>
          </v:shapetype>
          <v:shape id="_x0000_s1044" type="#_x0000_t202" style="position:absolute;left:0;text-align:left;margin-left:219pt;margin-top:21.75pt;width:47.55pt;height:28.4pt;z-index:251678720;mso-width-relative:margin;mso-height-relative:margin" filled="f" stroked="f">
            <v:textbox style="mso-next-textbox:#_x0000_s1044">
              <w:txbxContent>
                <w:p w:rsidR="00A81A42" w:rsidRPr="000B14B4" w:rsidRDefault="00A81A42" w:rsidP="00515D81">
                  <w:pPr>
                    <w:rPr>
                      <w:i/>
                    </w:rPr>
                  </w:pPr>
                  <w:proofErr w:type="gramStart"/>
                  <w:r w:rsidRPr="00EE772A">
                    <w:rPr>
                      <w:i/>
                    </w:rPr>
                    <w:t>t</w:t>
                  </w:r>
                  <w:r>
                    <w:rPr>
                      <w:i/>
                    </w:rPr>
                    <w:t>agD</w:t>
                  </w:r>
                  <w:proofErr w:type="gramEnd"/>
                </w:p>
              </w:txbxContent>
            </v:textbox>
          </v:shape>
        </w:pict>
      </w:r>
      <w:r>
        <w:rPr>
          <w:noProof/>
          <w:lang w:eastAsia="en-GB"/>
        </w:rPr>
        <w:pict>
          <v:shape id="_x0000_s1043" type="#_x0000_t202" style="position:absolute;left:0;text-align:left;margin-left:143.35pt;margin-top:21.75pt;width:47.55pt;height:28.4pt;z-index:251677696;mso-width-relative:margin;mso-height-relative:margin" filled="f" stroked="f">
            <v:textbox style="mso-next-textbox:#_x0000_s1043">
              <w:txbxContent>
                <w:p w:rsidR="00A81A42" w:rsidRPr="000B14B4" w:rsidRDefault="00A81A42" w:rsidP="00515D81">
                  <w:pPr>
                    <w:rPr>
                      <w:i/>
                    </w:rPr>
                  </w:pPr>
                  <w:proofErr w:type="gramStart"/>
                  <w:r w:rsidRPr="00EE772A">
                    <w:rPr>
                      <w:i/>
                    </w:rPr>
                    <w:t>t</w:t>
                  </w:r>
                  <w:r>
                    <w:rPr>
                      <w:i/>
                    </w:rPr>
                    <w:t>agA</w:t>
                  </w:r>
                  <w:proofErr w:type="gramEnd"/>
                </w:p>
              </w:txbxContent>
            </v:textbox>
          </v:shape>
        </w:pict>
      </w:r>
      <w:r>
        <w:rPr>
          <w:noProof/>
          <w:lang w:val="en-US" w:eastAsia="zh-TW"/>
        </w:rPr>
        <w:pict>
          <v:shape id="_x0000_s1042" type="#_x0000_t202" style="position:absolute;left:0;text-align:left;margin-left:40.4pt;margin-top:21.65pt;width:47.55pt;height:28.4pt;z-index:251676672;mso-width-relative:margin;mso-height-relative:margin" filled="f" stroked="f">
            <v:textbox style="mso-next-textbox:#_x0000_s1042">
              <w:txbxContent>
                <w:p w:rsidR="00A81A42" w:rsidRPr="000B14B4" w:rsidRDefault="00A81A42" w:rsidP="00515D81">
                  <w:pPr>
                    <w:rPr>
                      <w:i/>
                    </w:rPr>
                  </w:pPr>
                  <w:proofErr w:type="gramStart"/>
                  <w:r w:rsidRPr="00EE772A">
                    <w:rPr>
                      <w:i/>
                    </w:rPr>
                    <w:t>tssI</w:t>
                  </w:r>
                  <w:proofErr w:type="gramEnd"/>
                </w:p>
              </w:txbxContent>
            </v:textbox>
          </v:shape>
        </w:pict>
      </w:r>
      <w:r>
        <w:rPr>
          <w:noProof/>
          <w:lang w:eastAsia="en-GB"/>
        </w:rPr>
        <w:pict>
          <v:rect id="_x0000_s1041" style="position:absolute;left:0;text-align:left;margin-left:141.8pt;margin-top:1.25pt;width:85.4pt;height:18.45pt;z-index:251675648" stroked="f"/>
        </w:pict>
      </w:r>
      <w:r>
        <w:rPr>
          <w:noProof/>
          <w:lang w:eastAsia="en-GB"/>
        </w:rPr>
        <w:pict>
          <v:rect id="_x0000_s1040" style="position:absolute;left:0;text-align:left;margin-left:15.05pt;margin-top:2pt;width:85.4pt;height:18.45pt;z-index:251674624" stroked="f"/>
        </w:pict>
      </w:r>
      <w:r w:rsidR="00795D00">
        <w:rPr>
          <w:noProof/>
          <w:lang w:eastAsia="zh-CN"/>
        </w:rPr>
        <w:drawing>
          <wp:inline distT="0" distB="0" distL="0" distR="0">
            <wp:extent cx="5736590" cy="871220"/>
            <wp:effectExtent l="0" t="0" r="0" b="0"/>
            <wp:docPr id="10" name="Picture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744586" cy="1030288"/>
                      <a:chOff x="1449388" y="3771900"/>
                      <a:chExt cx="6744586" cy="1030288"/>
                    </a:xfrm>
                  </a:grpSpPr>
                  <a:sp>
                    <a:nvSpPr>
                      <a:cNvPr id="10244" name="AutoShape 181"/>
                      <a:cNvSpPr>
                        <a:spLocks noChangeArrowheads="1"/>
                      </a:cNvSpPr>
                    </a:nvSpPr>
                    <a:spPr bwMode="auto">
                      <a:xfrm flipH="1">
                        <a:off x="4394200" y="4330700"/>
                        <a:ext cx="1311275" cy="469900"/>
                      </a:xfrm>
                      <a:prstGeom prst="leftArrow">
                        <a:avLst>
                          <a:gd name="adj1" fmla="val 50000"/>
                          <a:gd name="adj2" fmla="val 69764"/>
                        </a:avLst>
                      </a:prstGeom>
                      <a:solidFill>
                        <a:schemeClr val="bg1"/>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sp>
                    <a:nvSpPr>
                      <a:cNvPr id="10245" name="AutoShape 182"/>
                      <a:cNvSpPr>
                        <a:spLocks noChangeArrowheads="1"/>
                      </a:cNvSpPr>
                    </a:nvSpPr>
                    <a:spPr bwMode="auto">
                      <a:xfrm flipH="1">
                        <a:off x="1449388" y="4332288"/>
                        <a:ext cx="1970087" cy="469900"/>
                      </a:xfrm>
                      <a:prstGeom prst="leftArrow">
                        <a:avLst>
                          <a:gd name="adj1" fmla="val 50000"/>
                          <a:gd name="adj2" fmla="val 104814"/>
                        </a:avLst>
                      </a:prstGeom>
                      <a:solidFill>
                        <a:srgbClr val="FF0000"/>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sp>
                    <a:nvSpPr>
                      <a:cNvPr id="10246" name="Rectangle 184"/>
                      <a:cNvSpPr>
                        <a:spLocks noChangeArrowheads="1"/>
                      </a:cNvSpPr>
                    </a:nvSpPr>
                    <a:spPr bwMode="auto">
                      <a:xfrm flipH="1">
                        <a:off x="4398963" y="4446588"/>
                        <a:ext cx="468312" cy="233362"/>
                      </a:xfrm>
                      <a:prstGeom prst="rect">
                        <a:avLst/>
                      </a:prstGeom>
                      <a:solidFill>
                        <a:srgbClr val="CCCC00"/>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sp>
                    <a:nvSpPr>
                      <a:cNvPr id="10247" name="AutoShape 185"/>
                      <a:cNvSpPr>
                        <a:spLocks noChangeArrowheads="1"/>
                      </a:cNvSpPr>
                    </a:nvSpPr>
                    <a:spPr bwMode="auto">
                      <a:xfrm flipH="1">
                        <a:off x="3433763" y="4330700"/>
                        <a:ext cx="957262" cy="469900"/>
                      </a:xfrm>
                      <a:prstGeom prst="leftArrow">
                        <a:avLst>
                          <a:gd name="adj1" fmla="val 50000"/>
                          <a:gd name="adj2" fmla="val 50929"/>
                        </a:avLst>
                      </a:prstGeom>
                      <a:solidFill>
                        <a:srgbClr val="FF9900"/>
                      </a:soli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latin typeface="Calibri" pitchFamily="34" charset="0"/>
                          </a:endParaRPr>
                        </a:p>
                      </a:txBody>
                      <a:useSpRect/>
                    </a:txSp>
                  </a:sp>
                  <a:sp>
                    <a:nvSpPr>
                      <a:cNvPr id="10248" name="Text Box 204"/>
                      <a:cNvSpPr txBox="1">
                        <a:spLocks noChangeArrowheads="1"/>
                      </a:cNvSpPr>
                    </a:nvSpPr>
                    <a:spPr bwMode="auto">
                      <a:xfrm flipH="1">
                        <a:off x="4954588" y="4419600"/>
                        <a:ext cx="525462" cy="3079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400" b="1" dirty="0" err="1">
                              <a:latin typeface="Calibri" pitchFamily="34" charset="0"/>
                            </a:rPr>
                            <a:t>PLA</a:t>
                          </a:r>
                          <a:r>
                            <a:rPr lang="en-GB" sz="1400" b="1" baseline="-25000" dirty="0" err="1">
                              <a:latin typeface="Calibri" pitchFamily="34" charset="0"/>
                            </a:rPr>
                            <a:t>1</a:t>
                          </a:r>
                          <a:endParaRPr lang="en-GB" sz="1400" b="1" dirty="0">
                            <a:latin typeface="Calibri" pitchFamily="34" charset="0"/>
                          </a:endParaRPr>
                        </a:p>
                      </a:txBody>
                      <a:useSpRect/>
                    </a:txSp>
                  </a:sp>
                  <a:sp>
                    <a:nvSpPr>
                      <a:cNvPr id="10249" name="Text Box 207"/>
                      <a:cNvSpPr txBox="1">
                        <a:spLocks noChangeArrowheads="1"/>
                      </a:cNvSpPr>
                    </a:nvSpPr>
                    <a:spPr bwMode="auto">
                      <a:xfrm flipH="1">
                        <a:off x="6630988" y="4343400"/>
                        <a:ext cx="1562986" cy="338138"/>
                      </a:xfrm>
                      <a:prstGeom prst="rect">
                        <a:avLst/>
                      </a:prstGeom>
                      <a:noFill/>
                      <a:ln w="9525">
                        <a:noFill/>
                        <a:miter lim="800000"/>
                        <a:headEnd/>
                        <a:tailEnd/>
                      </a:ln>
                    </a:spPr>
                    <a:txSp>
                      <a:txBody>
                        <a:bodyPr wrap="squar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600" b="1" i="1" dirty="0">
                              <a:latin typeface="Calibri" pitchFamily="34" charset="0"/>
                            </a:rPr>
                            <a:t>B. </a:t>
                          </a:r>
                          <a:r>
                            <a:rPr lang="en-GB" sz="1600" b="1" i="1" dirty="0" err="1">
                              <a:latin typeface="Calibri" pitchFamily="34" charset="0"/>
                            </a:rPr>
                            <a:t>cenocepacia</a:t>
                          </a:r>
                          <a:endParaRPr lang="en-GB" sz="1600" b="1" i="1" dirty="0">
                            <a:latin typeface="Calibri" pitchFamily="34" charset="0"/>
                          </a:endParaRPr>
                        </a:p>
                      </a:txBody>
                      <a:useSpRect/>
                    </a:txSp>
                  </a:sp>
                  <a:sp>
                    <a:nvSpPr>
                      <a:cNvPr id="10250" name="TextBox 22"/>
                      <a:cNvSpPr txBox="1">
                        <a:spLocks noChangeArrowheads="1"/>
                      </a:cNvSpPr>
                    </a:nvSpPr>
                    <a:spPr bwMode="auto">
                      <a:xfrm>
                        <a:off x="1651000" y="3771900"/>
                        <a:ext cx="4997450" cy="3048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400" b="1" i="1"/>
                            <a:t> vgrG (tssI)                   tagA        tagD      </a:t>
                          </a:r>
                        </a:p>
                      </a:txBody>
                      <a:useSpRect/>
                    </a:txSp>
                  </a:sp>
                </lc:lockedCanvas>
              </a:graphicData>
            </a:graphic>
          </wp:inline>
        </w:drawing>
      </w:r>
    </w:p>
    <w:p w:rsidR="00515D81" w:rsidRDefault="00515D81" w:rsidP="006B16E8">
      <w:pPr>
        <w:pStyle w:val="NoSpacing"/>
      </w:pPr>
      <w:bookmarkStart w:id="153" w:name="_Toc367642945"/>
      <w:bookmarkStart w:id="154" w:name="_Toc367643212"/>
      <w:bookmarkStart w:id="155" w:name="_Toc331430105"/>
      <w:bookmarkStart w:id="156" w:name="_Toc232253011"/>
      <w:bookmarkStart w:id="157" w:name="_Toc231625937"/>
      <w:r w:rsidRPr="007E041F">
        <w:rPr>
          <w:rStyle w:val="Heading5Char"/>
        </w:rPr>
        <w:t>Figure 1.</w:t>
      </w:r>
      <w:r>
        <w:rPr>
          <w:rStyle w:val="Heading5Char"/>
        </w:rPr>
        <w:t>6</w:t>
      </w:r>
      <w:r w:rsidRPr="007E041F">
        <w:rPr>
          <w:rStyle w:val="Heading5Char"/>
        </w:rPr>
        <w:t xml:space="preserve"> </w:t>
      </w:r>
      <w:r>
        <w:rPr>
          <w:rStyle w:val="Heading5Char"/>
        </w:rPr>
        <w:t xml:space="preserve">Genetic </w:t>
      </w:r>
      <w:proofErr w:type="gramStart"/>
      <w:r>
        <w:rPr>
          <w:rStyle w:val="Heading5Char"/>
        </w:rPr>
        <w:t>organisation</w:t>
      </w:r>
      <w:proofErr w:type="gramEnd"/>
      <w:r>
        <w:rPr>
          <w:rStyle w:val="Heading5Char"/>
        </w:rPr>
        <w:t xml:space="preserve"> of the tssI, tagA and tagD genes (BCAL1294-BCAL1296) in </w:t>
      </w:r>
      <w:r w:rsidR="005E1F35" w:rsidRPr="005E1F35">
        <w:rPr>
          <w:rStyle w:val="Heading5Char"/>
          <w:i/>
        </w:rPr>
        <w:t>B. cenocepacia</w:t>
      </w:r>
      <w:r>
        <w:rPr>
          <w:rStyle w:val="Heading5Char"/>
          <w:i/>
        </w:rPr>
        <w:t>.</w:t>
      </w:r>
      <w:bookmarkEnd w:id="153"/>
      <w:bookmarkEnd w:id="154"/>
      <w:r>
        <w:rPr>
          <w:rStyle w:val="Heading5Char"/>
          <w:i/>
        </w:rPr>
        <w:t xml:space="preserve"> </w:t>
      </w:r>
      <w:r w:rsidR="001B46A8" w:rsidRPr="001B46A8">
        <w:t>The</w:t>
      </w:r>
      <w:bookmarkEnd w:id="155"/>
      <w:r w:rsidR="001B46A8" w:rsidRPr="001B46A8">
        <w:t xml:space="preserve"> </w:t>
      </w:r>
      <w:bookmarkEnd w:id="156"/>
      <w:bookmarkEnd w:id="157"/>
      <w:r w:rsidRPr="00510A9A">
        <w:t>r</w:t>
      </w:r>
      <w:r>
        <w:t xml:space="preserve">egion of </w:t>
      </w:r>
      <w:r w:rsidRPr="00EE772A">
        <w:rPr>
          <w:i/>
        </w:rPr>
        <w:t>tagD</w:t>
      </w:r>
      <w:r>
        <w:t xml:space="preserve"> encoding the phospholipase A1 C-terminal extension is shown in white. </w:t>
      </w:r>
    </w:p>
    <w:p w:rsidR="00515D81" w:rsidRDefault="00515D81" w:rsidP="006B16E8">
      <w:pPr>
        <w:spacing w:line="240" w:lineRule="auto"/>
      </w:pPr>
    </w:p>
    <w:p w:rsidR="00515D81" w:rsidRDefault="00795D00" w:rsidP="006B16E8">
      <w:pPr>
        <w:jc w:val="center"/>
      </w:pPr>
      <w:r>
        <w:rPr>
          <w:noProof/>
          <w:lang w:eastAsia="zh-CN"/>
        </w:rPr>
        <w:drawing>
          <wp:inline distT="0" distB="0" distL="0" distR="0">
            <wp:extent cx="3494629" cy="3125972"/>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srcRect/>
                    <a:stretch>
                      <a:fillRect/>
                    </a:stretch>
                  </pic:blipFill>
                  <pic:spPr bwMode="auto">
                    <a:xfrm>
                      <a:off x="0" y="0"/>
                      <a:ext cx="3496531" cy="3127674"/>
                    </a:xfrm>
                    <a:prstGeom prst="rect">
                      <a:avLst/>
                    </a:prstGeom>
                    <a:noFill/>
                    <a:ln w="9525">
                      <a:noFill/>
                      <a:miter lim="800000"/>
                      <a:headEnd/>
                      <a:tailEnd/>
                    </a:ln>
                  </pic:spPr>
                </pic:pic>
              </a:graphicData>
            </a:graphic>
          </wp:inline>
        </w:drawing>
      </w:r>
    </w:p>
    <w:p w:rsidR="00515D81" w:rsidRDefault="00795D00" w:rsidP="006B16E8">
      <w:pPr>
        <w:spacing w:line="276" w:lineRule="auto"/>
        <w:jc w:val="center"/>
      </w:pPr>
      <w:r>
        <w:rPr>
          <w:noProof/>
          <w:lang w:eastAsia="zh-CN"/>
        </w:rPr>
        <w:drawing>
          <wp:inline distT="0" distB="0" distL="0" distR="0">
            <wp:extent cx="3702345" cy="3689497"/>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b="4670"/>
                    <a:stretch>
                      <a:fillRect/>
                    </a:stretch>
                  </pic:blipFill>
                  <pic:spPr bwMode="auto">
                    <a:xfrm>
                      <a:off x="0" y="0"/>
                      <a:ext cx="3702345" cy="3689497"/>
                    </a:xfrm>
                    <a:prstGeom prst="rect">
                      <a:avLst/>
                    </a:prstGeom>
                    <a:noFill/>
                    <a:ln w="9525">
                      <a:noFill/>
                      <a:miter lim="800000"/>
                      <a:headEnd/>
                      <a:tailEnd/>
                    </a:ln>
                  </pic:spPr>
                </pic:pic>
              </a:graphicData>
            </a:graphic>
          </wp:inline>
        </w:drawing>
      </w:r>
    </w:p>
    <w:p w:rsidR="00DC36B0" w:rsidRDefault="00DC36B0" w:rsidP="006B16E8">
      <w:pPr>
        <w:pStyle w:val="NoSpacing"/>
        <w:rPr>
          <w:rStyle w:val="Heading5Char"/>
        </w:rPr>
      </w:pPr>
      <w:bookmarkStart w:id="158" w:name="_Toc232253012"/>
      <w:bookmarkStart w:id="159" w:name="_Toc231625938"/>
      <w:bookmarkStart w:id="160" w:name="_Toc331430106"/>
    </w:p>
    <w:p w:rsidR="00515D81" w:rsidRDefault="00DC36B0" w:rsidP="006B16E8">
      <w:pPr>
        <w:pStyle w:val="NoSpacing"/>
      </w:pPr>
      <w:bookmarkStart w:id="161" w:name="_Toc367642946"/>
      <w:bookmarkStart w:id="162" w:name="_Toc367643213"/>
      <w:r>
        <w:rPr>
          <w:rStyle w:val="Heading5Char"/>
        </w:rPr>
        <w:t>F</w:t>
      </w:r>
      <w:r w:rsidR="00515D81">
        <w:rPr>
          <w:rStyle w:val="Heading5Char"/>
        </w:rPr>
        <w:t>igure 1.7</w:t>
      </w:r>
      <w:r w:rsidR="00515D81" w:rsidRPr="007E041F">
        <w:rPr>
          <w:rStyle w:val="Heading5Char"/>
        </w:rPr>
        <w:t xml:space="preserve"> </w:t>
      </w:r>
      <w:r w:rsidR="00515D81">
        <w:rPr>
          <w:rStyle w:val="Heading5Char"/>
        </w:rPr>
        <w:t>Organisation of</w:t>
      </w:r>
      <w:r w:rsidR="00515D81" w:rsidRPr="007E041F">
        <w:rPr>
          <w:rStyle w:val="Heading5Char"/>
        </w:rPr>
        <w:t xml:space="preserve"> </w:t>
      </w:r>
      <w:r w:rsidR="00515D81" w:rsidRPr="007E041F">
        <w:rPr>
          <w:rStyle w:val="Heading5Char"/>
          <w:i/>
        </w:rPr>
        <w:t xml:space="preserve">tagD – tagA – </w:t>
      </w:r>
      <w:r w:rsidR="00515D81">
        <w:rPr>
          <w:rStyle w:val="Heading5Char"/>
          <w:i/>
        </w:rPr>
        <w:t>tssI</w:t>
      </w:r>
      <w:r w:rsidR="00515D81" w:rsidRPr="007E041F">
        <w:rPr>
          <w:rStyle w:val="Heading5Char"/>
        </w:rPr>
        <w:t xml:space="preserve"> gene clusters in a selection of Gram-negative bacteria.</w:t>
      </w:r>
      <w:bookmarkEnd w:id="158"/>
      <w:bookmarkEnd w:id="159"/>
      <w:bookmarkEnd w:id="160"/>
      <w:bookmarkEnd w:id="161"/>
      <w:bookmarkEnd w:id="162"/>
      <w:r w:rsidR="00515D81">
        <w:rPr>
          <w:b/>
        </w:rPr>
        <w:t xml:space="preserve"> </w:t>
      </w:r>
      <w:r w:rsidR="00515D81">
        <w:t xml:space="preserve">Some bacteria contain more than one </w:t>
      </w:r>
      <w:r w:rsidR="00515D81">
        <w:rPr>
          <w:i/>
        </w:rPr>
        <w:t>tagD</w:t>
      </w:r>
      <w:r w:rsidR="00515D81">
        <w:t xml:space="preserve"> – </w:t>
      </w:r>
      <w:r w:rsidR="00515D81">
        <w:rPr>
          <w:i/>
        </w:rPr>
        <w:t>tagA</w:t>
      </w:r>
      <w:r w:rsidR="00515D81">
        <w:t xml:space="preserve"> – </w:t>
      </w:r>
      <w:r w:rsidR="00515D81">
        <w:rPr>
          <w:i/>
        </w:rPr>
        <w:t>tssI</w:t>
      </w:r>
      <w:r w:rsidR="00515D81">
        <w:t xml:space="preserve"> gene cluster; an example is </w:t>
      </w:r>
      <w:r w:rsidR="00515D81">
        <w:rPr>
          <w:i/>
        </w:rPr>
        <w:t>B. pseudomallei</w:t>
      </w:r>
      <w:r w:rsidR="00515D81">
        <w:t xml:space="preserve"> which contains 3 of these clusters (shown in box).</w:t>
      </w:r>
    </w:p>
    <w:p w:rsidR="00515D81" w:rsidRDefault="00515D81" w:rsidP="006B16E8">
      <w:pPr>
        <w:pStyle w:val="NoSpacing"/>
        <w:rPr>
          <w:color w:val="FF0000"/>
          <w:sz w:val="40"/>
          <w:szCs w:val="40"/>
        </w:rPr>
      </w:pPr>
    </w:p>
    <w:p w:rsidR="00515D81" w:rsidRDefault="00515D81" w:rsidP="006B16E8">
      <w:r>
        <w:t>This conserved cluster of genes</w:t>
      </w:r>
      <w:r w:rsidR="005E1F35">
        <w:t xml:space="preserve"> </w:t>
      </w:r>
      <w:r>
        <w:t xml:space="preserve">suggests that, the </w:t>
      </w:r>
      <w:r>
        <w:rPr>
          <w:i/>
        </w:rPr>
        <w:t>tag</w:t>
      </w:r>
      <w:r>
        <w:t xml:space="preserve"> genes are likely to be under the same regulatory mechanism as the </w:t>
      </w:r>
      <w:r>
        <w:rPr>
          <w:i/>
        </w:rPr>
        <w:t>tssI</w:t>
      </w:r>
      <w:r>
        <w:t xml:space="preserve"> gene. Moreover, TagA and TagD could be secreted along with, or interact with, TssI in a number of T6SSs. </w:t>
      </w:r>
    </w:p>
    <w:p w:rsidR="00515D81" w:rsidRDefault="00515D81" w:rsidP="006B16E8">
      <w:pPr>
        <w:pStyle w:val="Heading4"/>
      </w:pPr>
      <w:bookmarkStart w:id="163" w:name="_Toc331430107"/>
      <w:bookmarkStart w:id="164" w:name="_Toc331551448"/>
      <w:bookmarkStart w:id="165" w:name="_Toc367640408"/>
      <w:r>
        <w:t>1.</w:t>
      </w:r>
      <w:r w:rsidR="00EE2957">
        <w:t>4</w:t>
      </w:r>
      <w:r>
        <w:t>.6 Effector proteins secreted by the T6SS</w:t>
      </w:r>
      <w:bookmarkEnd w:id="163"/>
      <w:bookmarkEnd w:id="164"/>
      <w:bookmarkEnd w:id="165"/>
    </w:p>
    <w:p w:rsidR="001B46A8" w:rsidRDefault="00515D81" w:rsidP="001B46A8">
      <w:r>
        <w:t xml:space="preserve">The T6SS </w:t>
      </w:r>
      <w:r w:rsidRPr="00FB2C44">
        <w:rPr>
          <w:rStyle w:val="Emphasis"/>
          <w:i w:val="0"/>
        </w:rPr>
        <w:t>in</w:t>
      </w:r>
      <w:r>
        <w:rPr>
          <w:rStyle w:val="Emphasis"/>
        </w:rPr>
        <w:t xml:space="preserve"> V. cholerae</w:t>
      </w:r>
      <w:r>
        <w:t xml:space="preserve"> has been shown to secrete five proteins: TssD 1 and 2 (hcp1 and 2) as well as TssI1, TssI2 and TssI3 (TssI proteins are usually referred to in the literature as VgrG (Valine-glycine repeat protein G)). Here I will adopt the nomenclature proposed by </w:t>
      </w:r>
      <w:r w:rsidR="001B46A8">
        <w:fldChar w:fldCharType="begin"/>
      </w:r>
      <w:r w:rsidR="008C0688">
        <w:instrText xml:space="preserve"> ADDIN EN.CITE &lt;EndNote&gt;&lt;Cite&gt;&lt;Author&gt;Shalom&lt;/Author&gt;&lt;Year&gt;2007&lt;/Year&gt;&lt;RecNum&gt;140&lt;/RecNum&gt;&lt;DisplayText&gt;(Shalom et al., 2007)&lt;/DisplayText&gt;&lt;record&gt;&lt;rec-number&gt;140&lt;/rec-number&gt;&lt;foreign-keys&gt;&lt;key app="EN" db-id="vdzftstdkxwvvye55tyx9v9j5sdp59xxfad0"&gt;140&lt;/key&gt;&lt;/foreign-keys&gt;&lt;ref-type name="Journal Article"&gt;17&lt;/ref-type&gt;&lt;contributors&gt;&lt;authors&gt;&lt;author&gt;Shalom, G.&lt;/author&gt;&lt;author&gt;Shaw, J. G.&lt;/author&gt;&lt;author&gt;Thomas, M. S.&lt;/author&gt;&lt;/authors&gt;&lt;/contributors&gt;&lt;auth-address&gt;Unit of Infection and Immunity, School of Medicine and Biomedical Sciences, University of Sheffield, Beech Hill Road, Sheffield S10 2RX, UK.&lt;/auth-address&gt;&lt;titles&gt;&lt;title&gt;In vivo expression technology identifies a type VI secretion system locus in Burkholderia pseudomallei that is induced upon invasion of macrophages&lt;/title&gt;&lt;secondary-title&gt;Microbiology&lt;/secondary-title&gt;&lt;/titles&gt;&lt;periodical&gt;&lt;full-title&gt;Microbiology&lt;/full-title&gt;&lt;/periodical&gt;&lt;pages&gt;2689-99&lt;/pages&gt;&lt;volume&gt;153&lt;/volume&gt;&lt;number&gt;Pt 8&lt;/number&gt;&lt;edition&gt;2007/07/31&lt;/edition&gt;&lt;keywords&gt;&lt;keyword&gt;Bacterial Proteins/ genetics&lt;/keyword&gt;&lt;keyword&gt;Burkholderia pseudomallei/ genetics/ pathogenicity&lt;/keyword&gt;&lt;keyword&gt;Gene Deletion&lt;/keyword&gt;&lt;keyword&gt;Gene Expression Regulation, Bacterial&lt;/keyword&gt;&lt;keyword&gt;Gene Order&lt;/keyword&gt;&lt;keyword&gt;Genes, Reporter&lt;/keyword&gt;&lt;keyword&gt;Genome, Bacterial&lt;/keyword&gt;&lt;keyword&gt;Macrophages/ microbiology&lt;/keyword&gt;&lt;keyword&gt;Microbial Viability/genetics&lt;/keyword&gt;&lt;keyword&gt;Operon&lt;/keyword&gt;&lt;keyword&gt;Virulence Factors/ genetics&lt;/keyword&gt;&lt;/keywords&gt;&lt;dates&gt;&lt;year&gt;2007&lt;/year&gt;&lt;pub-dates&gt;&lt;date&gt;Aug&lt;/date&gt;&lt;/pub-dates&gt;&lt;/dates&gt;&lt;isbn&gt;1350-0872 (Print)&lt;/isbn&gt;&lt;accession-num&gt;17660433&lt;/accession-num&gt;&lt;urls&gt;&lt;/urls&gt;&lt;electronic-resource-num&gt;153/8/2689 [pii]&amp;#xD;10.1099/mic.0.2007/006585-0 [doi]&lt;/electronic-resource-num&gt;&lt;language&gt;eng&lt;/language&gt;&lt;/record&gt;&lt;/Cite&gt;&lt;/EndNote&gt;</w:instrText>
      </w:r>
      <w:r w:rsidR="001B46A8">
        <w:fldChar w:fldCharType="separate"/>
      </w:r>
      <w:r w:rsidR="008C0688">
        <w:rPr>
          <w:noProof/>
        </w:rPr>
        <w:t>(</w:t>
      </w:r>
      <w:hyperlink w:anchor="_ENREF_150" w:tooltip="Shalom, 2007 #140" w:history="1">
        <w:r w:rsidR="008A3390">
          <w:rPr>
            <w:noProof/>
          </w:rPr>
          <w:t>Shalom et al., 2007</w:t>
        </w:r>
      </w:hyperlink>
      <w:r w:rsidR="008C0688">
        <w:rPr>
          <w:noProof/>
        </w:rPr>
        <w:t>)</w:t>
      </w:r>
      <w:r w:rsidR="001B46A8">
        <w:fldChar w:fldCharType="end"/>
      </w:r>
      <w:r>
        <w:t xml:space="preserve">. The fact that none of these proteins contain N-terminal signal peptides indicates that the Sec and TAT systems are unnecessary for T6SS </w:t>
      </w:r>
      <w:r w:rsidR="001B46A8">
        <w:fldChar w:fldCharType="begin">
          <w:fldData xml:space="preserve">PEVuZE5vdGU+PENpdGU+PEF1dGhvcj5QdWthdHpraTwvQXV0aG9yPjxZZWFyPjIwMDY8L1llYXI+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</w:fldData>
        </w:fldChar>
      </w:r>
      <w:r w:rsidR="008C0688">
        <w:instrText xml:space="preserve"> ADDIN EN.CITE </w:instrText>
      </w:r>
      <w:r w:rsidR="001B46A8">
        <w:fldChar w:fldCharType="begin">
          <w:fldData xml:space="preserve">PEVuZE5vdGU+PENpdGU+PEF1dGhvcj5QdWthdHpraTwvQXV0aG9yPjxZZWFyPjIwMDY8L1llYXI+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</w:fldData>
        </w:fldChar>
      </w:r>
      <w:r w:rsidR="008C0688">
        <w:instrText xml:space="preserve"> ADDIN EN.CITE.DATA </w:instrText>
      </w:r>
      <w:r w:rsidR="001B46A8">
        <w:fldChar w:fldCharType="end"/>
      </w:r>
      <w:r w:rsidR="001B46A8">
        <w:fldChar w:fldCharType="separate"/>
      </w:r>
      <w:r w:rsidR="008C0688">
        <w:rPr>
          <w:noProof/>
        </w:rPr>
        <w:t>(</w:t>
      </w:r>
      <w:hyperlink w:anchor="_ENREF_126" w:tooltip="Pukatzki, 2006 #121" w:history="1">
        <w:r w:rsidR="008A3390">
          <w:rPr>
            <w:noProof/>
          </w:rPr>
          <w:t>Pukatzki et al., 2006</w:t>
        </w:r>
      </w:hyperlink>
      <w:r w:rsidR="008C0688">
        <w:rPr>
          <w:noProof/>
        </w:rPr>
        <w:t>)</w:t>
      </w:r>
      <w:r w:rsidR="001B46A8">
        <w:fldChar w:fldCharType="end"/>
      </w:r>
      <w:r>
        <w:t xml:space="preserve">. Pukatzki </w:t>
      </w:r>
      <w:r>
        <w:rPr>
          <w:i/>
        </w:rPr>
        <w:t>et al</w:t>
      </w:r>
      <w:r>
        <w:t xml:space="preserve"> also noted that the TssD protein itself must be involved in the T6SS process as the secretion of TssI1 and 2 were shown to be dependent on the presence of TssD. This dependence is also true in reverse, i.e. TssD secretion is dependent on the presence of TssI </w:t>
      </w:r>
      <w:r w:rsidR="001B46A8">
        <w:fldChar w:fldCharType="begin">
          <w:fldData xml:space="preserve">PEVuZE5vdGU+PENpdGU+PEF1dGhvcj5aaGVuZzwvQXV0aG9yPjxZZWFyPjIwMDc8L1llYXI+PFJl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</w:fldData>
        </w:fldChar>
      </w:r>
      <w:r w:rsidR="008C0688">
        <w:instrText xml:space="preserve"> ADDIN EN.CITE </w:instrText>
      </w:r>
      <w:r w:rsidR="001B46A8">
        <w:fldChar w:fldCharType="begin">
          <w:fldData xml:space="preserve">PEVuZE5vdGU+PENpdGU+PEF1dGhvcj5aaGVuZzwvQXV0aG9yPjxZZWFyPjIwMDc8L1llYXI+PFJl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</w:fldData>
        </w:fldChar>
      </w:r>
      <w:r w:rsidR="008C0688">
        <w:instrText xml:space="preserve"> ADDIN EN.CITE.DATA </w:instrText>
      </w:r>
      <w:r w:rsidR="001B46A8">
        <w:fldChar w:fldCharType="end"/>
      </w:r>
      <w:r w:rsidR="001B46A8">
        <w:fldChar w:fldCharType="separate"/>
      </w:r>
      <w:r w:rsidR="008C0688">
        <w:rPr>
          <w:noProof/>
        </w:rPr>
        <w:t>(</w:t>
      </w:r>
      <w:hyperlink w:anchor="_ENREF_179" w:tooltip="Zheng, 2007 #141" w:history="1">
        <w:r w:rsidR="008A3390">
          <w:rPr>
            <w:noProof/>
          </w:rPr>
          <w:t>Zheng and Leung, 2007</w:t>
        </w:r>
      </w:hyperlink>
      <w:r w:rsidR="008C0688">
        <w:rPr>
          <w:noProof/>
        </w:rPr>
        <w:t xml:space="preserve">, </w:t>
      </w:r>
      <w:hyperlink w:anchor="_ENREF_70" w:tooltip="Hood, 2010 #160" w:history="1">
        <w:r w:rsidR="008A3390">
          <w:rPr>
            <w:noProof/>
          </w:rPr>
          <w:t>Hood et al., 2010</w:t>
        </w:r>
      </w:hyperlink>
      <w:r w:rsidR="008C0688">
        <w:rPr>
          <w:noProof/>
        </w:rPr>
        <w:t>)</w:t>
      </w:r>
      <w:r w:rsidR="001B46A8">
        <w:fldChar w:fldCharType="end"/>
      </w:r>
      <w:r>
        <w:t>. As TssD and TssI are associated with all known T6SS systems, it was postulated that they play a role as part of the translocon, as well as being secreted. This is further discussed in section 1.4.4</w:t>
      </w:r>
      <w:r w:rsidR="008A3390">
        <w:t xml:space="preserve">. Non TssI effectors have been discovered, but are not well documented.  </w:t>
      </w:r>
      <w:r w:rsidR="008A3390" w:rsidRPr="008A3390">
        <w:rPr>
          <w:i/>
        </w:rPr>
        <w:t>P. aeruginosa</w:t>
      </w:r>
      <w:r w:rsidR="008A3390">
        <w:t xml:space="preserve"> has been shown to secrete non TssI </w:t>
      </w:r>
      <w:proofErr w:type="gramStart"/>
      <w:r w:rsidR="008A3390">
        <w:t>effectors  -</w:t>
      </w:r>
      <w:proofErr w:type="gramEnd"/>
      <w:r w:rsidR="008A3390">
        <w:t xml:space="preserve"> Tse1, Tse2 and Tse3 which exhibit anti- bacterial effects </w:t>
      </w:r>
      <w:r w:rsidR="001B46A8">
        <w:fldChar w:fldCharType="begin">
          <w:fldData xml:space="preserve">PEVuZE5vdGU+PENpdGU+PEF1dGhvcj5SdXNzZWxsPC9BdXRob3I+PFllYXI+MjAxMTwvWWVhcj48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</w:fldData>
        </w:fldChar>
      </w:r>
      <w:r w:rsidR="008A3390">
        <w:instrText xml:space="preserve"> ADDIN EN.CITE </w:instrText>
      </w:r>
      <w:r w:rsidR="001B46A8">
        <w:fldChar w:fldCharType="begin">
          <w:fldData xml:space="preserve">PEVuZE5vdGU+PENpdGU+PEF1dGhvcj5SdXNzZWxsPC9BdXRob3I+PFllYXI+MjAxMTwvWWVhcj48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</w:fldData>
        </w:fldChar>
      </w:r>
      <w:r w:rsidR="008A3390">
        <w:instrText xml:space="preserve"> ADDIN EN.CITE.DATA </w:instrText>
      </w:r>
      <w:r w:rsidR="001B46A8">
        <w:fldChar w:fldCharType="end"/>
      </w:r>
      <w:r w:rsidR="001B46A8">
        <w:fldChar w:fldCharType="separate"/>
      </w:r>
      <w:r w:rsidR="008A3390">
        <w:rPr>
          <w:noProof/>
        </w:rPr>
        <w:t>(</w:t>
      </w:r>
      <w:hyperlink w:anchor="_ENREF_138" w:tooltip="Russell, 2011 #441" w:history="1">
        <w:r w:rsidR="008A3390">
          <w:rPr>
            <w:noProof/>
          </w:rPr>
          <w:t>Russell et al., 2011</w:t>
        </w:r>
      </w:hyperlink>
      <w:r w:rsidR="008A3390">
        <w:rPr>
          <w:noProof/>
        </w:rPr>
        <w:t>)</w:t>
      </w:r>
      <w:r w:rsidR="001B46A8">
        <w:fldChar w:fldCharType="end"/>
      </w:r>
      <w:r w:rsidR="008A3390">
        <w:t>.</w:t>
      </w:r>
    </w:p>
    <w:p w:rsidR="00515D81" w:rsidRDefault="00515D81" w:rsidP="006B16E8">
      <w:pPr>
        <w:pStyle w:val="Heading2"/>
      </w:pPr>
      <w:bookmarkStart w:id="166" w:name="_Toc331430108"/>
      <w:bookmarkStart w:id="167" w:name="_Toc331551449"/>
      <w:bookmarkStart w:id="168" w:name="_Toc367640409"/>
      <w:r>
        <w:t>1.</w:t>
      </w:r>
      <w:r w:rsidR="00EE2957">
        <w:t>5</w:t>
      </w:r>
      <w:r>
        <w:t xml:space="preserve"> Regulation of the T6SS</w:t>
      </w:r>
      <w:bookmarkEnd w:id="166"/>
      <w:bookmarkEnd w:id="167"/>
      <w:bookmarkEnd w:id="168"/>
    </w:p>
    <w:p w:rsidR="001B46A8" w:rsidRDefault="00515D81" w:rsidP="001B46A8">
      <w:r>
        <w:t xml:space="preserve">The regulation of the T6SS </w:t>
      </w:r>
      <w:r w:rsidR="002335AE">
        <w:t>varies</w:t>
      </w:r>
      <w:r>
        <w:t xml:space="preserve"> considerably between bacteria, and appears to be integrated into several known regulatory pathways. T6SSs are normally upregulated once contact with the host has been established, or once the bacteria are inside the host cell </w:t>
      </w:r>
      <w:r w:rsidR="001B46A8">
        <w:fldChar w:fldCharType="begin"/>
      </w:r>
      <w:r w:rsidR="008C0688">
        <w:instrText xml:space="preserve"> ADDIN EN.CITE &lt;EndNote&gt;&lt;Cite&gt;&lt;Author&gt;Cascales&lt;/Author&gt;&lt;Year&gt;2008&lt;/Year&gt;&lt;RecNum&gt;118&lt;/RecNum&gt;&lt;DisplayText&gt;(Cascales, 2008)&lt;/DisplayText&gt;&lt;record&gt;&lt;rec-number&gt;118&lt;/rec-number&gt;&lt;foreign-keys&gt;&lt;key app="EN" db-id="vdzftstdkxwvvye55tyx9v9j5sdp59xxfad0"&gt;118&lt;/key&gt;&lt;/foreign-keys&gt;&lt;ref-type name="Journal Article"&gt;17&lt;/ref-type&gt;&lt;contributors&gt;&lt;authors&gt;&lt;author&gt;Cascales, E.&lt;/author&gt;&lt;/authors&gt;&lt;/contributors&gt;&lt;auth-address&gt;Laboratoire d&amp;apos;Ingenierie des Systemes Macromoleculaires, IBSM, Centre National de la Recherche Scientifique, Marseille, France. cascales@ibsm.cnrs-mrs.fr&lt;/auth-address&gt;&lt;titles&gt;&lt;title&gt;The type VI secretion toolkit&lt;/title&gt;&lt;secondary-title&gt;EMBO Rep&lt;/secondary-title&gt;&lt;/titles&gt;&lt;periodical&gt;&lt;full-title&gt;EMBO Rep&lt;/full-title&gt;&lt;/periodical&gt;&lt;pages&gt;735-41&lt;/pages&gt;&lt;volume&gt;9&lt;/volume&gt;&lt;number&gt;8&lt;/number&gt;&lt;edition&gt;2008/07/12&lt;/edition&gt;&lt;keywords&gt;&lt;keyword&gt;Bacterial Proteins/chemistry/genetics/ metabolism&lt;/keyword&gt;&lt;keyword&gt;Eukaryotic Cells/cytology/ microbiology&lt;/keyword&gt;&lt;keyword&gt;Gene Expression Regulation, Bacterial&lt;/keyword&gt;&lt;keyword&gt;Models, Biological&lt;/keyword&gt;&lt;keyword&gt;Models, Molecular&lt;/keyword&gt;&lt;keyword&gt;Protein Structure, Quaternary&lt;/keyword&gt;&lt;keyword&gt;Protein Transport&lt;/keyword&gt;&lt;keyword&gt;Virulence Factors/chemistry/genetics/metabolism&lt;/keyword&gt;&lt;/keywords&gt;&lt;dates&gt;&lt;year&gt;2008&lt;/year&gt;&lt;pub-dates&gt;&lt;date&gt;Aug&lt;/date&gt;&lt;/pub-dates&gt;&lt;/dates&gt;&lt;isbn&gt;1469-3178 (Electronic)&lt;/isbn&gt;&lt;accession-num&gt;18617888&lt;/accession-num&gt;&lt;urls&gt;&lt;/urls&gt;&lt;electronic-resource-num&gt;embor2008131 [pii]&amp;#xD;10.1038/embor.2008.131 [doi]&lt;/electronic-resource-num&gt;&lt;language&gt;eng&lt;/language&gt;&lt;/record&gt;&lt;/Cite&gt;&lt;/EndNote&gt;</w:instrText>
      </w:r>
      <w:r w:rsidR="001B46A8">
        <w:fldChar w:fldCharType="separate"/>
      </w:r>
      <w:r w:rsidR="008C0688">
        <w:rPr>
          <w:noProof/>
        </w:rPr>
        <w:t>(</w:t>
      </w:r>
      <w:hyperlink w:anchor="_ENREF_29" w:tooltip="Cascales, 2008 #118" w:history="1">
        <w:r w:rsidR="008A3390">
          <w:rPr>
            <w:noProof/>
          </w:rPr>
          <w:t>Cascales, 2008</w:t>
        </w:r>
      </w:hyperlink>
      <w:r w:rsidR="008C0688">
        <w:rPr>
          <w:noProof/>
        </w:rPr>
        <w:t>)</w:t>
      </w:r>
      <w:r w:rsidR="001B46A8">
        <w:fldChar w:fldCharType="end"/>
      </w:r>
      <w:r>
        <w:t xml:space="preserve">. As this project does not focus on the regulation of the T6SS, I will present a brief overview of what is currently known. Further information on the regulation of the T6SS is presented elsewhere </w:t>
      </w:r>
      <w:r w:rsidR="001B46A8">
        <w:fldChar w:fldCharType="begin">
          <w:fldData xml:space="preserve">PEVuZE5vdGU+PENpdGU+PEF1dGhvcj5CZXJuYXJkPC9BdXRob3I+PFllYXI+MjAxMDwvWWVhcj48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</w:fldData>
        </w:fldChar>
      </w:r>
      <w:r w:rsidR="008C0688">
        <w:instrText xml:space="preserve"> ADDIN EN.CITE </w:instrText>
      </w:r>
      <w:r w:rsidR="001B46A8">
        <w:fldChar w:fldCharType="begin">
          <w:fldData xml:space="preserve">PEVuZE5vdGU+PENpdGU+PEF1dGhvcj5CZXJuYXJkPC9BdXRob3I+PFllYXI+MjAxMDwvWWVhcj48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</w:fldData>
        </w:fldChar>
      </w:r>
      <w:r w:rsidR="008C0688">
        <w:instrText xml:space="preserve"> ADDIN EN.CITE.DATA </w:instrText>
      </w:r>
      <w:r w:rsidR="001B46A8">
        <w:fldChar w:fldCharType="end"/>
      </w:r>
      <w:r w:rsidR="001B46A8">
        <w:fldChar w:fldCharType="separate"/>
      </w:r>
      <w:r w:rsidR="008C0688">
        <w:rPr>
          <w:noProof/>
        </w:rPr>
        <w:t>(</w:t>
      </w:r>
      <w:hyperlink w:anchor="_ENREF_13" w:tooltip="Bernard, 2010 #472" w:history="1">
        <w:r w:rsidR="008A3390">
          <w:rPr>
            <w:noProof/>
          </w:rPr>
          <w:t>Bernard et al., 2010</w:t>
        </w:r>
      </w:hyperlink>
      <w:proofErr w:type="gramStart"/>
      <w:r w:rsidR="008C0688">
        <w:rPr>
          <w:noProof/>
        </w:rPr>
        <w:t xml:space="preserve">, </w:t>
      </w:r>
      <w:hyperlink w:anchor="_ENREF_91" w:tooltip="Leung, 2011 #473" w:history="1">
        <w:r w:rsidR="008A3390">
          <w:rPr>
            <w:noProof/>
          </w:rPr>
          <w:t>Leung et al., 2011</w:t>
        </w:r>
      </w:hyperlink>
      <w:r w:rsidR="008C0688">
        <w:rPr>
          <w:noProof/>
        </w:rPr>
        <w:t>,</w:t>
      </w:r>
      <w:proofErr w:type="gramEnd"/>
      <w:r w:rsidR="008C0688">
        <w:rPr>
          <w:noProof/>
        </w:rPr>
        <w:t xml:space="preserve"> </w:t>
      </w:r>
      <w:hyperlink w:anchor="_ENREF_154" w:tooltip="Silverman, 2012 #443" w:history="1">
        <w:r w:rsidR="008A3390">
          <w:rPr>
            <w:noProof/>
          </w:rPr>
          <w:t>Silverman et al., 2012</w:t>
        </w:r>
      </w:hyperlink>
      <w:r w:rsidR="008C0688">
        <w:rPr>
          <w:noProof/>
        </w:rPr>
        <w:t>)</w:t>
      </w:r>
      <w:r w:rsidR="001B46A8">
        <w:fldChar w:fldCharType="end"/>
      </w:r>
      <w:r>
        <w:t>.</w:t>
      </w:r>
      <w:bookmarkStart w:id="169" w:name="_Toc331430109"/>
      <w:bookmarkStart w:id="170" w:name="_Toc331551450"/>
      <w:bookmarkStart w:id="171" w:name="_Toc367640410"/>
    </w:p>
    <w:p w:rsidR="00515D81" w:rsidRDefault="00515D81" w:rsidP="006B16E8">
      <w:pPr>
        <w:pStyle w:val="Heading4"/>
      </w:pPr>
      <w:r>
        <w:t>1.</w:t>
      </w:r>
      <w:r w:rsidR="00EE2957">
        <w:t>5</w:t>
      </w:r>
      <w:r>
        <w:t>.1 Regulation of transcription of the T6SS</w:t>
      </w:r>
      <w:bookmarkEnd w:id="169"/>
      <w:bookmarkEnd w:id="170"/>
      <w:bookmarkEnd w:id="171"/>
    </w:p>
    <w:p w:rsidR="00515D81" w:rsidRDefault="00515D81" w:rsidP="006B16E8">
      <w:pPr>
        <w:rPr>
          <w:iCs/>
        </w:rPr>
      </w:pPr>
      <w:r>
        <w:t xml:space="preserve">In enteroaggregative </w:t>
      </w:r>
      <w:r w:rsidR="008E3460" w:rsidRPr="008E3460">
        <w:rPr>
          <w:i/>
          <w:iCs/>
        </w:rPr>
        <w:t>E. coli</w:t>
      </w:r>
      <w:r>
        <w:rPr>
          <w:i/>
          <w:iCs/>
        </w:rPr>
        <w:t xml:space="preserve"> </w:t>
      </w:r>
      <w:r>
        <w:rPr>
          <w:iCs/>
        </w:rPr>
        <w:t xml:space="preserve">(EAEC) </w:t>
      </w:r>
      <w:r w:rsidRPr="001E71DE">
        <w:rPr>
          <w:iCs/>
        </w:rPr>
        <w:t>and</w:t>
      </w:r>
      <w:r>
        <w:rPr>
          <w:i/>
          <w:iCs/>
        </w:rPr>
        <w:t xml:space="preserve"> Edwardsiella tarda,</w:t>
      </w:r>
      <w:r>
        <w:rPr>
          <w:iCs/>
        </w:rPr>
        <w:t xml:space="preserve"> iron has been shown to directly repress the transcription of T6SS genes via </w:t>
      </w:r>
      <w:r w:rsidRPr="001E71DE">
        <w:t>the ferric-uptake regulator</w:t>
      </w:r>
      <w:r>
        <w:t xml:space="preserve"> (</w:t>
      </w:r>
      <w:r w:rsidRPr="001E71DE">
        <w:t>Fur</w:t>
      </w:r>
      <w:r>
        <w:t>)</w:t>
      </w:r>
      <w:r>
        <w:rPr>
          <w:iCs/>
        </w:rPr>
        <w:t xml:space="preserve"> protein. In the presence of Fe(II) the Fur protein binds to specific Fur boxes in the promoter regions of the T6SS genes and prevents transcription </w:t>
      </w:r>
      <w:r w:rsidR="001B46A8">
        <w:rPr>
          <w:iCs/>
        </w:rPr>
        <w:fldChar w:fldCharType="begin">
          <w:fldData xml:space="preserve">PEVuZE5vdGU+PENpdGU+PEF1dGhvcj5DaGFrcmFib3J0eTwvQXV0aG9yPjxZZWFyPjIwMTE8L1ll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</w:fldData>
        </w:fldChar>
      </w:r>
      <w:r w:rsidR="008C0688">
        <w:rPr>
          <w:iCs/>
        </w:rPr>
        <w:instrText xml:space="preserve"> ADDIN EN.CITE </w:instrText>
      </w:r>
      <w:r w:rsidR="001B46A8">
        <w:rPr>
          <w:iCs/>
        </w:rPr>
        <w:fldChar w:fldCharType="begin">
          <w:fldData xml:space="preserve">PEVuZE5vdGU+PENpdGU+PEF1dGhvcj5DaGFrcmFib3J0eTwvQXV0aG9yPjxZZWFyPjIwMTE8L1ll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</w:fldData>
        </w:fldChar>
      </w:r>
      <w:r w:rsidR="008C0688">
        <w:rPr>
          <w:iCs/>
        </w:rPr>
        <w:instrText xml:space="preserve"> ADDIN EN.CITE.DATA </w:instrText>
      </w:r>
      <w:r w:rsidR="001B46A8">
        <w:rPr>
          <w:iCs/>
        </w:rPr>
      </w:r>
      <w:r w:rsidR="001B46A8">
        <w:rPr>
          <w:iCs/>
        </w:rPr>
        <w:fldChar w:fldCharType="end"/>
      </w:r>
      <w:r w:rsidR="001B46A8">
        <w:rPr>
          <w:iCs/>
        </w:rPr>
      </w:r>
      <w:r w:rsidR="001B46A8">
        <w:rPr>
          <w:iCs/>
        </w:rPr>
        <w:fldChar w:fldCharType="separate"/>
      </w:r>
      <w:r w:rsidR="008C0688">
        <w:rPr>
          <w:iCs/>
          <w:noProof/>
        </w:rPr>
        <w:t>(</w:t>
      </w:r>
      <w:hyperlink w:anchor="_ENREF_32" w:tooltip="Chakraborty, 2011 #475" w:history="1">
        <w:r w:rsidR="008A3390">
          <w:rPr>
            <w:iCs/>
            <w:noProof/>
          </w:rPr>
          <w:t>Chakraborty et al., 2011</w:t>
        </w:r>
      </w:hyperlink>
      <w:r w:rsidR="008C0688">
        <w:rPr>
          <w:iCs/>
          <w:noProof/>
        </w:rPr>
        <w:t xml:space="preserve">, </w:t>
      </w:r>
      <w:hyperlink w:anchor="_ENREF_21" w:tooltip="Brunet, 2011 #474" w:history="1">
        <w:r w:rsidR="008A3390">
          <w:rPr>
            <w:iCs/>
            <w:noProof/>
          </w:rPr>
          <w:t>Brunet et al., 2011</w:t>
        </w:r>
      </w:hyperlink>
      <w:r w:rsidR="008C0688">
        <w:rPr>
          <w:iCs/>
          <w:noProof/>
        </w:rPr>
        <w:t>)</w:t>
      </w:r>
      <w:r w:rsidR="001B46A8">
        <w:rPr>
          <w:iCs/>
        </w:rPr>
        <w:fldChar w:fldCharType="end"/>
      </w:r>
      <w:r>
        <w:rPr>
          <w:iCs/>
        </w:rPr>
        <w:t xml:space="preserve">. </w:t>
      </w:r>
    </w:p>
    <w:p w:rsidR="00515D81" w:rsidRDefault="00515D81" w:rsidP="006B16E8">
      <w:r>
        <w:rPr>
          <w:iCs/>
        </w:rPr>
        <w:t xml:space="preserve">The sigma 54 RNA polymerase (RNAP) holoenzyme is believed to be involved in the transcription of several T6SSs, </w:t>
      </w:r>
      <w:r w:rsidRPr="00BA06E4">
        <w:t>and can be regulated by activator proteins</w:t>
      </w:r>
      <w:r>
        <w:t xml:space="preserve">, in response to environmental or external signals </w:t>
      </w:r>
      <w:r w:rsidR="001B46A8">
        <w:fldChar w:fldCharType="begin"/>
      </w:r>
      <w:r w:rsidR="008C0688">
        <w:instrText xml:space="preserve"> ADDIN EN.CITE &lt;EndNote&gt;&lt;Cite&gt;&lt;Author&gt;Cascales&lt;/Author&gt;&lt;Year&gt;2008&lt;/Year&gt;&lt;RecNum&gt;118&lt;/RecNum&gt;&lt;DisplayText&gt;(Cascales, 2008)&lt;/DisplayText&gt;&lt;record&gt;&lt;rec-number&gt;118&lt;/rec-number&gt;&lt;foreign-keys&gt;&lt;key app="EN" db-id="vdzftstdkxwvvye55tyx9v9j5sdp59xxfad0"&gt;118&lt;/key&gt;&lt;/foreign-keys&gt;&lt;ref-type name="Journal Article"&gt;17&lt;/ref-type&gt;&lt;contributors&gt;&lt;authors&gt;&lt;author&gt;Cascales, E.&lt;/author&gt;&lt;/authors&gt;&lt;/contributors&gt;&lt;auth-address&gt;Laboratoire d&amp;apos;Ingenierie des Systemes Macromoleculaires, IBSM, Centre National de la Recherche Scientifique, Marseille, France. cascales@ibsm.cnrs-mrs.fr&lt;/auth-address&gt;&lt;titles&gt;&lt;title&gt;The type VI secretion toolkit&lt;/title&gt;&lt;secondary-title&gt;EMBO Rep&lt;/secondary-title&gt;&lt;/titles&gt;&lt;periodical&gt;&lt;full-title&gt;EMBO Rep&lt;/full-title&gt;&lt;/periodical&gt;&lt;pages&gt;735-41&lt;/pages&gt;&lt;volume&gt;9&lt;/volume&gt;&lt;number&gt;8&lt;/number&gt;&lt;edition&gt;2008/07/12&lt;/edition&gt;&lt;keywords&gt;&lt;keyword&gt;Bacterial Proteins/chemistry/genetics/ metabolism&lt;/keyword&gt;&lt;keyword&gt;Eukaryotic Cells/cytology/ microbiology&lt;/keyword&gt;&lt;keyword&gt;Gene Expression Regulation, Bacterial&lt;/keyword&gt;&lt;keyword&gt;Models, Biological&lt;/keyword&gt;&lt;keyword&gt;Models, Molecular&lt;/keyword&gt;&lt;keyword&gt;Protein Structure, Quaternary&lt;/keyword&gt;&lt;keyword&gt;Protein Transport&lt;/keyword&gt;&lt;keyword&gt;Virulence Factors/chemistry/genetics/metabolism&lt;/keyword&gt;&lt;/keywords&gt;&lt;dates&gt;&lt;year&gt;2008&lt;/year&gt;&lt;pub-dates&gt;&lt;date&gt;Aug&lt;/date&gt;&lt;/pub-dates&gt;&lt;/dates&gt;&lt;isbn&gt;1469-3178 (Electronic)&lt;/isbn&gt;&lt;accession-num&gt;18617888&lt;/accession-num&gt;&lt;urls&gt;&lt;/urls&gt;&lt;electronic-resource-num&gt;embor2008131 [pii]&amp;#xD;10.1038/embor.2008.131 [doi]&lt;/electronic-resource-num&gt;&lt;language&gt;eng&lt;/language&gt;&lt;/record&gt;&lt;/Cite&gt;&lt;/EndNote&gt;</w:instrText>
      </w:r>
      <w:r w:rsidR="001B46A8">
        <w:fldChar w:fldCharType="separate"/>
      </w:r>
      <w:r w:rsidR="008C0688">
        <w:rPr>
          <w:noProof/>
        </w:rPr>
        <w:t>(</w:t>
      </w:r>
      <w:hyperlink w:anchor="_ENREF_29" w:tooltip="Cascales, 2008 #118" w:history="1">
        <w:r w:rsidR="008A3390">
          <w:rPr>
            <w:noProof/>
          </w:rPr>
          <w:t>Cascales, 2008</w:t>
        </w:r>
      </w:hyperlink>
      <w:r w:rsidR="008C0688">
        <w:rPr>
          <w:noProof/>
        </w:rPr>
        <w:t>)</w:t>
      </w:r>
      <w:r w:rsidR="001B46A8">
        <w:fldChar w:fldCharType="end"/>
      </w:r>
      <w:r>
        <w:t xml:space="preserve">. These activator protein are believed to play a key role in the activation and repression of many T6SSs </w:t>
      </w:r>
      <w:r w:rsidR="001B46A8">
        <w:fldChar w:fldCharType="begin"/>
      </w:r>
      <w:r w:rsidR="008C0688">
        <w:instrText xml:space="preserve"> ADDIN EN.CITE &lt;EndNote&gt;&lt;Cite&gt;&lt;Author&gt;Silverman&lt;/Author&gt;&lt;Year&gt;2012&lt;/Year&gt;&lt;RecNum&gt;443&lt;/RecNum&gt;&lt;DisplayText&gt;(Silverman et al., 2012)&lt;/DisplayText&gt;&lt;record&gt;&lt;rec-number&gt;443&lt;/rec-number&gt;&lt;foreign-keys&gt;&lt;key app="EN" db-id="vdzftstdkxwvvye55tyx9v9j5sdp59xxfad0"&gt;443&lt;/key&gt;&lt;/foreign-keys&gt;&lt;ref-type name="Journal Article"&gt;17&lt;/ref-type&gt;&lt;contributors&gt;&lt;authors&gt;&lt;author&gt;Silverman, J. M.&lt;/author&gt;&lt;author&gt;Brunet, Y. R.&lt;/author&gt;&lt;author&gt;Cascales, E.&lt;/author&gt;&lt;author&gt;Mougous, J. D.&lt;/author&gt;&lt;/authors&gt;&lt;/contributors&gt;&lt;auth-address&gt;Department of Microbiology, University of Washington, Seattle, WA 98195.&lt;/auth-address&gt;&lt;titles&gt;&lt;title&gt;Structure and Regulation of the Type VI Secretion System&lt;/title&gt;&lt;secondary-title&gt;Annu Rev Microbiol&lt;/secondary-title&gt;&lt;/titles&gt;&lt;periodical&gt;&lt;full-title&gt;Annu Rev Microbiol&lt;/full-title&gt;&lt;/periodical&gt;&lt;edition&gt;2012/07/04&lt;/edition&gt;&lt;dates&gt;&lt;year&gt;2012&lt;/year&gt;&lt;pub-dates&gt;&lt;date&gt;Jun 28&lt;/date&gt;&lt;/pub-dates&gt;&lt;/dates&gt;&lt;isbn&gt;1545-3251 (Electronic)&amp;#xD;0066-4227 (Linking)&lt;/isbn&gt;&lt;accession-num&gt;22746332&lt;/accession-num&gt;&lt;urls&gt;&lt;related-urls&gt;&lt;url&gt;http://www.ncbi.nlm.nih.gov/pubmed/22746332&lt;/url&gt;&lt;/related-urls&gt;&lt;/urls&gt;&lt;electronic-resource-num&gt;10.1146/annurev-micro-121809-151619&lt;/electronic-resource-num&gt;&lt;language&gt;Eng&lt;/language&gt;&lt;/record&gt;&lt;/Cite&gt;&lt;/EndNote&gt;</w:instrText>
      </w:r>
      <w:r w:rsidR="001B46A8">
        <w:fldChar w:fldCharType="separate"/>
      </w:r>
      <w:r w:rsidR="008C0688">
        <w:rPr>
          <w:noProof/>
        </w:rPr>
        <w:t>(</w:t>
      </w:r>
      <w:hyperlink w:anchor="_ENREF_154" w:tooltip="Silverman, 2012 #443" w:history="1">
        <w:r w:rsidR="008A3390">
          <w:rPr>
            <w:noProof/>
          </w:rPr>
          <w:t>Silverman et al., 2012</w:t>
        </w:r>
      </w:hyperlink>
      <w:r w:rsidR="008C0688">
        <w:rPr>
          <w:noProof/>
        </w:rPr>
        <w:t>)</w:t>
      </w:r>
      <w:r w:rsidR="001B46A8">
        <w:fldChar w:fldCharType="end"/>
      </w:r>
      <w:r>
        <w:t>.</w:t>
      </w:r>
    </w:p>
    <w:p w:rsidR="00515D81" w:rsidRDefault="00515D81" w:rsidP="006B16E8">
      <w:pPr>
        <w:pStyle w:val="Heading4"/>
      </w:pPr>
      <w:bookmarkStart w:id="172" w:name="_Toc331430110"/>
      <w:bookmarkStart w:id="173" w:name="_Toc331551451"/>
      <w:bookmarkStart w:id="174" w:name="_Toc367640411"/>
      <w:r>
        <w:t>1.</w:t>
      </w:r>
      <w:r w:rsidR="00EE2957">
        <w:t>5</w:t>
      </w:r>
      <w:r w:rsidR="006D6DCC">
        <w:t>.2</w:t>
      </w:r>
      <w:r>
        <w:t xml:space="preserve"> Post-transcriptional regulation of the type T6SS</w:t>
      </w:r>
      <w:bookmarkEnd w:id="172"/>
      <w:bookmarkEnd w:id="173"/>
      <w:bookmarkEnd w:id="174"/>
    </w:p>
    <w:p w:rsidR="000206BC" w:rsidRPr="00DA56B2" w:rsidRDefault="00515D81" w:rsidP="006B16E8">
      <w:r>
        <w:t xml:space="preserve">The Gac/Rsm signalling pathway has been shown to play a key role in the regulation of type VI secretion in various </w:t>
      </w:r>
      <w:r>
        <w:rPr>
          <w:i/>
        </w:rPr>
        <w:t>P</w:t>
      </w:r>
      <w:r w:rsidRPr="00DA56B2">
        <w:rPr>
          <w:i/>
        </w:rPr>
        <w:t>seudomonas</w:t>
      </w:r>
      <w:r>
        <w:t xml:space="preserve"> species. </w:t>
      </w:r>
      <w:r w:rsidR="002335AE" w:rsidRPr="00EE772A">
        <w:t>RetS</w:t>
      </w:r>
      <w:r w:rsidR="002335AE" w:rsidRPr="00DA56B2">
        <w:rPr>
          <w:i/>
        </w:rPr>
        <w:t xml:space="preserve"> </w:t>
      </w:r>
      <w:r w:rsidR="002335AE">
        <w:t>and</w:t>
      </w:r>
      <w:r w:rsidR="002335AE" w:rsidRPr="00DA56B2">
        <w:rPr>
          <w:i/>
        </w:rPr>
        <w:t xml:space="preserve"> </w:t>
      </w:r>
      <w:r w:rsidR="002335AE" w:rsidRPr="00EE772A">
        <w:t>LadS</w:t>
      </w:r>
      <w:r w:rsidR="002335AE" w:rsidRPr="00C040DC">
        <w:t xml:space="preserve"> </w:t>
      </w:r>
      <w:r w:rsidR="002335AE">
        <w:t xml:space="preserve">repress and activate one of the H1-T6SS in </w:t>
      </w:r>
      <w:r w:rsidR="002335AE" w:rsidRPr="00DA56B2">
        <w:rPr>
          <w:i/>
        </w:rPr>
        <w:t>P. aeruginos</w:t>
      </w:r>
      <w:r w:rsidR="002335AE">
        <w:rPr>
          <w:i/>
        </w:rPr>
        <w:t>a</w:t>
      </w:r>
      <w:r w:rsidR="002335AE">
        <w:t xml:space="preserve"> respectively </w:t>
      </w:r>
      <w:r w:rsidR="001B46A8">
        <w:fldChar w:fldCharType="begin">
          <w:fldData xml:space="preserve">PEVuZE5vdGU+PENpdGU+PEF1dGhvcj5Nb3Vnb3VzPC9BdXRob3I+PFllYXI+MjAwNjwvWWVhcj48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</w:fldData>
        </w:fldChar>
      </w:r>
      <w:r w:rsidR="002335AE">
        <w:instrText xml:space="preserve"> ADDIN EN.CITE </w:instrText>
      </w:r>
      <w:r w:rsidR="001B46A8">
        <w:fldChar w:fldCharType="begin">
          <w:fldData xml:space="preserve">PEVuZE5vdGU+PENpdGU+PEF1dGhvcj5Nb3Vnb3VzPC9BdXRob3I+PFllYXI+MjAwNjwvWWVhcj48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</w:fldData>
        </w:fldChar>
      </w:r>
      <w:r w:rsidR="002335AE">
        <w:instrText xml:space="preserve"> ADDIN EN.CITE.DATA </w:instrText>
      </w:r>
      <w:r w:rsidR="001B46A8">
        <w:fldChar w:fldCharType="end"/>
      </w:r>
      <w:r w:rsidR="001B46A8">
        <w:fldChar w:fldCharType="separate"/>
      </w:r>
      <w:r w:rsidR="002335AE">
        <w:rPr>
          <w:noProof/>
        </w:rPr>
        <w:t>(</w:t>
      </w:r>
      <w:hyperlink w:anchor="_ENREF_107" w:tooltip="Mougous, 2006 #136" w:history="1">
        <w:r w:rsidR="008A3390">
          <w:rPr>
            <w:noProof/>
          </w:rPr>
          <w:t>Mougous et al., 2006</w:t>
        </w:r>
      </w:hyperlink>
      <w:r w:rsidR="002335AE">
        <w:rPr>
          <w:noProof/>
        </w:rPr>
        <w:t>)</w:t>
      </w:r>
      <w:r w:rsidR="001B46A8">
        <w:fldChar w:fldCharType="end"/>
      </w:r>
      <w:r w:rsidR="002335AE">
        <w:t xml:space="preserve">. </w:t>
      </w:r>
      <w:proofErr w:type="gramStart"/>
      <w:r w:rsidRPr="008509AF">
        <w:rPr>
          <w:i/>
        </w:rPr>
        <w:t>atsR</w:t>
      </w:r>
      <w:proofErr w:type="gramEnd"/>
      <w:r>
        <w:t xml:space="preserve"> is a </w:t>
      </w:r>
      <w:r w:rsidRPr="008509AF">
        <w:rPr>
          <w:i/>
        </w:rPr>
        <w:t>retS</w:t>
      </w:r>
      <w:r>
        <w:t xml:space="preserve"> homologue found in </w:t>
      </w:r>
      <w:r w:rsidR="005E1F35" w:rsidRPr="005E1F35">
        <w:rPr>
          <w:i/>
        </w:rPr>
        <w:t>B. cenocepacia</w:t>
      </w:r>
      <w:r>
        <w:t xml:space="preserve">, that is predicted to be a master virulence regulator which represses the T6SS </w:t>
      </w:r>
      <w:r w:rsidR="001B46A8">
        <w:fldChar w:fldCharType="begin">
          <w:fldData xml:space="preserve">PEVuZE5vdGU+PENpdGU+PEF1dGhvcj5BdWJlcnQ8L0F1dGhvcj48WWVhcj4yMDA4PC9ZZWFyPjxS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</w:fldData>
        </w:fldChar>
      </w:r>
      <w:r w:rsidR="008C0688">
        <w:instrText xml:space="preserve"> ADDIN EN.CITE </w:instrText>
      </w:r>
      <w:r w:rsidR="001B46A8">
        <w:fldChar w:fldCharType="begin">
          <w:fldData xml:space="preserve">PEVuZE5vdGU+PENpdGU+PEF1dGhvcj5BdWJlcnQ8L0F1dGhvcj48WWVhcj4yMDA4PC9ZZWFyPjxS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7" w:tooltip="Aubert, 2008 #44" w:history="1">
        <w:r w:rsidR="008A3390">
          <w:rPr>
            <w:noProof/>
          </w:rPr>
          <w:t>Aubert et al., 2008</w:t>
        </w:r>
      </w:hyperlink>
      <w:r w:rsidR="008C0688">
        <w:rPr>
          <w:noProof/>
        </w:rPr>
        <w:t>)</w:t>
      </w:r>
      <w:r w:rsidR="001B46A8">
        <w:fldChar w:fldCharType="end"/>
      </w:r>
      <w:r>
        <w:t xml:space="preserve">. Quorum sensing regulatory systems in </w:t>
      </w:r>
      <w:r w:rsidR="005E1F35" w:rsidRPr="005E1F35">
        <w:rPr>
          <w:i/>
        </w:rPr>
        <w:t>B. cenocepacia</w:t>
      </w:r>
      <w:r>
        <w:t xml:space="preserve"> are predicted to upregulate both the T6SS and biofilm formation, and  both are thought to be negatively regulated by AtsR </w:t>
      </w:r>
      <w:r w:rsidR="001B46A8">
        <w:fldChar w:fldCharType="begin"/>
      </w:r>
      <w:r w:rsidR="008C0688">
        <w:instrText xml:space="preserve"> ADDIN EN.CITE &lt;EndNote&gt;&lt;Cite&gt;&lt;Author&gt;Aubert&lt;/Author&gt;&lt;Year&gt;2012&lt;/Year&gt;&lt;RecNum&gt;477&lt;/RecNum&gt;&lt;DisplayText&gt;(Aubert, 2012)&lt;/DisplayText&gt;&lt;record&gt;&lt;rec-number&gt;477&lt;/rec-number&gt;&lt;foreign-keys&gt;&lt;key app="EN" db-id="vdzftstdkxwvvye55tyx9v9j5sdp59xxfad0"&gt;477&lt;/key&gt;&lt;/foreign-keys&gt;&lt;ref-type name="Journal Article"&gt;17&lt;/ref-type&gt;&lt;contributors&gt;&lt;authors&gt;&lt;author&gt;Aubert, D. O&amp;apos;Grady, E. P. Valvano, M. A.&lt;/author&gt;&lt;/authors&gt;&lt;/contributors&gt;&lt;titles&gt;&lt;title&gt;The Burkholderia cenocepacia sensor kinase hybrid AtsR is a global regulator modulating quorum-sensing signaling&lt;/title&gt;&lt;secondary-title&gt;Environmental Microbiology&lt;/secondary-title&gt;&lt;/titles&gt;&lt;periodical&gt;&lt;full-title&gt;Environmental Microbiology&lt;/full-title&gt;&lt;/periodical&gt;&lt;edition&gt;07-2012&lt;/edition&gt;&lt;dates&gt;&lt;year&gt;2012&lt;/year&gt;&lt;/dates&gt;&lt;urls&gt;&lt;/urls&gt;&lt;electronic-resource-num&gt;10.1111/j.1462-2920.2012.02828.x&lt;/electronic-resource-num&gt;&lt;/record&gt;&lt;/Cite&gt;&lt;/EndNote&gt;</w:instrText>
      </w:r>
      <w:r w:rsidR="001B46A8">
        <w:fldChar w:fldCharType="separate"/>
      </w:r>
      <w:r w:rsidR="008C0688">
        <w:rPr>
          <w:noProof/>
        </w:rPr>
        <w:t>(</w:t>
      </w:r>
      <w:hyperlink w:anchor="_ENREF_8" w:tooltip="Aubert, 2012 #477" w:history="1">
        <w:r w:rsidR="008A3390">
          <w:rPr>
            <w:noProof/>
          </w:rPr>
          <w:t>Aubert, 2012</w:t>
        </w:r>
      </w:hyperlink>
      <w:r w:rsidR="008C0688">
        <w:rPr>
          <w:noProof/>
        </w:rPr>
        <w:t>)</w:t>
      </w:r>
      <w:r w:rsidR="001B46A8">
        <w:fldChar w:fldCharType="end"/>
      </w:r>
      <w:r>
        <w:t xml:space="preserve">. Quorum sensing is predicted to effect the regulation of the T6SS in many bacteria, this is reviewed in </w:t>
      </w:r>
      <w:r w:rsidR="001B46A8">
        <w:fldChar w:fldCharType="begin"/>
      </w:r>
      <w:r w:rsidR="008C0688">
        <w:instrText xml:space="preserve"> ADDIN EN.CITE &lt;EndNote&gt;&lt;Cite&gt;&lt;Author&gt;Silverman&lt;/Author&gt;&lt;Year&gt;2012&lt;/Year&gt;&lt;RecNum&gt;443&lt;/RecNum&gt;&lt;DisplayText&gt;(Silverman et al., 2012)&lt;/DisplayText&gt;&lt;record&gt;&lt;rec-number&gt;443&lt;/rec-number&gt;&lt;foreign-keys&gt;&lt;key app="EN" db-id="vdzftstdkxwvvye55tyx9v9j5sdp59xxfad0"&gt;443&lt;/key&gt;&lt;/foreign-keys&gt;&lt;ref-type name="Journal Article"&gt;17&lt;/ref-type&gt;&lt;contributors&gt;&lt;authors&gt;&lt;author&gt;Silverman, J. M.&lt;/author&gt;&lt;author&gt;Brunet, Y. R.&lt;/author&gt;&lt;author&gt;Cascales, E.&lt;/author&gt;&lt;author&gt;Mougous, J. D.&lt;/author&gt;&lt;/authors&gt;&lt;/contributors&gt;&lt;auth-address&gt;Department of Microbiology, University of Washington, Seattle, WA 98195.&lt;/auth-address&gt;&lt;titles&gt;&lt;title&gt;Structure and Regulation of the Type VI Secretion System&lt;/title&gt;&lt;secondary-title&gt;Annu Rev Microbiol&lt;/secondary-title&gt;&lt;/titles&gt;&lt;periodical&gt;&lt;full-title&gt;Annu Rev Microbiol&lt;/full-title&gt;&lt;/periodical&gt;&lt;edition&gt;2012/07/04&lt;/edition&gt;&lt;dates&gt;&lt;year&gt;2012&lt;/year&gt;&lt;pub-dates&gt;&lt;date&gt;Jun 28&lt;/date&gt;&lt;/pub-dates&gt;&lt;/dates&gt;&lt;isbn&gt;1545-3251 (Electronic)&amp;#xD;0066-4227 (Linking)&lt;/isbn&gt;&lt;accession-num&gt;22746332&lt;/accession-num&gt;&lt;urls&gt;&lt;related-urls&gt;&lt;url&gt;http://www.ncbi.nlm.nih.gov/pubmed/22746332&lt;/url&gt;&lt;/related-urls&gt;&lt;/urls&gt;&lt;electronic-resource-num&gt;10.1146/annurev-micro-121809-151619&lt;/electronic-resource-num&gt;&lt;language&gt;Eng&lt;/language&gt;&lt;/record&gt;&lt;/Cite&gt;&lt;/EndNote&gt;</w:instrText>
      </w:r>
      <w:r w:rsidR="001B46A8">
        <w:fldChar w:fldCharType="separate"/>
      </w:r>
      <w:r w:rsidR="008C0688">
        <w:rPr>
          <w:noProof/>
        </w:rPr>
        <w:t>(</w:t>
      </w:r>
      <w:hyperlink w:anchor="_ENREF_154" w:tooltip="Silverman, 2012 #443" w:history="1">
        <w:r w:rsidR="008A3390">
          <w:rPr>
            <w:noProof/>
          </w:rPr>
          <w:t>Silverman et al., 2012</w:t>
        </w:r>
      </w:hyperlink>
      <w:r w:rsidR="008C0688">
        <w:rPr>
          <w:noProof/>
        </w:rPr>
        <w:t>)</w:t>
      </w:r>
      <w:r w:rsidR="001B46A8">
        <w:fldChar w:fldCharType="end"/>
      </w:r>
      <w:r>
        <w:t xml:space="preserve">. </w:t>
      </w:r>
    </w:p>
    <w:p w:rsidR="00515D81" w:rsidRDefault="00515D81" w:rsidP="006B16E8">
      <w:pPr>
        <w:pStyle w:val="Heading2"/>
      </w:pPr>
      <w:bookmarkStart w:id="175" w:name="_Toc331430111"/>
      <w:bookmarkStart w:id="176" w:name="_Toc331551452"/>
      <w:bookmarkStart w:id="177" w:name="_Toc367640412"/>
      <w:r>
        <w:t>1.</w:t>
      </w:r>
      <w:r w:rsidR="00EE2957">
        <w:t>6</w:t>
      </w:r>
      <w:r>
        <w:t xml:space="preserve"> The T6SS in </w:t>
      </w:r>
      <w:r w:rsidRPr="0015160A">
        <w:rPr>
          <w:i/>
        </w:rPr>
        <w:t>Burkholderia cenocepacia</w:t>
      </w:r>
      <w:bookmarkEnd w:id="175"/>
      <w:bookmarkEnd w:id="176"/>
      <w:bookmarkEnd w:id="177"/>
    </w:p>
    <w:p w:rsidR="00515D81" w:rsidRDefault="005E1F35" w:rsidP="006B16E8">
      <w:r w:rsidRPr="005E1F35">
        <w:rPr>
          <w:i/>
        </w:rPr>
        <w:t>B. cenocepacia</w:t>
      </w:r>
      <w:r w:rsidR="00515D81">
        <w:rPr>
          <w:i/>
        </w:rPr>
        <w:t xml:space="preserve"> </w:t>
      </w:r>
      <w:r w:rsidR="00515D81">
        <w:t xml:space="preserve">contains a T6SS gene cluster and this is present on chromosome 2. A diagram of this gene cluster in </w:t>
      </w:r>
      <w:r w:rsidRPr="005E1F35">
        <w:rPr>
          <w:i/>
        </w:rPr>
        <w:t>B. cenocepacia</w:t>
      </w:r>
      <w:r w:rsidR="00515D81">
        <w:t xml:space="preserve"> is shown in Figure 1.8. </w:t>
      </w:r>
      <w:proofErr w:type="gramStart"/>
      <w:r w:rsidR="00515D81" w:rsidRPr="00B17497">
        <w:rPr>
          <w:i/>
        </w:rPr>
        <w:t>tssI</w:t>
      </w:r>
      <w:proofErr w:type="gramEnd"/>
      <w:r w:rsidR="00515D81">
        <w:t xml:space="preserve"> is not present in the core T6SS cluster of </w:t>
      </w:r>
      <w:r w:rsidRPr="005E1F35">
        <w:rPr>
          <w:i/>
        </w:rPr>
        <w:t>B. cenocepacia</w:t>
      </w:r>
      <w:r w:rsidR="00515D81">
        <w:t xml:space="preserve">, but 11 copies of this gene are found at different </w:t>
      </w:r>
      <w:r w:rsidR="002335AE">
        <w:t>locations, on</w:t>
      </w:r>
      <w:r w:rsidR="00515D81">
        <w:t xml:space="preserve"> all three chromosomes. Alignments of these 11 TssI proteins are shown in Figure 1.9. The C-terminal extensions are not shown in the alignment, but are represented in Figure 1.10. As described in section 1.5.4 two of the </w:t>
      </w:r>
      <w:r w:rsidR="00515D81" w:rsidRPr="0015160A">
        <w:rPr>
          <w:i/>
        </w:rPr>
        <w:t>tssI</w:t>
      </w:r>
      <w:r w:rsidR="00515D81">
        <w:t xml:space="preserve"> genes present in </w:t>
      </w:r>
      <w:r w:rsidRPr="005E1F35">
        <w:rPr>
          <w:i/>
        </w:rPr>
        <w:t>B. cenocepacia</w:t>
      </w:r>
      <w:r w:rsidR="00515D81">
        <w:t xml:space="preserve"> contain enzymatic C-terminal extensions. One of these “evolved” TssI proteins, TssI BCAS0667, contains a putative PLA1 domain (Fig 1.10).</w:t>
      </w:r>
    </w:p>
    <w:p w:rsidR="00515D81" w:rsidRPr="001C069F" w:rsidRDefault="00795D00" w:rsidP="006B16E8">
      <w:r>
        <w:rPr>
          <w:noProof/>
          <w:lang w:eastAsia="zh-CN"/>
        </w:rPr>
        <w:drawing>
          <wp:inline distT="0" distB="0" distL="0" distR="0">
            <wp:extent cx="5716732" cy="926276"/>
            <wp:effectExtent l="19050" t="0" r="0" b="0"/>
            <wp:docPr id="9"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86742" cy="1240968"/>
                      <a:chOff x="571472" y="2786058"/>
                      <a:chExt cx="7786742" cy="1240968"/>
                    </a:xfrm>
                  </a:grpSpPr>
                  <a:grpSp>
                    <a:nvGrpSpPr>
                      <a:cNvPr id="51" name="Group 50"/>
                      <a:cNvGrpSpPr/>
                    </a:nvGrpSpPr>
                    <a:grpSpPr>
                      <a:xfrm>
                        <a:off x="571472" y="2786058"/>
                        <a:ext cx="7786742" cy="1240968"/>
                        <a:chOff x="571472" y="2786058"/>
                        <a:chExt cx="7786742" cy="1240968"/>
                      </a:xfrm>
                    </a:grpSpPr>
                    <a:sp>
                      <a:nvSpPr>
                        <a:cNvPr id="7" name="Line 41"/>
                        <a:cNvSpPr>
                          <a:spLocks noChangeShapeType="1"/>
                        </a:cNvSpPr>
                      </a:nvSpPr>
                      <a:spPr bwMode="auto">
                        <a:xfrm>
                          <a:off x="571472" y="3511872"/>
                          <a:ext cx="7786742" cy="1"/>
                        </a:xfrm>
                        <a:prstGeom prst="line">
                          <a:avLst/>
                        </a:pr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8" name="Freeform 42"/>
                        <a:cNvSpPr>
                          <a:spLocks/>
                        </a:cNvSpPr>
                      </a:nvSpPr>
                      <a:spPr bwMode="auto">
                        <a:xfrm>
                          <a:off x="5487100" y="3223509"/>
                          <a:ext cx="420162" cy="609444"/>
                        </a:xfrm>
                        <a:custGeom>
                          <a:avLst/>
                          <a:gdLst>
                            <a:gd name="T0" fmla="*/ 2147483647 w 28"/>
                            <a:gd name="T1" fmla="*/ 0 h 23"/>
                            <a:gd name="T2" fmla="*/ 2147483647 w 28"/>
                            <a:gd name="T3" fmla="*/ 2147483647 h 23"/>
                            <a:gd name="T4" fmla="*/ 0 w 28"/>
                            <a:gd name="T5" fmla="*/ 2147483647 h 23"/>
                            <a:gd name="T6" fmla="*/ 0 w 28"/>
                            <a:gd name="T7" fmla="*/ 2147483647 h 23"/>
                            <a:gd name="T8" fmla="*/ 2147483647 w 28"/>
                            <a:gd name="T9" fmla="*/ 2147483647 h 23"/>
                            <a:gd name="T10" fmla="*/ 2147483647 w 28"/>
                            <a:gd name="T11" fmla="*/ 2147483647 h 23"/>
                            <a:gd name="T12" fmla="*/ 2147483647 w 28"/>
                            <a:gd name="T13" fmla="*/ 2147483647 h 23"/>
                            <a:gd name="T14" fmla="*/ 2147483647 w 28"/>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28"/>
                            <a:gd name="T25" fmla="*/ 0 h 23"/>
                            <a:gd name="T26" fmla="*/ 28 w 28"/>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8" h="23">
                              <a:moveTo>
                                <a:pt x="21" y="0"/>
                              </a:moveTo>
                              <a:lnTo>
                                <a:pt x="21" y="6"/>
                              </a:lnTo>
                              <a:lnTo>
                                <a:pt x="0" y="6"/>
                              </a:lnTo>
                              <a:lnTo>
                                <a:pt x="0" y="17"/>
                              </a:lnTo>
                              <a:lnTo>
                                <a:pt x="21" y="17"/>
                              </a:lnTo>
                              <a:lnTo>
                                <a:pt x="21" y="23"/>
                              </a:lnTo>
                              <a:lnTo>
                                <a:pt x="28" y="11"/>
                              </a:lnTo>
                              <a:lnTo>
                                <a:pt x="21" y="0"/>
                              </a:lnTo>
                              <a:close/>
                            </a:path>
                          </a:pathLst>
                        </a:custGeom>
                        <a:solidFill>
                          <a:srgbClr val="00A4AA"/>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9" name="Freeform 43"/>
                        <a:cNvSpPr>
                          <a:spLocks/>
                        </a:cNvSpPr>
                      </a:nvSpPr>
                      <a:spPr bwMode="auto">
                        <a:xfrm>
                          <a:off x="5482337" y="3221359"/>
                          <a:ext cx="420162" cy="609444"/>
                        </a:xfrm>
                        <a:custGeom>
                          <a:avLst/>
                          <a:gdLst>
                            <a:gd name="T0" fmla="*/ 2147483647 w 28"/>
                            <a:gd name="T1" fmla="*/ 0 h 23"/>
                            <a:gd name="T2" fmla="*/ 2147483647 w 28"/>
                            <a:gd name="T3" fmla="*/ 2147483647 h 23"/>
                            <a:gd name="T4" fmla="*/ 0 w 28"/>
                            <a:gd name="T5" fmla="*/ 2147483647 h 23"/>
                            <a:gd name="T6" fmla="*/ 0 w 28"/>
                            <a:gd name="T7" fmla="*/ 2147483647 h 23"/>
                            <a:gd name="T8" fmla="*/ 2147483647 w 28"/>
                            <a:gd name="T9" fmla="*/ 2147483647 h 23"/>
                            <a:gd name="T10" fmla="*/ 2147483647 w 28"/>
                            <a:gd name="T11" fmla="*/ 2147483647 h 23"/>
                            <a:gd name="T12" fmla="*/ 2147483647 w 28"/>
                            <a:gd name="T13" fmla="*/ 2147483647 h 23"/>
                            <a:gd name="T14" fmla="*/ 2147483647 w 28"/>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28"/>
                            <a:gd name="T25" fmla="*/ 0 h 23"/>
                            <a:gd name="T26" fmla="*/ 28 w 28"/>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8" h="23">
                              <a:moveTo>
                                <a:pt x="21" y="0"/>
                              </a:moveTo>
                              <a:lnTo>
                                <a:pt x="21" y="6"/>
                              </a:lnTo>
                              <a:lnTo>
                                <a:pt x="0" y="6"/>
                              </a:lnTo>
                              <a:lnTo>
                                <a:pt x="0" y="17"/>
                              </a:lnTo>
                              <a:lnTo>
                                <a:pt x="21" y="17"/>
                              </a:lnTo>
                              <a:lnTo>
                                <a:pt x="21" y="23"/>
                              </a:lnTo>
                              <a:lnTo>
                                <a:pt x="28" y="11"/>
                              </a:lnTo>
                              <a:lnTo>
                                <a:pt x="21"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0" name="Freeform 44"/>
                        <a:cNvSpPr>
                          <a:spLocks/>
                        </a:cNvSpPr>
                      </a:nvSpPr>
                      <a:spPr bwMode="auto">
                        <a:xfrm>
                          <a:off x="946342" y="3215573"/>
                          <a:ext cx="511281" cy="609444"/>
                        </a:xfrm>
                        <a:custGeom>
                          <a:avLst/>
                          <a:gdLst>
                            <a:gd name="T0" fmla="*/ 2147483647 w 34"/>
                            <a:gd name="T1" fmla="*/ 0 h 23"/>
                            <a:gd name="T2" fmla="*/ 2147483647 w 34"/>
                            <a:gd name="T3" fmla="*/ 2147483647 h 23"/>
                            <a:gd name="T4" fmla="*/ 2147483647 w 34"/>
                            <a:gd name="T5" fmla="*/ 2147483647 h 23"/>
                            <a:gd name="T6" fmla="*/ 2147483647 w 34"/>
                            <a:gd name="T7" fmla="*/ 2147483647 h 23"/>
                            <a:gd name="T8" fmla="*/ 2147483647 w 34"/>
                            <a:gd name="T9" fmla="*/ 2147483647 h 23"/>
                            <a:gd name="T10" fmla="*/ 2147483647 w 34"/>
                            <a:gd name="T11" fmla="*/ 2147483647 h 23"/>
                            <a:gd name="T12" fmla="*/ 0 w 34"/>
                            <a:gd name="T13" fmla="*/ 2147483647 h 23"/>
                            <a:gd name="T14" fmla="*/ 2147483647 w 34"/>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34"/>
                            <a:gd name="T25" fmla="*/ 0 h 23"/>
                            <a:gd name="T26" fmla="*/ 34 w 34"/>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34" h="23">
                              <a:moveTo>
                                <a:pt x="8" y="0"/>
                              </a:moveTo>
                              <a:lnTo>
                                <a:pt x="8" y="6"/>
                              </a:lnTo>
                              <a:lnTo>
                                <a:pt x="34" y="6"/>
                              </a:lnTo>
                              <a:lnTo>
                                <a:pt x="34" y="17"/>
                              </a:lnTo>
                              <a:lnTo>
                                <a:pt x="8" y="17"/>
                              </a:lnTo>
                              <a:lnTo>
                                <a:pt x="8" y="23"/>
                              </a:lnTo>
                              <a:lnTo>
                                <a:pt x="0" y="11"/>
                              </a:lnTo>
                              <a:lnTo>
                                <a:pt x="8" y="0"/>
                              </a:lnTo>
                              <a:close/>
                            </a:path>
                          </a:pathLst>
                        </a:custGeom>
                        <a:solidFill>
                          <a:srgbClr val="4EB547"/>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1" name="Freeform 45"/>
                        <a:cNvSpPr>
                          <a:spLocks/>
                        </a:cNvSpPr>
                      </a:nvSpPr>
                      <a:spPr bwMode="auto">
                        <a:xfrm>
                          <a:off x="941579" y="3213423"/>
                          <a:ext cx="511281" cy="609444"/>
                        </a:xfrm>
                        <a:custGeom>
                          <a:avLst/>
                          <a:gdLst>
                            <a:gd name="T0" fmla="*/ 2147483647 w 34"/>
                            <a:gd name="T1" fmla="*/ 0 h 23"/>
                            <a:gd name="T2" fmla="*/ 2147483647 w 34"/>
                            <a:gd name="T3" fmla="*/ 2147483647 h 23"/>
                            <a:gd name="T4" fmla="*/ 2147483647 w 34"/>
                            <a:gd name="T5" fmla="*/ 2147483647 h 23"/>
                            <a:gd name="T6" fmla="*/ 2147483647 w 34"/>
                            <a:gd name="T7" fmla="*/ 2147483647 h 23"/>
                            <a:gd name="T8" fmla="*/ 2147483647 w 34"/>
                            <a:gd name="T9" fmla="*/ 2147483647 h 23"/>
                            <a:gd name="T10" fmla="*/ 2147483647 w 34"/>
                            <a:gd name="T11" fmla="*/ 2147483647 h 23"/>
                            <a:gd name="T12" fmla="*/ 0 w 34"/>
                            <a:gd name="T13" fmla="*/ 2147483647 h 23"/>
                            <a:gd name="T14" fmla="*/ 2147483647 w 34"/>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34"/>
                            <a:gd name="T25" fmla="*/ 0 h 23"/>
                            <a:gd name="T26" fmla="*/ 34 w 34"/>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34" h="23">
                              <a:moveTo>
                                <a:pt x="8" y="0"/>
                              </a:moveTo>
                              <a:lnTo>
                                <a:pt x="8" y="6"/>
                              </a:lnTo>
                              <a:lnTo>
                                <a:pt x="34" y="6"/>
                              </a:lnTo>
                              <a:lnTo>
                                <a:pt x="34" y="17"/>
                              </a:lnTo>
                              <a:lnTo>
                                <a:pt x="8" y="17"/>
                              </a:lnTo>
                              <a:lnTo>
                                <a:pt x="8" y="23"/>
                              </a:lnTo>
                              <a:lnTo>
                                <a:pt x="0" y="11"/>
                              </a:lnTo>
                              <a:lnTo>
                                <a:pt x="8"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2" name="Freeform 46"/>
                        <a:cNvSpPr>
                          <a:spLocks/>
                        </a:cNvSpPr>
                      </a:nvSpPr>
                      <a:spPr bwMode="auto">
                        <a:xfrm>
                          <a:off x="3118308" y="3229862"/>
                          <a:ext cx="177176" cy="609444"/>
                        </a:xfrm>
                        <a:custGeom>
                          <a:avLst/>
                          <a:gdLst>
                            <a:gd name="T0" fmla="*/ 2147483647 w 12"/>
                            <a:gd name="T1" fmla="*/ 0 h 23"/>
                            <a:gd name="T2" fmla="*/ 2147483647 w 12"/>
                            <a:gd name="T3" fmla="*/ 2147483647 h 23"/>
                            <a:gd name="T4" fmla="*/ 0 w 12"/>
                            <a:gd name="T5" fmla="*/ 2147483647 h 23"/>
                            <a:gd name="T6" fmla="*/ 0 w 12"/>
                            <a:gd name="T7" fmla="*/ 2147483647 h 23"/>
                            <a:gd name="T8" fmla="*/ 2147483647 w 12"/>
                            <a:gd name="T9" fmla="*/ 2147483647 h 23"/>
                            <a:gd name="T10" fmla="*/ 2147483647 w 12"/>
                            <a:gd name="T11" fmla="*/ 2147483647 h 23"/>
                            <a:gd name="T12" fmla="*/ 2147483647 w 12"/>
                            <a:gd name="T13" fmla="*/ 2147483647 h 23"/>
                            <a:gd name="T14" fmla="*/ 2147483647 w 12"/>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2"/>
                            <a:gd name="T25" fmla="*/ 0 h 23"/>
                            <a:gd name="T26" fmla="*/ 12 w 12"/>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2" h="23">
                              <a:moveTo>
                                <a:pt x="9" y="0"/>
                              </a:moveTo>
                              <a:lnTo>
                                <a:pt x="9" y="6"/>
                              </a:lnTo>
                              <a:lnTo>
                                <a:pt x="0" y="6"/>
                              </a:lnTo>
                              <a:lnTo>
                                <a:pt x="0" y="17"/>
                              </a:lnTo>
                              <a:lnTo>
                                <a:pt x="9" y="17"/>
                              </a:lnTo>
                              <a:lnTo>
                                <a:pt x="9" y="23"/>
                              </a:lnTo>
                              <a:lnTo>
                                <a:pt x="12" y="11"/>
                              </a:lnTo>
                              <a:lnTo>
                                <a:pt x="9" y="0"/>
                              </a:lnTo>
                              <a:close/>
                            </a:path>
                          </a:pathLst>
                        </a:custGeom>
                        <a:solidFill>
                          <a:srgbClr val="806299"/>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3" name="Freeform 47"/>
                        <a:cNvSpPr>
                          <a:spLocks/>
                        </a:cNvSpPr>
                      </a:nvSpPr>
                      <a:spPr bwMode="auto">
                        <a:xfrm>
                          <a:off x="3118308" y="3227712"/>
                          <a:ext cx="177176" cy="609444"/>
                        </a:xfrm>
                        <a:custGeom>
                          <a:avLst/>
                          <a:gdLst>
                            <a:gd name="T0" fmla="*/ 2147483647 w 12"/>
                            <a:gd name="T1" fmla="*/ 0 h 23"/>
                            <a:gd name="T2" fmla="*/ 2147483647 w 12"/>
                            <a:gd name="T3" fmla="*/ 2147483647 h 23"/>
                            <a:gd name="T4" fmla="*/ 0 w 12"/>
                            <a:gd name="T5" fmla="*/ 2147483647 h 23"/>
                            <a:gd name="T6" fmla="*/ 0 w 12"/>
                            <a:gd name="T7" fmla="*/ 2147483647 h 23"/>
                            <a:gd name="T8" fmla="*/ 2147483647 w 12"/>
                            <a:gd name="T9" fmla="*/ 2147483647 h 23"/>
                            <a:gd name="T10" fmla="*/ 2147483647 w 12"/>
                            <a:gd name="T11" fmla="*/ 2147483647 h 23"/>
                            <a:gd name="T12" fmla="*/ 2147483647 w 12"/>
                            <a:gd name="T13" fmla="*/ 2147483647 h 23"/>
                            <a:gd name="T14" fmla="*/ 2147483647 w 12"/>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2"/>
                            <a:gd name="T25" fmla="*/ 0 h 23"/>
                            <a:gd name="T26" fmla="*/ 12 w 12"/>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2" h="23">
                              <a:moveTo>
                                <a:pt x="9" y="0"/>
                              </a:moveTo>
                              <a:lnTo>
                                <a:pt x="9" y="6"/>
                              </a:lnTo>
                              <a:lnTo>
                                <a:pt x="0" y="6"/>
                              </a:lnTo>
                              <a:lnTo>
                                <a:pt x="0" y="17"/>
                              </a:lnTo>
                              <a:lnTo>
                                <a:pt x="9" y="17"/>
                              </a:lnTo>
                              <a:lnTo>
                                <a:pt x="9" y="23"/>
                              </a:lnTo>
                              <a:lnTo>
                                <a:pt x="12" y="11"/>
                              </a:lnTo>
                              <a:lnTo>
                                <a:pt x="9"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4" name="Freeform 48"/>
                        <a:cNvSpPr>
                          <a:spLocks/>
                        </a:cNvSpPr>
                      </a:nvSpPr>
                      <a:spPr bwMode="auto">
                        <a:xfrm>
                          <a:off x="2905699" y="3220336"/>
                          <a:ext cx="197426" cy="609444"/>
                        </a:xfrm>
                        <a:custGeom>
                          <a:avLst/>
                          <a:gdLst>
                            <a:gd name="T0" fmla="*/ 2147483647 w 13"/>
                            <a:gd name="T1" fmla="*/ 0 h 23"/>
                            <a:gd name="T2" fmla="*/ 2147483647 w 13"/>
                            <a:gd name="T3" fmla="*/ 2147483647 h 23"/>
                            <a:gd name="T4" fmla="*/ 0 w 13"/>
                            <a:gd name="T5" fmla="*/ 2147483647 h 23"/>
                            <a:gd name="T6" fmla="*/ 0 w 13"/>
                            <a:gd name="T7" fmla="*/ 2147483647 h 23"/>
                            <a:gd name="T8" fmla="*/ 2147483647 w 13"/>
                            <a:gd name="T9" fmla="*/ 2147483647 h 23"/>
                            <a:gd name="T10" fmla="*/ 2147483647 w 13"/>
                            <a:gd name="T11" fmla="*/ 2147483647 h 23"/>
                            <a:gd name="T12" fmla="*/ 2147483647 w 13"/>
                            <a:gd name="T13" fmla="*/ 2147483647 h 23"/>
                            <a:gd name="T14" fmla="*/ 2147483647 w 13"/>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3"/>
                            <a:gd name="T25" fmla="*/ 0 h 23"/>
                            <a:gd name="T26" fmla="*/ 13 w 13"/>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3" h="23">
                              <a:moveTo>
                                <a:pt x="10" y="0"/>
                              </a:moveTo>
                              <a:lnTo>
                                <a:pt x="10" y="6"/>
                              </a:lnTo>
                              <a:lnTo>
                                <a:pt x="0" y="6"/>
                              </a:lnTo>
                              <a:lnTo>
                                <a:pt x="0" y="17"/>
                              </a:lnTo>
                              <a:lnTo>
                                <a:pt x="10" y="17"/>
                              </a:lnTo>
                              <a:lnTo>
                                <a:pt x="10" y="23"/>
                              </a:lnTo>
                              <a:lnTo>
                                <a:pt x="13" y="11"/>
                              </a:lnTo>
                              <a:lnTo>
                                <a:pt x="10" y="0"/>
                              </a:lnTo>
                              <a:close/>
                            </a:path>
                          </a:pathLst>
                        </a:custGeom>
                        <a:solidFill>
                          <a:srgbClr val="3E287A"/>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5" name="Freeform 49"/>
                        <a:cNvSpPr>
                          <a:spLocks/>
                        </a:cNvSpPr>
                      </a:nvSpPr>
                      <a:spPr bwMode="auto">
                        <a:xfrm>
                          <a:off x="2905699" y="3218186"/>
                          <a:ext cx="197426" cy="609444"/>
                        </a:xfrm>
                        <a:custGeom>
                          <a:avLst/>
                          <a:gdLst>
                            <a:gd name="T0" fmla="*/ 2147483647 w 13"/>
                            <a:gd name="T1" fmla="*/ 0 h 23"/>
                            <a:gd name="T2" fmla="*/ 2147483647 w 13"/>
                            <a:gd name="T3" fmla="*/ 2147483647 h 23"/>
                            <a:gd name="T4" fmla="*/ 0 w 13"/>
                            <a:gd name="T5" fmla="*/ 2147483647 h 23"/>
                            <a:gd name="T6" fmla="*/ 0 w 13"/>
                            <a:gd name="T7" fmla="*/ 2147483647 h 23"/>
                            <a:gd name="T8" fmla="*/ 2147483647 w 13"/>
                            <a:gd name="T9" fmla="*/ 2147483647 h 23"/>
                            <a:gd name="T10" fmla="*/ 2147483647 w 13"/>
                            <a:gd name="T11" fmla="*/ 2147483647 h 23"/>
                            <a:gd name="T12" fmla="*/ 2147483647 w 13"/>
                            <a:gd name="T13" fmla="*/ 2147483647 h 23"/>
                            <a:gd name="T14" fmla="*/ 2147483647 w 13"/>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3"/>
                            <a:gd name="T25" fmla="*/ 0 h 23"/>
                            <a:gd name="T26" fmla="*/ 13 w 13"/>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3" h="23">
                              <a:moveTo>
                                <a:pt x="10" y="0"/>
                              </a:moveTo>
                              <a:lnTo>
                                <a:pt x="10" y="6"/>
                              </a:lnTo>
                              <a:lnTo>
                                <a:pt x="0" y="6"/>
                              </a:lnTo>
                              <a:lnTo>
                                <a:pt x="0" y="17"/>
                              </a:lnTo>
                              <a:lnTo>
                                <a:pt x="10" y="17"/>
                              </a:lnTo>
                              <a:lnTo>
                                <a:pt x="10" y="23"/>
                              </a:lnTo>
                              <a:lnTo>
                                <a:pt x="13" y="11"/>
                              </a:lnTo>
                              <a:lnTo>
                                <a:pt x="10"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6" name="Freeform 50"/>
                        <a:cNvSpPr>
                          <a:spLocks/>
                        </a:cNvSpPr>
                      </a:nvSpPr>
                      <a:spPr bwMode="auto">
                        <a:xfrm>
                          <a:off x="2323547" y="3197551"/>
                          <a:ext cx="556838" cy="609444"/>
                        </a:xfrm>
                        <a:custGeom>
                          <a:avLst/>
                          <a:gdLst>
                            <a:gd name="T0" fmla="*/ 2147483647 w 37"/>
                            <a:gd name="T1" fmla="*/ 0 h 23"/>
                            <a:gd name="T2" fmla="*/ 2147483647 w 37"/>
                            <a:gd name="T3" fmla="*/ 2147483647 h 23"/>
                            <a:gd name="T4" fmla="*/ 0 w 37"/>
                            <a:gd name="T5" fmla="*/ 2147483647 h 23"/>
                            <a:gd name="T6" fmla="*/ 0 w 37"/>
                            <a:gd name="T7" fmla="*/ 2147483647 h 23"/>
                            <a:gd name="T8" fmla="*/ 2147483647 w 37"/>
                            <a:gd name="T9" fmla="*/ 2147483647 h 23"/>
                            <a:gd name="T10" fmla="*/ 2147483647 w 37"/>
                            <a:gd name="T11" fmla="*/ 2147483647 h 23"/>
                            <a:gd name="T12" fmla="*/ 2147483647 w 37"/>
                            <a:gd name="T13" fmla="*/ 2147483647 h 23"/>
                            <a:gd name="T14" fmla="*/ 2147483647 w 37"/>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37"/>
                            <a:gd name="T25" fmla="*/ 0 h 23"/>
                            <a:gd name="T26" fmla="*/ 37 w 37"/>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37" h="23">
                              <a:moveTo>
                                <a:pt x="28" y="0"/>
                              </a:moveTo>
                              <a:lnTo>
                                <a:pt x="28" y="6"/>
                              </a:lnTo>
                              <a:lnTo>
                                <a:pt x="0" y="6"/>
                              </a:lnTo>
                              <a:lnTo>
                                <a:pt x="0" y="17"/>
                              </a:lnTo>
                              <a:lnTo>
                                <a:pt x="28" y="17"/>
                              </a:lnTo>
                              <a:lnTo>
                                <a:pt x="28" y="23"/>
                              </a:lnTo>
                              <a:lnTo>
                                <a:pt x="37" y="12"/>
                              </a:lnTo>
                              <a:lnTo>
                                <a:pt x="28" y="0"/>
                              </a:lnTo>
                              <a:close/>
                            </a:path>
                          </a:pathLst>
                        </a:custGeom>
                        <a:solidFill>
                          <a:srgbClr val="3175B3"/>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200">
                              <a:latin typeface="Arial" pitchFamily="34" charset="0"/>
                              <a:cs typeface="Arial" pitchFamily="34" charset="0"/>
                            </a:endParaRPr>
                          </a:p>
                        </a:txBody>
                        <a:useSpRect/>
                      </a:txSp>
                    </a:sp>
                    <a:sp>
                      <a:nvSpPr>
                        <a:cNvPr id="17" name="Freeform 51"/>
                        <a:cNvSpPr>
                          <a:spLocks/>
                        </a:cNvSpPr>
                      </a:nvSpPr>
                      <a:spPr bwMode="auto">
                        <a:xfrm>
                          <a:off x="2323547" y="3194372"/>
                          <a:ext cx="556838" cy="609444"/>
                        </a:xfrm>
                        <a:custGeom>
                          <a:avLst/>
                          <a:gdLst>
                            <a:gd name="T0" fmla="*/ 2147483647 w 37"/>
                            <a:gd name="T1" fmla="*/ 0 h 23"/>
                            <a:gd name="T2" fmla="*/ 2147483647 w 37"/>
                            <a:gd name="T3" fmla="*/ 2147483647 h 23"/>
                            <a:gd name="T4" fmla="*/ 0 w 37"/>
                            <a:gd name="T5" fmla="*/ 2147483647 h 23"/>
                            <a:gd name="T6" fmla="*/ 0 w 37"/>
                            <a:gd name="T7" fmla="*/ 2147483647 h 23"/>
                            <a:gd name="T8" fmla="*/ 2147483647 w 37"/>
                            <a:gd name="T9" fmla="*/ 2147483647 h 23"/>
                            <a:gd name="T10" fmla="*/ 2147483647 w 37"/>
                            <a:gd name="T11" fmla="*/ 2147483647 h 23"/>
                            <a:gd name="T12" fmla="*/ 2147483647 w 37"/>
                            <a:gd name="T13" fmla="*/ 2147483647 h 23"/>
                            <a:gd name="T14" fmla="*/ 2147483647 w 37"/>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37"/>
                            <a:gd name="T25" fmla="*/ 0 h 23"/>
                            <a:gd name="T26" fmla="*/ 37 w 37"/>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37" h="23">
                              <a:moveTo>
                                <a:pt x="28" y="0"/>
                              </a:moveTo>
                              <a:lnTo>
                                <a:pt x="28" y="6"/>
                              </a:lnTo>
                              <a:lnTo>
                                <a:pt x="0" y="6"/>
                              </a:lnTo>
                              <a:lnTo>
                                <a:pt x="0" y="17"/>
                              </a:lnTo>
                              <a:lnTo>
                                <a:pt x="28" y="17"/>
                              </a:lnTo>
                              <a:lnTo>
                                <a:pt x="28" y="23"/>
                              </a:lnTo>
                              <a:lnTo>
                                <a:pt x="37" y="12"/>
                              </a:lnTo>
                              <a:lnTo>
                                <a:pt x="28"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8" name="Freeform 52"/>
                        <a:cNvSpPr>
                          <a:spLocks/>
                        </a:cNvSpPr>
                      </a:nvSpPr>
                      <a:spPr bwMode="auto">
                        <a:xfrm>
                          <a:off x="2110938" y="3201284"/>
                          <a:ext cx="197426" cy="609444"/>
                        </a:xfrm>
                        <a:custGeom>
                          <a:avLst/>
                          <a:gdLst>
                            <a:gd name="T0" fmla="*/ 2147483647 w 13"/>
                            <a:gd name="T1" fmla="*/ 0 h 23"/>
                            <a:gd name="T2" fmla="*/ 2147483647 w 13"/>
                            <a:gd name="T3" fmla="*/ 2147483647 h 23"/>
                            <a:gd name="T4" fmla="*/ 0 w 13"/>
                            <a:gd name="T5" fmla="*/ 2147483647 h 23"/>
                            <a:gd name="T6" fmla="*/ 0 w 13"/>
                            <a:gd name="T7" fmla="*/ 2147483647 h 23"/>
                            <a:gd name="T8" fmla="*/ 2147483647 w 13"/>
                            <a:gd name="T9" fmla="*/ 2147483647 h 23"/>
                            <a:gd name="T10" fmla="*/ 2147483647 w 13"/>
                            <a:gd name="T11" fmla="*/ 2147483647 h 23"/>
                            <a:gd name="T12" fmla="*/ 2147483647 w 13"/>
                            <a:gd name="T13" fmla="*/ 2147483647 h 23"/>
                            <a:gd name="T14" fmla="*/ 2147483647 w 13"/>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3"/>
                            <a:gd name="T25" fmla="*/ 0 h 23"/>
                            <a:gd name="T26" fmla="*/ 13 w 13"/>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3" h="23">
                              <a:moveTo>
                                <a:pt x="10" y="0"/>
                              </a:moveTo>
                              <a:lnTo>
                                <a:pt x="10" y="6"/>
                              </a:lnTo>
                              <a:lnTo>
                                <a:pt x="0" y="6"/>
                              </a:lnTo>
                              <a:lnTo>
                                <a:pt x="0" y="17"/>
                              </a:lnTo>
                              <a:lnTo>
                                <a:pt x="10" y="17"/>
                              </a:lnTo>
                              <a:lnTo>
                                <a:pt x="10" y="23"/>
                              </a:lnTo>
                              <a:lnTo>
                                <a:pt x="13" y="12"/>
                              </a:lnTo>
                              <a:lnTo>
                                <a:pt x="10" y="0"/>
                              </a:lnTo>
                              <a:close/>
                            </a:path>
                          </a:pathLst>
                        </a:custGeom>
                        <a:solidFill>
                          <a:srgbClr val="0082C6"/>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9" name="Freeform 53"/>
                        <a:cNvSpPr>
                          <a:spLocks/>
                        </a:cNvSpPr>
                      </a:nvSpPr>
                      <a:spPr bwMode="auto">
                        <a:xfrm>
                          <a:off x="2110938" y="3199134"/>
                          <a:ext cx="197426" cy="609444"/>
                        </a:xfrm>
                        <a:custGeom>
                          <a:avLst/>
                          <a:gdLst>
                            <a:gd name="T0" fmla="*/ 2147483647 w 13"/>
                            <a:gd name="T1" fmla="*/ 0 h 23"/>
                            <a:gd name="T2" fmla="*/ 2147483647 w 13"/>
                            <a:gd name="T3" fmla="*/ 2147483647 h 23"/>
                            <a:gd name="T4" fmla="*/ 0 w 13"/>
                            <a:gd name="T5" fmla="*/ 2147483647 h 23"/>
                            <a:gd name="T6" fmla="*/ 0 w 13"/>
                            <a:gd name="T7" fmla="*/ 2147483647 h 23"/>
                            <a:gd name="T8" fmla="*/ 2147483647 w 13"/>
                            <a:gd name="T9" fmla="*/ 2147483647 h 23"/>
                            <a:gd name="T10" fmla="*/ 2147483647 w 13"/>
                            <a:gd name="T11" fmla="*/ 2147483647 h 23"/>
                            <a:gd name="T12" fmla="*/ 2147483647 w 13"/>
                            <a:gd name="T13" fmla="*/ 2147483647 h 23"/>
                            <a:gd name="T14" fmla="*/ 2147483647 w 13"/>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3"/>
                            <a:gd name="T25" fmla="*/ 0 h 23"/>
                            <a:gd name="T26" fmla="*/ 13 w 13"/>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3" h="23">
                              <a:moveTo>
                                <a:pt x="10" y="0"/>
                              </a:moveTo>
                              <a:lnTo>
                                <a:pt x="10" y="6"/>
                              </a:lnTo>
                              <a:lnTo>
                                <a:pt x="0" y="6"/>
                              </a:lnTo>
                              <a:lnTo>
                                <a:pt x="0" y="17"/>
                              </a:lnTo>
                              <a:lnTo>
                                <a:pt x="10" y="17"/>
                              </a:lnTo>
                              <a:lnTo>
                                <a:pt x="10" y="23"/>
                              </a:lnTo>
                              <a:lnTo>
                                <a:pt x="13" y="12"/>
                              </a:lnTo>
                              <a:lnTo>
                                <a:pt x="10"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0" name="Freeform 55"/>
                        <a:cNvSpPr>
                          <a:spLocks/>
                        </a:cNvSpPr>
                      </a:nvSpPr>
                      <a:spPr bwMode="auto">
                        <a:xfrm>
                          <a:off x="4450454" y="3197701"/>
                          <a:ext cx="1007373" cy="609444"/>
                        </a:xfrm>
                        <a:custGeom>
                          <a:avLst/>
                          <a:gdLst>
                            <a:gd name="T0" fmla="*/ 2147483647 w 67"/>
                            <a:gd name="T1" fmla="*/ 0 h 23"/>
                            <a:gd name="T2" fmla="*/ 2147483647 w 67"/>
                            <a:gd name="T3" fmla="*/ 2147483647 h 23"/>
                            <a:gd name="T4" fmla="*/ 0 w 67"/>
                            <a:gd name="T5" fmla="*/ 2147483647 h 23"/>
                            <a:gd name="T6" fmla="*/ 0 w 67"/>
                            <a:gd name="T7" fmla="*/ 2147483647 h 23"/>
                            <a:gd name="T8" fmla="*/ 2147483647 w 67"/>
                            <a:gd name="T9" fmla="*/ 2147483647 h 23"/>
                            <a:gd name="T10" fmla="*/ 2147483647 w 67"/>
                            <a:gd name="T11" fmla="*/ 2147483647 h 23"/>
                            <a:gd name="T12" fmla="*/ 2147483647 w 67"/>
                            <a:gd name="T13" fmla="*/ 2147483647 h 23"/>
                            <a:gd name="T14" fmla="*/ 2147483647 w 67"/>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67"/>
                            <a:gd name="T25" fmla="*/ 0 h 23"/>
                            <a:gd name="T26" fmla="*/ 67 w 67"/>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67" h="23">
                              <a:moveTo>
                                <a:pt x="50" y="0"/>
                              </a:moveTo>
                              <a:lnTo>
                                <a:pt x="50" y="6"/>
                              </a:lnTo>
                              <a:lnTo>
                                <a:pt x="0" y="6"/>
                              </a:lnTo>
                              <a:lnTo>
                                <a:pt x="0" y="17"/>
                              </a:lnTo>
                              <a:lnTo>
                                <a:pt x="50" y="17"/>
                              </a:lnTo>
                              <a:lnTo>
                                <a:pt x="50" y="23"/>
                              </a:lnTo>
                              <a:lnTo>
                                <a:pt x="67" y="12"/>
                              </a:lnTo>
                              <a:lnTo>
                                <a:pt x="50" y="0"/>
                              </a:lnTo>
                              <a:close/>
                            </a:path>
                          </a:pathLst>
                        </a:custGeom>
                        <a:solidFill>
                          <a:srgbClr val="E98498"/>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1" name="Freeform 56"/>
                        <a:cNvSpPr>
                          <a:spLocks/>
                        </a:cNvSpPr>
                      </a:nvSpPr>
                      <a:spPr bwMode="auto">
                        <a:xfrm>
                          <a:off x="4450454" y="3190787"/>
                          <a:ext cx="1007373" cy="609444"/>
                        </a:xfrm>
                        <a:custGeom>
                          <a:avLst/>
                          <a:gdLst>
                            <a:gd name="T0" fmla="*/ 2147483647 w 67"/>
                            <a:gd name="T1" fmla="*/ 0 h 23"/>
                            <a:gd name="T2" fmla="*/ 2147483647 w 67"/>
                            <a:gd name="T3" fmla="*/ 2147483647 h 23"/>
                            <a:gd name="T4" fmla="*/ 0 w 67"/>
                            <a:gd name="T5" fmla="*/ 2147483647 h 23"/>
                            <a:gd name="T6" fmla="*/ 0 w 67"/>
                            <a:gd name="T7" fmla="*/ 2147483647 h 23"/>
                            <a:gd name="T8" fmla="*/ 2147483647 w 67"/>
                            <a:gd name="T9" fmla="*/ 2147483647 h 23"/>
                            <a:gd name="T10" fmla="*/ 2147483647 w 67"/>
                            <a:gd name="T11" fmla="*/ 2147483647 h 23"/>
                            <a:gd name="T12" fmla="*/ 2147483647 w 67"/>
                            <a:gd name="T13" fmla="*/ 2147483647 h 23"/>
                            <a:gd name="T14" fmla="*/ 2147483647 w 67"/>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67"/>
                            <a:gd name="T25" fmla="*/ 0 h 23"/>
                            <a:gd name="T26" fmla="*/ 67 w 67"/>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67" h="23">
                              <a:moveTo>
                                <a:pt x="50" y="0"/>
                              </a:moveTo>
                              <a:lnTo>
                                <a:pt x="50" y="6"/>
                              </a:lnTo>
                              <a:lnTo>
                                <a:pt x="0" y="6"/>
                              </a:lnTo>
                              <a:lnTo>
                                <a:pt x="0" y="17"/>
                              </a:lnTo>
                              <a:lnTo>
                                <a:pt x="50" y="17"/>
                              </a:lnTo>
                              <a:lnTo>
                                <a:pt x="50" y="23"/>
                              </a:lnTo>
                              <a:lnTo>
                                <a:pt x="67" y="12"/>
                              </a:lnTo>
                              <a:lnTo>
                                <a:pt x="50"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2" name="Freeform 57"/>
                        <a:cNvSpPr>
                          <a:spLocks/>
                        </a:cNvSpPr>
                      </a:nvSpPr>
                      <a:spPr bwMode="auto">
                        <a:xfrm>
                          <a:off x="4034559" y="3220336"/>
                          <a:ext cx="399912" cy="609444"/>
                        </a:xfrm>
                        <a:custGeom>
                          <a:avLst/>
                          <a:gdLst>
                            <a:gd name="T0" fmla="*/ 2147483647 w 27"/>
                            <a:gd name="T1" fmla="*/ 0 h 23"/>
                            <a:gd name="T2" fmla="*/ 2147483647 w 27"/>
                            <a:gd name="T3" fmla="*/ 2147483647 h 23"/>
                            <a:gd name="T4" fmla="*/ 0 w 27"/>
                            <a:gd name="T5" fmla="*/ 2147483647 h 23"/>
                            <a:gd name="T6" fmla="*/ 0 w 27"/>
                            <a:gd name="T7" fmla="*/ 2147483647 h 23"/>
                            <a:gd name="T8" fmla="*/ 2147483647 w 27"/>
                            <a:gd name="T9" fmla="*/ 2147483647 h 23"/>
                            <a:gd name="T10" fmla="*/ 2147483647 w 27"/>
                            <a:gd name="T11" fmla="*/ 2147483647 h 23"/>
                            <a:gd name="T12" fmla="*/ 2147483647 w 27"/>
                            <a:gd name="T13" fmla="*/ 2147483647 h 23"/>
                            <a:gd name="T14" fmla="*/ 2147483647 w 27"/>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27"/>
                            <a:gd name="T25" fmla="*/ 0 h 23"/>
                            <a:gd name="T26" fmla="*/ 27 w 27"/>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7" h="23">
                              <a:moveTo>
                                <a:pt x="20" y="0"/>
                              </a:moveTo>
                              <a:lnTo>
                                <a:pt x="20" y="6"/>
                              </a:lnTo>
                              <a:lnTo>
                                <a:pt x="0" y="6"/>
                              </a:lnTo>
                              <a:lnTo>
                                <a:pt x="0" y="17"/>
                              </a:lnTo>
                              <a:lnTo>
                                <a:pt x="20" y="17"/>
                              </a:lnTo>
                              <a:lnTo>
                                <a:pt x="20" y="23"/>
                              </a:lnTo>
                              <a:lnTo>
                                <a:pt x="27" y="11"/>
                              </a:lnTo>
                              <a:lnTo>
                                <a:pt x="20" y="0"/>
                              </a:lnTo>
                              <a:close/>
                            </a:path>
                          </a:pathLst>
                        </a:custGeom>
                        <a:solidFill>
                          <a:srgbClr val="B76494"/>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3" name="Freeform 58"/>
                        <a:cNvSpPr>
                          <a:spLocks/>
                        </a:cNvSpPr>
                      </a:nvSpPr>
                      <a:spPr bwMode="auto">
                        <a:xfrm>
                          <a:off x="4034559" y="3218185"/>
                          <a:ext cx="399912" cy="609444"/>
                        </a:xfrm>
                        <a:custGeom>
                          <a:avLst/>
                          <a:gdLst>
                            <a:gd name="T0" fmla="*/ 2147483647 w 27"/>
                            <a:gd name="T1" fmla="*/ 0 h 23"/>
                            <a:gd name="T2" fmla="*/ 2147483647 w 27"/>
                            <a:gd name="T3" fmla="*/ 2147483647 h 23"/>
                            <a:gd name="T4" fmla="*/ 0 w 27"/>
                            <a:gd name="T5" fmla="*/ 2147483647 h 23"/>
                            <a:gd name="T6" fmla="*/ 0 w 27"/>
                            <a:gd name="T7" fmla="*/ 2147483647 h 23"/>
                            <a:gd name="T8" fmla="*/ 2147483647 w 27"/>
                            <a:gd name="T9" fmla="*/ 2147483647 h 23"/>
                            <a:gd name="T10" fmla="*/ 2147483647 w 27"/>
                            <a:gd name="T11" fmla="*/ 2147483647 h 23"/>
                            <a:gd name="T12" fmla="*/ 2147483647 w 27"/>
                            <a:gd name="T13" fmla="*/ 2147483647 h 23"/>
                            <a:gd name="T14" fmla="*/ 2147483647 w 27"/>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27"/>
                            <a:gd name="T25" fmla="*/ 0 h 23"/>
                            <a:gd name="T26" fmla="*/ 27 w 27"/>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7" h="23">
                              <a:moveTo>
                                <a:pt x="20" y="0"/>
                              </a:moveTo>
                              <a:lnTo>
                                <a:pt x="20" y="6"/>
                              </a:lnTo>
                              <a:lnTo>
                                <a:pt x="0" y="6"/>
                              </a:lnTo>
                              <a:lnTo>
                                <a:pt x="0" y="17"/>
                              </a:lnTo>
                              <a:lnTo>
                                <a:pt x="20" y="17"/>
                              </a:lnTo>
                              <a:lnTo>
                                <a:pt x="20" y="23"/>
                              </a:lnTo>
                              <a:lnTo>
                                <a:pt x="27" y="11"/>
                              </a:lnTo>
                              <a:lnTo>
                                <a:pt x="20"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4" name="Freeform 59"/>
                        <a:cNvSpPr>
                          <a:spLocks/>
                        </a:cNvSpPr>
                      </a:nvSpPr>
                      <a:spPr bwMode="auto">
                        <a:xfrm>
                          <a:off x="3346105" y="3216753"/>
                          <a:ext cx="688453" cy="609444"/>
                        </a:xfrm>
                        <a:custGeom>
                          <a:avLst/>
                          <a:gdLst>
                            <a:gd name="T0" fmla="*/ 2147483647 w 46"/>
                            <a:gd name="T1" fmla="*/ 0 h 23"/>
                            <a:gd name="T2" fmla="*/ 2147483647 w 46"/>
                            <a:gd name="T3" fmla="*/ 2147483647 h 23"/>
                            <a:gd name="T4" fmla="*/ 0 w 46"/>
                            <a:gd name="T5" fmla="*/ 2147483647 h 23"/>
                            <a:gd name="T6" fmla="*/ 0 w 46"/>
                            <a:gd name="T7" fmla="*/ 2147483647 h 23"/>
                            <a:gd name="T8" fmla="*/ 2147483647 w 46"/>
                            <a:gd name="T9" fmla="*/ 2147483647 h 23"/>
                            <a:gd name="T10" fmla="*/ 2147483647 w 46"/>
                            <a:gd name="T11" fmla="*/ 2147483647 h 23"/>
                            <a:gd name="T12" fmla="*/ 2147483647 w 46"/>
                            <a:gd name="T13" fmla="*/ 2147483647 h 23"/>
                            <a:gd name="T14" fmla="*/ 2147483647 w 46"/>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46"/>
                            <a:gd name="T25" fmla="*/ 0 h 23"/>
                            <a:gd name="T26" fmla="*/ 46 w 46"/>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46" h="23">
                              <a:moveTo>
                                <a:pt x="34" y="0"/>
                              </a:moveTo>
                              <a:lnTo>
                                <a:pt x="34" y="6"/>
                              </a:lnTo>
                              <a:lnTo>
                                <a:pt x="0" y="6"/>
                              </a:lnTo>
                              <a:lnTo>
                                <a:pt x="0" y="17"/>
                              </a:lnTo>
                              <a:lnTo>
                                <a:pt x="34" y="17"/>
                              </a:lnTo>
                              <a:lnTo>
                                <a:pt x="34" y="23"/>
                              </a:lnTo>
                              <a:lnTo>
                                <a:pt x="46" y="11"/>
                              </a:lnTo>
                              <a:lnTo>
                                <a:pt x="34" y="0"/>
                              </a:lnTo>
                              <a:close/>
                            </a:path>
                          </a:pathLst>
                        </a:custGeom>
                        <a:solidFill>
                          <a:srgbClr val="8B2C75"/>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5" name="Freeform 60"/>
                        <a:cNvSpPr>
                          <a:spLocks/>
                        </a:cNvSpPr>
                      </a:nvSpPr>
                      <a:spPr bwMode="auto">
                        <a:xfrm>
                          <a:off x="3346105" y="3210810"/>
                          <a:ext cx="688453" cy="609444"/>
                        </a:xfrm>
                        <a:custGeom>
                          <a:avLst/>
                          <a:gdLst>
                            <a:gd name="T0" fmla="*/ 2147483647 w 46"/>
                            <a:gd name="T1" fmla="*/ 0 h 23"/>
                            <a:gd name="T2" fmla="*/ 2147483647 w 46"/>
                            <a:gd name="T3" fmla="*/ 2147483647 h 23"/>
                            <a:gd name="T4" fmla="*/ 0 w 46"/>
                            <a:gd name="T5" fmla="*/ 2147483647 h 23"/>
                            <a:gd name="T6" fmla="*/ 0 w 46"/>
                            <a:gd name="T7" fmla="*/ 2147483647 h 23"/>
                            <a:gd name="T8" fmla="*/ 2147483647 w 46"/>
                            <a:gd name="T9" fmla="*/ 2147483647 h 23"/>
                            <a:gd name="T10" fmla="*/ 2147483647 w 46"/>
                            <a:gd name="T11" fmla="*/ 2147483647 h 23"/>
                            <a:gd name="T12" fmla="*/ 2147483647 w 46"/>
                            <a:gd name="T13" fmla="*/ 2147483647 h 23"/>
                            <a:gd name="T14" fmla="*/ 2147483647 w 46"/>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46"/>
                            <a:gd name="T25" fmla="*/ 0 h 23"/>
                            <a:gd name="T26" fmla="*/ 46 w 46"/>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46" h="23">
                              <a:moveTo>
                                <a:pt x="34" y="0"/>
                              </a:moveTo>
                              <a:lnTo>
                                <a:pt x="34" y="6"/>
                              </a:lnTo>
                              <a:lnTo>
                                <a:pt x="0" y="6"/>
                              </a:lnTo>
                              <a:lnTo>
                                <a:pt x="0" y="17"/>
                              </a:lnTo>
                              <a:lnTo>
                                <a:pt x="34" y="17"/>
                              </a:lnTo>
                              <a:lnTo>
                                <a:pt x="34" y="23"/>
                              </a:lnTo>
                              <a:lnTo>
                                <a:pt x="46" y="11"/>
                              </a:lnTo>
                              <a:lnTo>
                                <a:pt x="34"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6" name="Freeform 61"/>
                        <a:cNvSpPr>
                          <a:spLocks/>
                        </a:cNvSpPr>
                      </a:nvSpPr>
                      <a:spPr bwMode="auto">
                        <a:xfrm>
                          <a:off x="642910" y="3220335"/>
                          <a:ext cx="298669" cy="609444"/>
                        </a:xfrm>
                        <a:custGeom>
                          <a:avLst/>
                          <a:gdLst>
                            <a:gd name="T0" fmla="*/ 2147483647 w 20"/>
                            <a:gd name="T1" fmla="*/ 0 h 23"/>
                            <a:gd name="T2" fmla="*/ 2147483647 w 20"/>
                            <a:gd name="T3" fmla="*/ 2147483647 h 23"/>
                            <a:gd name="T4" fmla="*/ 2147483647 w 20"/>
                            <a:gd name="T5" fmla="*/ 2147483647 h 23"/>
                            <a:gd name="T6" fmla="*/ 2147483647 w 20"/>
                            <a:gd name="T7" fmla="*/ 2147483647 h 23"/>
                            <a:gd name="T8" fmla="*/ 2147483647 w 20"/>
                            <a:gd name="T9" fmla="*/ 2147483647 h 23"/>
                            <a:gd name="T10" fmla="*/ 2147483647 w 20"/>
                            <a:gd name="T11" fmla="*/ 2147483647 h 23"/>
                            <a:gd name="T12" fmla="*/ 0 w 20"/>
                            <a:gd name="T13" fmla="*/ 2147483647 h 23"/>
                            <a:gd name="T14" fmla="*/ 2147483647 w 20"/>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20"/>
                            <a:gd name="T25" fmla="*/ 0 h 23"/>
                            <a:gd name="T26" fmla="*/ 20 w 20"/>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0" h="23">
                              <a:moveTo>
                                <a:pt x="5" y="0"/>
                              </a:moveTo>
                              <a:lnTo>
                                <a:pt x="5" y="6"/>
                              </a:lnTo>
                              <a:lnTo>
                                <a:pt x="20" y="6"/>
                              </a:lnTo>
                              <a:lnTo>
                                <a:pt x="20" y="17"/>
                              </a:lnTo>
                              <a:lnTo>
                                <a:pt x="5" y="17"/>
                              </a:lnTo>
                              <a:lnTo>
                                <a:pt x="5" y="23"/>
                              </a:lnTo>
                              <a:lnTo>
                                <a:pt x="0" y="11"/>
                              </a:lnTo>
                              <a:lnTo>
                                <a:pt x="5" y="0"/>
                              </a:lnTo>
                              <a:close/>
                            </a:path>
                          </a:pathLst>
                        </a:custGeom>
                        <a:solidFill>
                          <a:srgbClr val="00A378"/>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200">
                              <a:latin typeface="Arial" pitchFamily="34" charset="0"/>
                              <a:cs typeface="Arial" pitchFamily="34" charset="0"/>
                            </a:endParaRPr>
                          </a:p>
                        </a:txBody>
                        <a:useSpRect/>
                      </a:txSp>
                    </a:sp>
                    <a:sp>
                      <a:nvSpPr>
                        <a:cNvPr id="27" name="Freeform 62"/>
                        <a:cNvSpPr>
                          <a:spLocks/>
                        </a:cNvSpPr>
                      </a:nvSpPr>
                      <a:spPr bwMode="auto">
                        <a:xfrm>
                          <a:off x="642910" y="3218185"/>
                          <a:ext cx="298669" cy="609444"/>
                        </a:xfrm>
                        <a:custGeom>
                          <a:avLst/>
                          <a:gdLst>
                            <a:gd name="T0" fmla="*/ 2147483647 w 20"/>
                            <a:gd name="T1" fmla="*/ 0 h 23"/>
                            <a:gd name="T2" fmla="*/ 2147483647 w 20"/>
                            <a:gd name="T3" fmla="*/ 2147483647 h 23"/>
                            <a:gd name="T4" fmla="*/ 2147483647 w 20"/>
                            <a:gd name="T5" fmla="*/ 2147483647 h 23"/>
                            <a:gd name="T6" fmla="*/ 2147483647 w 20"/>
                            <a:gd name="T7" fmla="*/ 2147483647 h 23"/>
                            <a:gd name="T8" fmla="*/ 2147483647 w 20"/>
                            <a:gd name="T9" fmla="*/ 2147483647 h 23"/>
                            <a:gd name="T10" fmla="*/ 2147483647 w 20"/>
                            <a:gd name="T11" fmla="*/ 2147483647 h 23"/>
                            <a:gd name="T12" fmla="*/ 0 w 20"/>
                            <a:gd name="T13" fmla="*/ 2147483647 h 23"/>
                            <a:gd name="T14" fmla="*/ 2147483647 w 20"/>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20"/>
                            <a:gd name="T25" fmla="*/ 0 h 23"/>
                            <a:gd name="T26" fmla="*/ 20 w 20"/>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0" h="23">
                              <a:moveTo>
                                <a:pt x="5" y="0"/>
                              </a:moveTo>
                              <a:lnTo>
                                <a:pt x="5" y="6"/>
                              </a:lnTo>
                              <a:lnTo>
                                <a:pt x="20" y="6"/>
                              </a:lnTo>
                              <a:lnTo>
                                <a:pt x="20" y="17"/>
                              </a:lnTo>
                              <a:lnTo>
                                <a:pt x="5" y="17"/>
                              </a:lnTo>
                              <a:lnTo>
                                <a:pt x="5" y="23"/>
                              </a:lnTo>
                              <a:lnTo>
                                <a:pt x="0" y="11"/>
                              </a:lnTo>
                              <a:lnTo>
                                <a:pt x="5"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8" name="Freeform 63"/>
                        <a:cNvSpPr>
                          <a:spLocks/>
                        </a:cNvSpPr>
                      </a:nvSpPr>
                      <a:spPr bwMode="auto">
                        <a:xfrm>
                          <a:off x="1503478" y="3201284"/>
                          <a:ext cx="217676" cy="609444"/>
                        </a:xfrm>
                        <a:custGeom>
                          <a:avLst/>
                          <a:gdLst>
                            <a:gd name="T0" fmla="*/ 2147483647 w 15"/>
                            <a:gd name="T1" fmla="*/ 0 h 23"/>
                            <a:gd name="T2" fmla="*/ 2147483647 w 15"/>
                            <a:gd name="T3" fmla="*/ 2147483647 h 23"/>
                            <a:gd name="T4" fmla="*/ 2147483647 w 15"/>
                            <a:gd name="T5" fmla="*/ 2147483647 h 23"/>
                            <a:gd name="T6" fmla="*/ 2147483647 w 15"/>
                            <a:gd name="T7" fmla="*/ 2147483647 h 23"/>
                            <a:gd name="T8" fmla="*/ 2147483647 w 15"/>
                            <a:gd name="T9" fmla="*/ 2147483647 h 23"/>
                            <a:gd name="T10" fmla="*/ 2147483647 w 15"/>
                            <a:gd name="T11" fmla="*/ 2147483647 h 23"/>
                            <a:gd name="T12" fmla="*/ 0 w 15"/>
                            <a:gd name="T13" fmla="*/ 2147483647 h 23"/>
                            <a:gd name="T14" fmla="*/ 2147483647 w 15"/>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5"/>
                            <a:gd name="T25" fmla="*/ 0 h 23"/>
                            <a:gd name="T26" fmla="*/ 15 w 15"/>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5" h="23">
                              <a:moveTo>
                                <a:pt x="3" y="0"/>
                              </a:moveTo>
                              <a:lnTo>
                                <a:pt x="3" y="6"/>
                              </a:lnTo>
                              <a:lnTo>
                                <a:pt x="15" y="6"/>
                              </a:lnTo>
                              <a:lnTo>
                                <a:pt x="15" y="17"/>
                              </a:lnTo>
                              <a:lnTo>
                                <a:pt x="3" y="17"/>
                              </a:lnTo>
                              <a:lnTo>
                                <a:pt x="3" y="23"/>
                              </a:lnTo>
                              <a:lnTo>
                                <a:pt x="0" y="12"/>
                              </a:lnTo>
                              <a:lnTo>
                                <a:pt x="3" y="0"/>
                              </a:lnTo>
                              <a:close/>
                            </a:path>
                          </a:pathLst>
                        </a:custGeom>
                        <a:solidFill>
                          <a:srgbClr val="E9E500"/>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9" name="Freeform 64"/>
                        <a:cNvSpPr>
                          <a:spLocks/>
                        </a:cNvSpPr>
                      </a:nvSpPr>
                      <a:spPr bwMode="auto">
                        <a:xfrm>
                          <a:off x="1503478" y="3199135"/>
                          <a:ext cx="217676" cy="609444"/>
                        </a:xfrm>
                        <a:custGeom>
                          <a:avLst/>
                          <a:gdLst>
                            <a:gd name="T0" fmla="*/ 2147483647 w 15"/>
                            <a:gd name="T1" fmla="*/ 0 h 23"/>
                            <a:gd name="T2" fmla="*/ 2147483647 w 15"/>
                            <a:gd name="T3" fmla="*/ 2147483647 h 23"/>
                            <a:gd name="T4" fmla="*/ 2147483647 w 15"/>
                            <a:gd name="T5" fmla="*/ 2147483647 h 23"/>
                            <a:gd name="T6" fmla="*/ 2147483647 w 15"/>
                            <a:gd name="T7" fmla="*/ 2147483647 h 23"/>
                            <a:gd name="T8" fmla="*/ 2147483647 w 15"/>
                            <a:gd name="T9" fmla="*/ 2147483647 h 23"/>
                            <a:gd name="T10" fmla="*/ 2147483647 w 15"/>
                            <a:gd name="T11" fmla="*/ 2147483647 h 23"/>
                            <a:gd name="T12" fmla="*/ 0 w 15"/>
                            <a:gd name="T13" fmla="*/ 2147483647 h 23"/>
                            <a:gd name="T14" fmla="*/ 2147483647 w 15"/>
                            <a:gd name="T15" fmla="*/ 0 h 23"/>
                            <a:gd name="T16" fmla="*/ 0 60000 65536"/>
                            <a:gd name="T17" fmla="*/ 0 60000 65536"/>
                            <a:gd name="T18" fmla="*/ 0 60000 65536"/>
                            <a:gd name="T19" fmla="*/ 0 60000 65536"/>
                            <a:gd name="T20" fmla="*/ 0 60000 65536"/>
                            <a:gd name="T21" fmla="*/ 0 60000 65536"/>
                            <a:gd name="T22" fmla="*/ 0 60000 65536"/>
                            <a:gd name="T23" fmla="*/ 0 60000 65536"/>
                            <a:gd name="T24" fmla="*/ 0 w 15"/>
                            <a:gd name="T25" fmla="*/ 0 h 23"/>
                            <a:gd name="T26" fmla="*/ 15 w 15"/>
                            <a:gd name="T27" fmla="*/ 23 h 2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5" h="23">
                              <a:moveTo>
                                <a:pt x="3" y="0"/>
                              </a:moveTo>
                              <a:lnTo>
                                <a:pt x="3" y="6"/>
                              </a:lnTo>
                              <a:lnTo>
                                <a:pt x="15" y="6"/>
                              </a:lnTo>
                              <a:lnTo>
                                <a:pt x="15" y="17"/>
                              </a:lnTo>
                              <a:lnTo>
                                <a:pt x="3" y="17"/>
                              </a:lnTo>
                              <a:lnTo>
                                <a:pt x="3" y="23"/>
                              </a:lnTo>
                              <a:lnTo>
                                <a:pt x="0" y="12"/>
                              </a:lnTo>
                              <a:lnTo>
                                <a:pt x="3"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30" name="Rectangle 65"/>
                        <a:cNvSpPr>
                          <a:spLocks noChangeArrowheads="1"/>
                        </a:cNvSpPr>
                      </a:nvSpPr>
                      <a:spPr bwMode="auto">
                        <a:xfrm>
                          <a:off x="1054043" y="3404743"/>
                          <a:ext cx="33182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tssK</a:t>
                            </a:r>
                            <a:endParaRPr lang="en-US" sz="1200" dirty="0">
                              <a:latin typeface="Arial" pitchFamily="34" charset="0"/>
                              <a:cs typeface="Arial" pitchFamily="34" charset="0"/>
                            </a:endParaRPr>
                          </a:p>
                        </a:txBody>
                        <a:useSpRect/>
                      </a:txSp>
                    </a:sp>
                    <a:sp>
                      <a:nvSpPr>
                        <a:cNvPr id="31" name="Rectangle 66"/>
                        <a:cNvSpPr>
                          <a:spLocks noChangeArrowheads="1"/>
                        </a:cNvSpPr>
                      </a:nvSpPr>
                      <a:spPr bwMode="auto">
                        <a:xfrm>
                          <a:off x="4677455" y="3404743"/>
                          <a:ext cx="33182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tssH</a:t>
                            </a:r>
                            <a:endParaRPr lang="en-US" sz="1200" dirty="0">
                              <a:latin typeface="Arial" pitchFamily="34" charset="0"/>
                              <a:cs typeface="Arial" pitchFamily="34" charset="0"/>
                            </a:endParaRPr>
                          </a:p>
                        </a:txBody>
                        <a:useSpRect/>
                      </a:txSp>
                    </a:sp>
                    <a:sp>
                      <a:nvSpPr>
                        <a:cNvPr id="32" name="Rectangle 67"/>
                        <a:cNvSpPr>
                          <a:spLocks noChangeArrowheads="1"/>
                        </a:cNvSpPr>
                      </a:nvSpPr>
                      <a:spPr bwMode="auto">
                        <a:xfrm>
                          <a:off x="4026966" y="3404743"/>
                          <a:ext cx="341440"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tssG</a:t>
                            </a:r>
                            <a:endParaRPr lang="en-US" sz="1200" dirty="0">
                              <a:latin typeface="Arial" pitchFamily="34" charset="0"/>
                              <a:cs typeface="Arial" pitchFamily="34" charset="0"/>
                            </a:endParaRPr>
                          </a:p>
                        </a:txBody>
                        <a:useSpRect/>
                      </a:txSp>
                    </a:sp>
                    <a:sp>
                      <a:nvSpPr>
                        <a:cNvPr id="33" name="Rectangle 68"/>
                        <a:cNvSpPr>
                          <a:spLocks noChangeArrowheads="1"/>
                        </a:cNvSpPr>
                      </a:nvSpPr>
                      <a:spPr bwMode="auto">
                        <a:xfrm>
                          <a:off x="3444823" y="3404743"/>
                          <a:ext cx="31579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tssF</a:t>
                            </a:r>
                            <a:endParaRPr lang="en-US" sz="1200" dirty="0">
                              <a:latin typeface="Arial" pitchFamily="34" charset="0"/>
                              <a:cs typeface="Arial" pitchFamily="34" charset="0"/>
                            </a:endParaRPr>
                          </a:p>
                        </a:txBody>
                        <a:useSpRect/>
                      </a:txSp>
                    </a:sp>
                    <a:sp>
                      <a:nvSpPr>
                        <a:cNvPr id="34" name="Rectangle 69"/>
                        <a:cNvSpPr>
                          <a:spLocks noChangeArrowheads="1"/>
                        </a:cNvSpPr>
                      </a:nvSpPr>
                      <a:spPr bwMode="auto">
                        <a:xfrm>
                          <a:off x="3082872" y="3842360"/>
                          <a:ext cx="323807"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tssE</a:t>
                            </a:r>
                            <a:endParaRPr lang="en-US" sz="1200" dirty="0">
                              <a:latin typeface="Arial" pitchFamily="34" charset="0"/>
                              <a:cs typeface="Arial" pitchFamily="34" charset="0"/>
                            </a:endParaRPr>
                          </a:p>
                        </a:txBody>
                        <a:useSpRect/>
                      </a:txSp>
                    </a:sp>
                    <a:sp>
                      <a:nvSpPr>
                        <a:cNvPr id="35" name="Rectangle 70"/>
                        <a:cNvSpPr>
                          <a:spLocks noChangeArrowheads="1"/>
                        </a:cNvSpPr>
                      </a:nvSpPr>
                      <a:spPr bwMode="auto">
                        <a:xfrm>
                          <a:off x="2394419" y="3404743"/>
                          <a:ext cx="33182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tssC</a:t>
                            </a:r>
                            <a:endParaRPr lang="en-US" sz="1200" dirty="0">
                              <a:latin typeface="Arial" pitchFamily="34" charset="0"/>
                              <a:cs typeface="Arial" pitchFamily="34" charset="0"/>
                            </a:endParaRPr>
                          </a:p>
                        </a:txBody>
                        <a:useSpRect/>
                      </a:txSp>
                    </a:sp>
                    <a:sp>
                      <a:nvSpPr>
                        <a:cNvPr id="36" name="Rectangle 71"/>
                        <a:cNvSpPr>
                          <a:spLocks noChangeArrowheads="1"/>
                        </a:cNvSpPr>
                      </a:nvSpPr>
                      <a:spPr bwMode="auto">
                        <a:xfrm>
                          <a:off x="654744" y="3404743"/>
                          <a:ext cx="31579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tssL</a:t>
                            </a:r>
                            <a:endParaRPr lang="en-US" sz="1200" b="1" dirty="0">
                              <a:latin typeface="Arial" pitchFamily="34" charset="0"/>
                              <a:cs typeface="Arial" pitchFamily="34" charset="0"/>
                            </a:endParaRPr>
                          </a:p>
                        </a:txBody>
                        <a:useSpRect/>
                      </a:txSp>
                    </a:sp>
                    <a:sp>
                      <a:nvSpPr>
                        <a:cNvPr id="37" name="Rectangle 72"/>
                        <a:cNvSpPr>
                          <a:spLocks noChangeArrowheads="1"/>
                        </a:cNvSpPr>
                      </a:nvSpPr>
                      <a:spPr bwMode="auto">
                        <a:xfrm>
                          <a:off x="5472212" y="3842360"/>
                          <a:ext cx="33182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tssA</a:t>
                            </a:r>
                            <a:endParaRPr lang="en-US" sz="1200" dirty="0">
                              <a:latin typeface="Arial" pitchFamily="34" charset="0"/>
                              <a:cs typeface="Arial" pitchFamily="34" charset="0"/>
                            </a:endParaRPr>
                          </a:p>
                        </a:txBody>
                        <a:useSpRect/>
                      </a:txSp>
                    </a:sp>
                    <a:sp>
                      <a:nvSpPr>
                        <a:cNvPr id="38" name="Freeform 73"/>
                        <a:cNvSpPr>
                          <a:spLocks/>
                        </a:cNvSpPr>
                      </a:nvSpPr>
                      <a:spPr bwMode="auto">
                        <a:xfrm>
                          <a:off x="6750543" y="3241494"/>
                          <a:ext cx="1574333" cy="538020"/>
                        </a:xfrm>
                        <a:custGeom>
                          <a:avLst/>
                          <a:gdLst>
                            <a:gd name="T0" fmla="*/ 2147483647 w 105"/>
                            <a:gd name="T1" fmla="*/ 0 h 22"/>
                            <a:gd name="T2" fmla="*/ 2147483647 w 105"/>
                            <a:gd name="T3" fmla="*/ 2147483647 h 22"/>
                            <a:gd name="T4" fmla="*/ 2147483647 w 105"/>
                            <a:gd name="T5" fmla="*/ 2147483647 h 22"/>
                            <a:gd name="T6" fmla="*/ 2147483647 w 105"/>
                            <a:gd name="T7" fmla="*/ 2147483647 h 22"/>
                            <a:gd name="T8" fmla="*/ 2147483647 w 105"/>
                            <a:gd name="T9" fmla="*/ 2147483647 h 22"/>
                            <a:gd name="T10" fmla="*/ 2147483647 w 105"/>
                            <a:gd name="T11" fmla="*/ 2147483647 h 22"/>
                            <a:gd name="T12" fmla="*/ 0 w 105"/>
                            <a:gd name="T13" fmla="*/ 2147483647 h 22"/>
                            <a:gd name="T14" fmla="*/ 2147483647 w 105"/>
                            <a:gd name="T15" fmla="*/ 0 h 22"/>
                            <a:gd name="T16" fmla="*/ 0 60000 65536"/>
                            <a:gd name="T17" fmla="*/ 0 60000 65536"/>
                            <a:gd name="T18" fmla="*/ 0 60000 65536"/>
                            <a:gd name="T19" fmla="*/ 0 60000 65536"/>
                            <a:gd name="T20" fmla="*/ 0 60000 65536"/>
                            <a:gd name="T21" fmla="*/ 0 60000 65536"/>
                            <a:gd name="T22" fmla="*/ 0 60000 65536"/>
                            <a:gd name="T23" fmla="*/ 0 60000 65536"/>
                            <a:gd name="T24" fmla="*/ 0 w 105"/>
                            <a:gd name="T25" fmla="*/ 0 h 22"/>
                            <a:gd name="T26" fmla="*/ 105 w 105"/>
                            <a:gd name="T27" fmla="*/ 22 h 22"/>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05" h="22">
                              <a:moveTo>
                                <a:pt x="27" y="0"/>
                              </a:moveTo>
                              <a:lnTo>
                                <a:pt x="27" y="6"/>
                              </a:lnTo>
                              <a:lnTo>
                                <a:pt x="105" y="6"/>
                              </a:lnTo>
                              <a:lnTo>
                                <a:pt x="105" y="17"/>
                              </a:lnTo>
                              <a:lnTo>
                                <a:pt x="27" y="17"/>
                              </a:lnTo>
                              <a:lnTo>
                                <a:pt x="27" y="22"/>
                              </a:lnTo>
                              <a:lnTo>
                                <a:pt x="0" y="11"/>
                              </a:lnTo>
                              <a:lnTo>
                                <a:pt x="27" y="0"/>
                              </a:lnTo>
                              <a:close/>
                            </a:path>
                          </a:pathLst>
                        </a:custGeom>
                        <a:solidFill>
                          <a:srgbClr val="9FD1A2"/>
                        </a:solidFill>
                        <a:ln w="9525">
                          <a:no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39" name="Freeform 74"/>
                        <a:cNvSpPr>
                          <a:spLocks/>
                        </a:cNvSpPr>
                      </a:nvSpPr>
                      <a:spPr bwMode="auto">
                        <a:xfrm>
                          <a:off x="6750543" y="3245174"/>
                          <a:ext cx="1574333" cy="531817"/>
                        </a:xfrm>
                        <a:custGeom>
                          <a:avLst/>
                          <a:gdLst>
                            <a:gd name="T0" fmla="*/ 2147483647 w 105"/>
                            <a:gd name="T1" fmla="*/ 0 h 22"/>
                            <a:gd name="T2" fmla="*/ 2147483647 w 105"/>
                            <a:gd name="T3" fmla="*/ 2147483647 h 22"/>
                            <a:gd name="T4" fmla="*/ 2147483647 w 105"/>
                            <a:gd name="T5" fmla="*/ 2147483647 h 22"/>
                            <a:gd name="T6" fmla="*/ 2147483647 w 105"/>
                            <a:gd name="T7" fmla="*/ 2147483647 h 22"/>
                            <a:gd name="T8" fmla="*/ 2147483647 w 105"/>
                            <a:gd name="T9" fmla="*/ 2147483647 h 22"/>
                            <a:gd name="T10" fmla="*/ 2147483647 w 105"/>
                            <a:gd name="T11" fmla="*/ 2147483647 h 22"/>
                            <a:gd name="T12" fmla="*/ 0 w 105"/>
                            <a:gd name="T13" fmla="*/ 2147483647 h 22"/>
                            <a:gd name="T14" fmla="*/ 2147483647 w 105"/>
                            <a:gd name="T15" fmla="*/ 0 h 22"/>
                            <a:gd name="T16" fmla="*/ 0 60000 65536"/>
                            <a:gd name="T17" fmla="*/ 0 60000 65536"/>
                            <a:gd name="T18" fmla="*/ 0 60000 65536"/>
                            <a:gd name="T19" fmla="*/ 0 60000 65536"/>
                            <a:gd name="T20" fmla="*/ 0 60000 65536"/>
                            <a:gd name="T21" fmla="*/ 0 60000 65536"/>
                            <a:gd name="T22" fmla="*/ 0 60000 65536"/>
                            <a:gd name="T23" fmla="*/ 0 60000 65536"/>
                            <a:gd name="T24" fmla="*/ 0 w 105"/>
                            <a:gd name="T25" fmla="*/ 0 h 22"/>
                            <a:gd name="T26" fmla="*/ 105 w 105"/>
                            <a:gd name="T27" fmla="*/ 22 h 22"/>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05" h="22">
                              <a:moveTo>
                                <a:pt x="27" y="0"/>
                              </a:moveTo>
                              <a:lnTo>
                                <a:pt x="27" y="6"/>
                              </a:lnTo>
                              <a:lnTo>
                                <a:pt x="105" y="6"/>
                              </a:lnTo>
                              <a:lnTo>
                                <a:pt x="105" y="17"/>
                              </a:lnTo>
                              <a:lnTo>
                                <a:pt x="27" y="17"/>
                              </a:lnTo>
                              <a:lnTo>
                                <a:pt x="27" y="22"/>
                              </a:lnTo>
                              <a:lnTo>
                                <a:pt x="0" y="11"/>
                              </a:lnTo>
                              <a:lnTo>
                                <a:pt x="27" y="0"/>
                              </a:lnTo>
                              <a:close/>
                            </a:path>
                          </a:pathLst>
                        </a:custGeom>
                        <a:noFill/>
                        <a:ln w="0">
                          <a:solidFill>
                            <a:srgbClr val="23282B"/>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40" name="Rectangle 78"/>
                        <a:cNvSpPr>
                          <a:spLocks noChangeArrowheads="1"/>
                        </a:cNvSpPr>
                      </a:nvSpPr>
                      <a:spPr bwMode="auto">
                        <a:xfrm>
                          <a:off x="7444058" y="3403158"/>
                          <a:ext cx="349455"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tssM</a:t>
                            </a:r>
                            <a:endParaRPr lang="en-US" sz="1200" dirty="0">
                              <a:latin typeface="Arial" pitchFamily="34" charset="0"/>
                              <a:cs typeface="Arial" pitchFamily="34" charset="0"/>
                            </a:endParaRPr>
                          </a:p>
                        </a:txBody>
                        <a:useSpRect/>
                      </a:txSp>
                    </a:sp>
                    <a:sp>
                      <a:nvSpPr>
                        <a:cNvPr id="41" name="Rectangle 79"/>
                        <a:cNvSpPr>
                          <a:spLocks noChangeArrowheads="1"/>
                        </a:cNvSpPr>
                      </a:nvSpPr>
                      <a:spPr bwMode="auto">
                        <a:xfrm>
                          <a:off x="6491333" y="3657694"/>
                          <a:ext cx="394848" cy="369332"/>
                        </a:xfrm>
                        <a:prstGeom prst="rect">
                          <a:avLst/>
                        </a:prstGeom>
                        <a:noFill/>
                        <a:ln w="9525">
                          <a:noFill/>
                          <a:miter lim="800000"/>
                          <a:headEnd/>
                          <a:tailEnd/>
                        </a:ln>
                      </a:spPr>
                      <a:txSp>
                        <a:txBody>
                          <a:bodyPr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a:solidFill>
                                  <a:srgbClr val="23282B"/>
                                </a:solidFill>
                                <a:latin typeface="Arial" pitchFamily="34" charset="0"/>
                                <a:cs typeface="Arial" pitchFamily="34" charset="0"/>
                              </a:rPr>
                              <a:t>  </a:t>
                            </a:r>
                            <a:r>
                              <a:rPr lang="en-US" sz="1200" b="1" i="1" dirty="0" err="1" smtClean="0">
                                <a:solidFill>
                                  <a:srgbClr val="23282B"/>
                                </a:solidFill>
                                <a:latin typeface="Arial" pitchFamily="34" charset="0"/>
                                <a:cs typeface="Arial" pitchFamily="34" charset="0"/>
                              </a:rPr>
                              <a:t>tagF</a:t>
                            </a:r>
                            <a:endParaRPr lang="en-US" sz="1200" dirty="0">
                              <a:latin typeface="Arial" pitchFamily="34" charset="0"/>
                              <a:cs typeface="Arial" pitchFamily="34" charset="0"/>
                            </a:endParaRPr>
                          </a:p>
                        </a:txBody>
                        <a:useSpRect/>
                      </a:txSp>
                    </a:sp>
                    <a:sp>
                      <a:nvSpPr>
                        <a:cNvPr id="42" name="Rectangle 80"/>
                        <a:cNvSpPr>
                          <a:spLocks noChangeArrowheads="1"/>
                        </a:cNvSpPr>
                      </a:nvSpPr>
                      <a:spPr bwMode="auto">
                        <a:xfrm>
                          <a:off x="5932871" y="2786058"/>
                          <a:ext cx="394848" cy="369332"/>
                        </a:xfrm>
                        <a:prstGeom prst="rect">
                          <a:avLst/>
                        </a:prstGeom>
                        <a:noFill/>
                        <a:ln w="9525">
                          <a:noFill/>
                          <a:miter lim="800000"/>
                          <a:headEnd/>
                          <a:tailEnd/>
                        </a:ln>
                      </a:spPr>
                      <a:txSp>
                        <a:txBody>
                          <a:bodyPr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a:solidFill>
                                  <a:srgbClr val="23282B"/>
                                </a:solidFill>
                                <a:latin typeface="Arial" pitchFamily="34" charset="0"/>
                                <a:cs typeface="Arial" pitchFamily="34" charset="0"/>
                              </a:rPr>
                              <a:t>  </a:t>
                            </a:r>
                            <a:r>
                              <a:rPr lang="en-US" sz="1200" b="1" i="1" dirty="0" err="1" smtClean="0">
                                <a:solidFill>
                                  <a:srgbClr val="23282B"/>
                                </a:solidFill>
                                <a:latin typeface="Arial" pitchFamily="34" charset="0"/>
                                <a:cs typeface="Arial" pitchFamily="34" charset="0"/>
                              </a:rPr>
                              <a:t>tagN</a:t>
                            </a:r>
                            <a:endParaRPr lang="en-US" sz="1200" dirty="0">
                              <a:latin typeface="Arial" pitchFamily="34" charset="0"/>
                              <a:cs typeface="Arial" pitchFamily="34" charset="0"/>
                            </a:endParaRPr>
                          </a:p>
                        </a:txBody>
                        <a:useSpRect/>
                      </a:txSp>
                    </a:sp>
                    <a:sp>
                      <a:nvSpPr>
                        <a:cNvPr id="43" name="Rectangle 81"/>
                        <a:cNvSpPr>
                          <a:spLocks noChangeArrowheads="1"/>
                        </a:cNvSpPr>
                      </a:nvSpPr>
                      <a:spPr bwMode="auto">
                        <a:xfrm>
                          <a:off x="1300140" y="2970724"/>
                          <a:ext cx="436017"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a:solidFill>
                                  <a:srgbClr val="23282B"/>
                                </a:solidFill>
                                <a:latin typeface="Arial" pitchFamily="34" charset="0"/>
                                <a:cs typeface="Arial" pitchFamily="34" charset="0"/>
                              </a:rPr>
                              <a:t>   </a:t>
                            </a:r>
                            <a:r>
                              <a:rPr lang="en-US" sz="1200" b="1" i="1" dirty="0" err="1">
                                <a:solidFill>
                                  <a:srgbClr val="23282B"/>
                                </a:solidFill>
                                <a:latin typeface="Arial" pitchFamily="34" charset="0"/>
                                <a:cs typeface="Arial" pitchFamily="34" charset="0"/>
                              </a:rPr>
                              <a:t>tssJ</a:t>
                            </a:r>
                            <a:endParaRPr lang="en-US" sz="1200" dirty="0">
                              <a:latin typeface="Arial" pitchFamily="34" charset="0"/>
                              <a:cs typeface="Arial" pitchFamily="34" charset="0"/>
                            </a:endParaRPr>
                          </a:p>
                        </a:txBody>
                        <a:useSpRect/>
                      </a:txSp>
                    </a:sp>
                    <a:sp>
                      <a:nvSpPr>
                        <a:cNvPr id="44" name="Rectangle 82"/>
                        <a:cNvSpPr>
                          <a:spLocks noChangeArrowheads="1"/>
                        </a:cNvSpPr>
                      </a:nvSpPr>
                      <a:spPr bwMode="auto">
                        <a:xfrm>
                          <a:off x="1817373" y="3842360"/>
                          <a:ext cx="359073"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tagM</a:t>
                            </a:r>
                            <a:endParaRPr lang="en-US" sz="1200" dirty="0">
                              <a:latin typeface="Arial" pitchFamily="34" charset="0"/>
                              <a:cs typeface="Arial" pitchFamily="34" charset="0"/>
                            </a:endParaRPr>
                          </a:p>
                        </a:txBody>
                        <a:useSpRect/>
                      </a:txSp>
                    </a:sp>
                    <a:sp>
                      <a:nvSpPr>
                        <a:cNvPr id="45" name="Rectangle 83"/>
                        <a:cNvSpPr>
                          <a:spLocks noChangeArrowheads="1"/>
                        </a:cNvSpPr>
                      </a:nvSpPr>
                      <a:spPr bwMode="auto">
                        <a:xfrm>
                          <a:off x="2065381" y="2970724"/>
                          <a:ext cx="33182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dirty="0" err="1">
                                <a:solidFill>
                                  <a:srgbClr val="23282B"/>
                                </a:solidFill>
                                <a:latin typeface="Arial" pitchFamily="34" charset="0"/>
                                <a:cs typeface="Arial" pitchFamily="34" charset="0"/>
                              </a:rPr>
                              <a:t>tssB</a:t>
                            </a:r>
                            <a:endParaRPr lang="en-US" sz="1200" dirty="0">
                              <a:latin typeface="Arial" pitchFamily="34" charset="0"/>
                              <a:cs typeface="Arial" pitchFamily="34" charset="0"/>
                            </a:endParaRPr>
                          </a:p>
                        </a:txBody>
                        <a:useSpRect/>
                      </a:txSp>
                    </a:sp>
                    <a:sp>
                      <a:nvSpPr>
                        <a:cNvPr id="46" name="Rectangle 84"/>
                        <a:cNvSpPr>
                          <a:spLocks noChangeArrowheads="1"/>
                        </a:cNvSpPr>
                      </a:nvSpPr>
                      <a:spPr bwMode="auto">
                        <a:xfrm>
                          <a:off x="2839889" y="2970724"/>
                          <a:ext cx="331822" cy="184666"/>
                        </a:xfrm>
                        <a:prstGeom prst="rect">
                          <a:avLst/>
                        </a:prstGeom>
                        <a:noFill/>
                        <a:ln w="9525">
                          <a:noFill/>
                          <a:miter lim="800000"/>
                          <a:headEnd/>
                          <a:tailEnd/>
                        </a:ln>
                      </a:spPr>
                      <a:txSp>
                        <a:txBody>
                          <a:bodyPr wrap="none" lIns="0" tIns="0" rIns="0" bIns="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i="1">
                                <a:solidFill>
                                  <a:srgbClr val="23282B"/>
                                </a:solidFill>
                                <a:latin typeface="Arial" pitchFamily="34" charset="0"/>
                                <a:cs typeface="Arial" pitchFamily="34" charset="0"/>
                              </a:rPr>
                              <a:t>tssD</a:t>
                            </a:r>
                            <a:endParaRPr lang="en-US" sz="1200">
                              <a:latin typeface="Arial" pitchFamily="34" charset="0"/>
                              <a:cs typeface="Arial" pitchFamily="34" charset="0"/>
                            </a:endParaRPr>
                          </a:p>
                        </a:txBody>
                        <a:useSpRect/>
                      </a:txSp>
                    </a:sp>
                    <a:sp>
                      <a:nvSpPr>
                        <a:cNvPr id="47" name="AutoShape 156" descr="Wide downward diagonal"/>
                        <a:cNvSpPr>
                          <a:spLocks noChangeArrowheads="1"/>
                        </a:cNvSpPr>
                      </a:nvSpPr>
                      <a:spPr bwMode="auto">
                        <a:xfrm>
                          <a:off x="6344563" y="3199135"/>
                          <a:ext cx="398796" cy="624811"/>
                        </a:xfrm>
                        <a:prstGeom prst="leftArrow">
                          <a:avLst>
                            <a:gd name="adj1" fmla="val 50000"/>
                            <a:gd name="adj2" fmla="val 27403"/>
                          </a:avLst>
                        </a:prstGeom>
                        <a:pattFill prst="wdDnDiag">
                          <a:fgClr>
                            <a:srgbClr val="1C9BD4"/>
                          </a:fgClr>
                          <a:bgClr>
                            <a:srgbClr val="FFFFFF"/>
                          </a:bgClr>
                        </a:pattFill>
                        <a:ln w="3175">
                          <a:solidFill>
                            <a:srgbClr val="000000"/>
                          </a:solidFill>
                          <a:miter lim="800000"/>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0" name="AutoShape 157" descr="Wide downward diagonal"/>
                        <a:cNvSpPr>
                          <a:spLocks noChangeArrowheads="1"/>
                        </a:cNvSpPr>
                      </a:nvSpPr>
                      <a:spPr bwMode="auto">
                        <a:xfrm>
                          <a:off x="5941931" y="3199135"/>
                          <a:ext cx="389810" cy="628605"/>
                        </a:xfrm>
                        <a:prstGeom prst="leftArrow">
                          <a:avLst>
                            <a:gd name="adj1" fmla="val 50000"/>
                            <a:gd name="adj2" fmla="val 27402"/>
                          </a:avLst>
                        </a:prstGeom>
                        <a:pattFill prst="wdDnDiag">
                          <a:fgClr>
                            <a:srgbClr val="E709C7"/>
                          </a:fgClr>
                          <a:bgClr>
                            <a:srgbClr val="FFFFFF"/>
                          </a:bgClr>
                        </a:pattFill>
                        <a:ln w="3175">
                          <a:solidFill>
                            <a:srgbClr val="000000"/>
                          </a:solidFill>
                          <a:miter lim="800000"/>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49" name="AutoShape 158" descr="Wide downward diagonal"/>
                        <a:cNvSpPr>
                          <a:spLocks noChangeArrowheads="1"/>
                        </a:cNvSpPr>
                      </a:nvSpPr>
                      <a:spPr bwMode="auto">
                        <a:xfrm>
                          <a:off x="1825481" y="3199134"/>
                          <a:ext cx="277635" cy="632732"/>
                        </a:xfrm>
                        <a:prstGeom prst="rightArrow">
                          <a:avLst>
                            <a:gd name="adj1" fmla="val 50000"/>
                            <a:gd name="adj2" fmla="val 25463"/>
                          </a:avLst>
                        </a:prstGeom>
                        <a:pattFill prst="wdDnDiag">
                          <a:fgClr>
                            <a:srgbClr val="00CCFF"/>
                          </a:fgClr>
                          <a:bgClr>
                            <a:srgbClr val="FFFFFF"/>
                          </a:bgClr>
                        </a:pattFill>
                        <a:ln w="3175">
                          <a:solidFill>
                            <a:srgbClr val="000000"/>
                          </a:solidFill>
                          <a:miter lim="800000"/>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grpSp>
                </lc:lockedCanvas>
              </a:graphicData>
            </a:graphic>
          </wp:inline>
        </w:drawing>
      </w:r>
    </w:p>
    <w:p w:rsidR="00515D81" w:rsidRDefault="002335AE" w:rsidP="006B16E8">
      <w:pPr>
        <w:pStyle w:val="NoSpacing"/>
      </w:pPr>
      <w:bookmarkStart w:id="178" w:name="_Toc331430112"/>
      <w:bookmarkStart w:id="179" w:name="_Toc367642947"/>
      <w:bookmarkStart w:id="180" w:name="_Toc367643214"/>
      <w:r w:rsidRPr="00B02AB9">
        <w:rPr>
          <w:rStyle w:val="Heading5Char"/>
        </w:rPr>
        <w:t>Figure 1</w:t>
      </w:r>
      <w:r>
        <w:rPr>
          <w:rStyle w:val="Heading5Char"/>
        </w:rPr>
        <w:t>.8</w:t>
      </w:r>
      <w:r w:rsidR="00515D81" w:rsidRPr="00B02AB9">
        <w:rPr>
          <w:rStyle w:val="Heading5Char"/>
        </w:rPr>
        <w:t xml:space="preserve">The </w:t>
      </w:r>
      <w:r w:rsidR="005E1F35" w:rsidRPr="005E1F35">
        <w:rPr>
          <w:rStyle w:val="Heading5Char"/>
          <w:i/>
        </w:rPr>
        <w:t>B. cenocepacia</w:t>
      </w:r>
      <w:r w:rsidR="00515D81" w:rsidRPr="00B02AB9">
        <w:rPr>
          <w:rStyle w:val="Heading5Char"/>
        </w:rPr>
        <w:t xml:space="preserve"> T6SS gene cluster</w:t>
      </w:r>
      <w:bookmarkEnd w:id="178"/>
      <w:bookmarkEnd w:id="179"/>
      <w:bookmarkEnd w:id="180"/>
      <w:r w:rsidR="00515D81">
        <w:t xml:space="preserve">. Genes are represented as block arrows with the direction of the arrows representing the orientation of the genes. The </w:t>
      </w:r>
      <w:proofErr w:type="gramStart"/>
      <w:r w:rsidR="00515D81">
        <w:rPr>
          <w:i/>
        </w:rPr>
        <w:t>tss</w:t>
      </w:r>
      <w:proofErr w:type="gramEnd"/>
      <w:r w:rsidR="00515D81">
        <w:rPr>
          <w:i/>
        </w:rPr>
        <w:t xml:space="preserve"> </w:t>
      </w:r>
      <w:r w:rsidR="00515D81">
        <w:t xml:space="preserve">‘core genes’ are represented in solid block colours. The </w:t>
      </w:r>
      <w:r w:rsidR="00515D81">
        <w:rPr>
          <w:i/>
        </w:rPr>
        <w:t>tss-</w:t>
      </w:r>
      <w:r w:rsidR="00515D81">
        <w:t>associated genes (</w:t>
      </w:r>
      <w:r w:rsidR="00515D81">
        <w:rPr>
          <w:i/>
        </w:rPr>
        <w:t>tags</w:t>
      </w:r>
      <w:r w:rsidR="00515D81">
        <w:t xml:space="preserve">) are represented by hatched arrows. 11 copies of the </w:t>
      </w:r>
      <w:r w:rsidR="00515D81">
        <w:rPr>
          <w:i/>
        </w:rPr>
        <w:t xml:space="preserve">tssI </w:t>
      </w:r>
      <w:r w:rsidR="00515D81">
        <w:t xml:space="preserve">gene are distributed among all three chromosomes of the bacteria. </w:t>
      </w:r>
    </w:p>
    <w:p w:rsidR="00515D81" w:rsidRDefault="00515D81" w:rsidP="006B16E8">
      <w:pPr>
        <w:pStyle w:val="NoSpacing"/>
      </w:pPr>
    </w:p>
    <w:p w:rsidR="0059076E" w:rsidRDefault="0059076E" w:rsidP="006B16E8">
      <w:pPr>
        <w:pStyle w:val="NoSpacing"/>
      </w:pPr>
    </w:p>
    <w:p w:rsidR="0059076E" w:rsidRDefault="0059076E" w:rsidP="006B16E8">
      <w:pPr>
        <w:pStyle w:val="NoSpacing"/>
      </w:pPr>
    </w:p>
    <w:p w:rsidR="00881FE2" w:rsidRDefault="00881FE2" w:rsidP="006B16E8">
      <w:pPr>
        <w:pStyle w:val="NoSpacing"/>
      </w:pPr>
    </w:p>
    <w:p w:rsidR="00881FE2" w:rsidRDefault="00881FE2" w:rsidP="006B16E8">
      <w:pPr>
        <w:pStyle w:val="NoSpacing"/>
      </w:pP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t xml:space="preserve">BCAS0667    1 </w:t>
      </w:r>
      <w:r w:rsidRPr="00173DFB">
        <w:rPr>
          <w:rFonts w:ascii="Courier New" w:hAnsi="Courier New" w:cs="Courier New"/>
          <w:color w:val="000000"/>
          <w:sz w:val="18"/>
          <w:szCs w:val="18"/>
          <w:highlight w:val="cyan"/>
        </w:rPr>
        <w:t>M</w:t>
      </w:r>
      <w:r w:rsidRPr="00F11A8B">
        <w:rPr>
          <w:rFonts w:ascii="Courier New" w:hAnsi="Courier New" w:cs="Courier New"/>
          <w:color w:val="000000"/>
          <w:sz w:val="18"/>
          <w:szCs w:val="18"/>
          <w:highlight w:val="white"/>
        </w:rPr>
        <w:t>SFAPNGGIPAGSGGNLLGSLSALGGLAGPVASTVAGQIGPLAGVASHIDTVQRAVQLAQ</w:t>
      </w:r>
      <w:r w:rsidRPr="00F11A8B">
        <w:rPr>
          <w:rFonts w:ascii="Courier New" w:hAnsi="Courier New" w:cs="Courier New"/>
          <w:color w:val="000000"/>
          <w:sz w:val="18"/>
          <w:szCs w:val="18"/>
          <w:highlight w:val="white"/>
        </w:rPr>
        <w:br/>
        <w:t>BCAM0043    1 ------------------------------------------------------------</w:t>
      </w:r>
      <w:r w:rsidRPr="00F11A8B">
        <w:rPr>
          <w:rFonts w:ascii="Courier New" w:hAnsi="Courier New" w:cs="Courier New"/>
          <w:color w:val="000000"/>
          <w:sz w:val="18"/>
          <w:szCs w:val="18"/>
          <w:highlight w:val="white"/>
        </w:rPr>
        <w:br/>
        <w:t>BCAM0148    1 ------------------------------------------------------------</w:t>
      </w:r>
      <w:r w:rsidRPr="00F11A8B">
        <w:rPr>
          <w:rFonts w:ascii="Courier New" w:hAnsi="Courier New" w:cs="Courier New"/>
          <w:color w:val="000000"/>
          <w:sz w:val="18"/>
          <w:szCs w:val="18"/>
          <w:highlight w:val="white"/>
        </w:rPr>
        <w:br/>
        <w:t xml:space="preserve">BCAM2254    1 </w:t>
      </w:r>
      <w:r w:rsidRPr="00173DFB">
        <w:rPr>
          <w:rFonts w:ascii="Courier New" w:hAnsi="Courier New" w:cs="Courier New"/>
          <w:color w:val="000000"/>
          <w:sz w:val="18"/>
          <w:szCs w:val="18"/>
          <w:highlight w:val="cyan"/>
        </w:rPr>
        <w:t>M</w:t>
      </w:r>
      <w:r w:rsidRPr="00F11A8B">
        <w:rPr>
          <w:rFonts w:ascii="Courier New" w:hAnsi="Courier New" w:cs="Courier New"/>
          <w:color w:val="000000"/>
          <w:sz w:val="18"/>
          <w:szCs w:val="18"/>
          <w:highlight w:val="white"/>
        </w:rPr>
        <w:t>SFAPNGGIPSGLGGGALGSLSALGGLAGPVASSVAGSLGPLAGLAGHVDTVQRAMQLAQ</w:t>
      </w:r>
      <w:r w:rsidRPr="00F11A8B">
        <w:rPr>
          <w:rFonts w:ascii="Courier New" w:hAnsi="Courier New" w:cs="Courier New"/>
          <w:color w:val="000000"/>
          <w:sz w:val="18"/>
          <w:szCs w:val="18"/>
          <w:highlight w:val="white"/>
        </w:rPr>
        <w:br/>
        <w:t>BCAL1165    1 ------------------------------------------------------------</w:t>
      </w:r>
      <w:r w:rsidRPr="00F11A8B">
        <w:rPr>
          <w:rFonts w:ascii="Courier New" w:hAnsi="Courier New" w:cs="Courier New"/>
          <w:color w:val="000000"/>
          <w:sz w:val="18"/>
          <w:szCs w:val="18"/>
          <w:highlight w:val="white"/>
        </w:rPr>
        <w:br/>
        <w:t>BCAL1294    1 ------------------------------------------------------------</w:t>
      </w:r>
      <w:r w:rsidRPr="00F11A8B">
        <w:rPr>
          <w:rFonts w:ascii="Courier New" w:hAnsi="Courier New" w:cs="Courier New"/>
          <w:color w:val="000000"/>
          <w:sz w:val="18"/>
          <w:szCs w:val="18"/>
          <w:highlight w:val="white"/>
        </w:rPr>
        <w:br/>
        <w:t>BCAL1355    1 ------------------------------------------------------------</w:t>
      </w:r>
      <w:r w:rsidRPr="00F11A8B">
        <w:rPr>
          <w:rFonts w:ascii="Courier New" w:hAnsi="Courier New" w:cs="Courier New"/>
          <w:color w:val="000000"/>
          <w:sz w:val="18"/>
          <w:szCs w:val="18"/>
          <w:highlight w:val="white"/>
        </w:rPr>
        <w:br/>
        <w:t>BCAL1359    1 ------------------------------------------------------------</w:t>
      </w:r>
      <w:r w:rsidRPr="00F11A8B">
        <w:rPr>
          <w:rFonts w:ascii="Courier New" w:hAnsi="Courier New" w:cs="Courier New"/>
          <w:color w:val="000000"/>
          <w:sz w:val="18"/>
          <w:szCs w:val="18"/>
          <w:highlight w:val="white"/>
        </w:rPr>
        <w:br/>
        <w:t>BCAL1362    1 ------------------------------------------------------------</w:t>
      </w:r>
      <w:r w:rsidRPr="00F11A8B">
        <w:rPr>
          <w:rFonts w:ascii="Courier New" w:hAnsi="Courier New" w:cs="Courier New"/>
          <w:color w:val="000000"/>
          <w:sz w:val="18"/>
          <w:szCs w:val="18"/>
          <w:highlight w:val="white"/>
        </w:rPr>
        <w:br/>
        <w:t>BCAL2503    1 ------------------------------------------------------------</w:t>
      </w:r>
      <w:r w:rsidRPr="00F11A8B">
        <w:rPr>
          <w:rFonts w:ascii="Courier New" w:hAnsi="Courier New" w:cs="Courier New"/>
          <w:color w:val="000000"/>
          <w:sz w:val="18"/>
          <w:szCs w:val="18"/>
          <w:highlight w:val="white"/>
        </w:rPr>
        <w:br/>
        <w:t>BCAL2279    1 ------------------------------------------------------------</w:t>
      </w:r>
      <w:r w:rsidRPr="00F11A8B">
        <w:rPr>
          <w:rFonts w:ascii="Courier New" w:hAnsi="Courier New" w:cs="Courier New"/>
          <w:color w:val="000000"/>
          <w:sz w:val="18"/>
          <w:szCs w:val="18"/>
          <w:highlight w:val="white"/>
        </w:rPr>
        <w:br/>
      </w: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BCAS0667   61 TGFSL</w:t>
      </w:r>
      <w:r w:rsidRPr="00173DFB">
        <w:rPr>
          <w:rFonts w:ascii="Courier New" w:hAnsi="Courier New" w:cs="Courier New"/>
          <w:color w:val="000000"/>
          <w:sz w:val="18"/>
          <w:szCs w:val="18"/>
          <w:highlight w:val="yellow"/>
        </w:rPr>
        <w:t>M</w:t>
      </w:r>
      <w:r w:rsidRPr="00F11A8B">
        <w:rPr>
          <w:rFonts w:ascii="Courier New" w:hAnsi="Courier New" w:cs="Courier New"/>
          <w:color w:val="000000"/>
          <w:sz w:val="18"/>
          <w:szCs w:val="18"/>
          <w:highlight w:val="white"/>
        </w:rPr>
        <w:t>NKTPAAIADA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NNA-A-GGVA--RLT</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LN</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IDS</w:t>
      </w:r>
      <w:r w:rsidRPr="00F11A8B">
        <w:rPr>
          <w:rFonts w:ascii="Courier New" w:hAnsi="Courier New" w:cs="Courier New"/>
          <w:color w:val="FFFFFF"/>
          <w:sz w:val="18"/>
          <w:szCs w:val="18"/>
          <w:highlight w:val="black"/>
        </w:rPr>
        <w:t>PLG</w:t>
      </w:r>
      <w:r w:rsidRPr="00F11A8B">
        <w:rPr>
          <w:rFonts w:ascii="Courier New" w:hAnsi="Courier New" w:cs="Courier New"/>
          <w:color w:val="000000"/>
          <w:sz w:val="18"/>
          <w:szCs w:val="18"/>
          <w:highlight w:val="white"/>
        </w:rPr>
        <w:t>P------------DV</w:t>
      </w:r>
      <w:r w:rsidRPr="00F11A8B">
        <w:rPr>
          <w:rFonts w:ascii="Courier New" w:hAnsi="Courier New" w:cs="Courier New"/>
          <w:color w:val="000000"/>
          <w:sz w:val="18"/>
          <w:szCs w:val="18"/>
          <w:highlight w:val="white"/>
        </w:rPr>
        <w:br/>
        <w:t>BCAM0043    1 ----------------</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ADL-A-AFIRTPFFL</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DK</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SF</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HDDAPSVTDAYGRQRPA</w:t>
      </w:r>
      <w:r w:rsidRPr="00F11A8B">
        <w:rPr>
          <w:rFonts w:ascii="Courier New" w:hAnsi="Courier New" w:cs="Courier New"/>
          <w:color w:val="000000"/>
          <w:sz w:val="18"/>
          <w:szCs w:val="18"/>
          <w:highlight w:val="white"/>
        </w:rPr>
        <w:br/>
        <w:t>BCAM0148    1 ----------------</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DAH-SMIGALTGGLI</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QE</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LD</w:t>
      </w:r>
      <w:r w:rsidRPr="00F11A8B">
        <w:rPr>
          <w:rFonts w:ascii="Courier New" w:hAnsi="Courier New" w:cs="Courier New"/>
          <w:color w:val="FFFFFF"/>
          <w:sz w:val="18"/>
          <w:szCs w:val="18"/>
          <w:highlight w:val="black"/>
        </w:rPr>
        <w:t>TPLG</w:t>
      </w:r>
      <w:r w:rsidRPr="00F11A8B">
        <w:rPr>
          <w:rFonts w:ascii="Courier New" w:hAnsi="Courier New" w:cs="Courier New"/>
          <w:color w:val="000000"/>
          <w:sz w:val="18"/>
          <w:szCs w:val="18"/>
          <w:highlight w:val="white"/>
        </w:rPr>
        <w:t>SNVLI----------</w:t>
      </w:r>
      <w:r w:rsidRPr="00F11A8B">
        <w:rPr>
          <w:rFonts w:ascii="Courier New" w:hAnsi="Courier New" w:cs="Courier New"/>
          <w:color w:val="000000"/>
          <w:sz w:val="18"/>
          <w:szCs w:val="18"/>
          <w:highlight w:val="white"/>
        </w:rPr>
        <w:br/>
        <w:t>BCAM2254   61 TGFSL</w:t>
      </w:r>
      <w:r w:rsidRPr="00173DFB">
        <w:rPr>
          <w:rFonts w:ascii="Courier New" w:hAnsi="Courier New" w:cs="Courier New"/>
          <w:color w:val="000000"/>
          <w:sz w:val="18"/>
          <w:szCs w:val="18"/>
          <w:highlight w:val="yellow"/>
        </w:rPr>
        <w:t>M</w:t>
      </w:r>
      <w:r w:rsidRPr="00F11A8B">
        <w:rPr>
          <w:rFonts w:ascii="Courier New" w:hAnsi="Courier New" w:cs="Courier New"/>
          <w:color w:val="000000"/>
          <w:sz w:val="18"/>
          <w:szCs w:val="18"/>
          <w:highlight w:val="white"/>
        </w:rPr>
        <w:t>DKTPGAIAEA</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NGA-A--NPA--RLT</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LN</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LD</w:t>
      </w:r>
      <w:r w:rsidRPr="00F11A8B">
        <w:rPr>
          <w:rFonts w:ascii="Courier New" w:hAnsi="Courier New" w:cs="Courier New"/>
          <w:color w:val="FFFFFF"/>
          <w:sz w:val="18"/>
          <w:szCs w:val="18"/>
          <w:highlight w:val="black"/>
        </w:rPr>
        <w:t>TPLG</w:t>
      </w:r>
      <w:r w:rsidRPr="00F11A8B">
        <w:rPr>
          <w:rFonts w:ascii="Courier New" w:hAnsi="Courier New" w:cs="Courier New"/>
          <w:color w:val="000000"/>
          <w:sz w:val="18"/>
          <w:szCs w:val="18"/>
          <w:highlight w:val="white"/>
        </w:rPr>
        <w:t>P------------DV</w:t>
      </w:r>
      <w:r w:rsidRPr="00F11A8B">
        <w:rPr>
          <w:rFonts w:ascii="Courier New" w:hAnsi="Courier New" w:cs="Courier New"/>
          <w:color w:val="000000"/>
          <w:sz w:val="18"/>
          <w:szCs w:val="18"/>
          <w:highlight w:val="white"/>
        </w:rPr>
        <w:br/>
        <w:t>BCAL1165    1 ----------------</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ASD-MLDKVLRGGYA</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FD</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LD</w:t>
      </w:r>
      <w:r w:rsidRPr="00F11A8B">
        <w:rPr>
          <w:rFonts w:ascii="Courier New" w:hAnsi="Courier New" w:cs="Courier New"/>
          <w:color w:val="FFFFFF"/>
          <w:sz w:val="18"/>
          <w:szCs w:val="18"/>
          <w:highlight w:val="black"/>
        </w:rPr>
        <w:t>TPLG</w:t>
      </w:r>
      <w:r w:rsidRPr="00F11A8B">
        <w:rPr>
          <w:rFonts w:ascii="Courier New" w:hAnsi="Courier New" w:cs="Courier New"/>
          <w:color w:val="000000"/>
          <w:sz w:val="18"/>
          <w:szCs w:val="18"/>
          <w:highlight w:val="white"/>
        </w:rPr>
        <w:t>DNWLT----------</w:t>
      </w:r>
      <w:r w:rsidRPr="00F11A8B">
        <w:rPr>
          <w:rFonts w:ascii="Courier New" w:hAnsi="Courier New" w:cs="Courier New"/>
          <w:color w:val="000000"/>
          <w:sz w:val="18"/>
          <w:szCs w:val="18"/>
          <w:highlight w:val="white"/>
        </w:rPr>
        <w:br/>
        <w:t>BCAL1294    1 ---------------------M-SEIASFFQL</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SN</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LFT</w:t>
      </w:r>
      <w:r w:rsidRPr="00F11A8B">
        <w:rPr>
          <w:rFonts w:ascii="Courier New" w:hAnsi="Courier New" w:cs="Courier New"/>
          <w:color w:val="FFFFFF"/>
          <w:sz w:val="18"/>
          <w:szCs w:val="18"/>
          <w:highlight w:val="darkGray"/>
        </w:rPr>
        <w:t>IE</w:t>
      </w:r>
      <w:r w:rsidRPr="00F11A8B">
        <w:rPr>
          <w:rFonts w:ascii="Courier New" w:hAnsi="Courier New" w:cs="Courier New"/>
          <w:color w:val="FFFFFF"/>
          <w:sz w:val="18"/>
          <w:szCs w:val="18"/>
          <w:highlight w:val="black"/>
        </w:rPr>
        <w:t>TPL</w:t>
      </w:r>
      <w:r w:rsidRPr="00F11A8B">
        <w:rPr>
          <w:rFonts w:ascii="Courier New" w:hAnsi="Courier New" w:cs="Courier New"/>
          <w:color w:val="000000"/>
          <w:sz w:val="18"/>
          <w:szCs w:val="18"/>
          <w:highlight w:val="white"/>
        </w:rPr>
        <w:t>KG------------RS</w:t>
      </w:r>
      <w:r w:rsidRPr="00F11A8B">
        <w:rPr>
          <w:rFonts w:ascii="Courier New" w:hAnsi="Courier New" w:cs="Courier New"/>
          <w:color w:val="000000"/>
          <w:sz w:val="18"/>
          <w:szCs w:val="18"/>
          <w:highlight w:val="white"/>
        </w:rPr>
        <w:br/>
        <w:t>BCAL1355    1 --------------------MSVITEFASLFGAFN</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LY---</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LD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SGALAAFQ-------</w:t>
      </w:r>
      <w:r w:rsidRPr="00F11A8B">
        <w:rPr>
          <w:rFonts w:ascii="Courier New" w:hAnsi="Courier New" w:cs="Courier New"/>
          <w:color w:val="000000"/>
          <w:sz w:val="18"/>
          <w:szCs w:val="18"/>
          <w:highlight w:val="white"/>
        </w:rPr>
        <w:br/>
        <w:t>BCAL1359    1 ---------------------MDLVAALTGYG</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AT</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ID</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PDAFV-----------</w:t>
      </w:r>
      <w:r w:rsidRPr="00F11A8B">
        <w:rPr>
          <w:rFonts w:ascii="Courier New" w:hAnsi="Courier New" w:cs="Courier New"/>
          <w:color w:val="000000"/>
          <w:sz w:val="18"/>
          <w:szCs w:val="18"/>
          <w:highlight w:val="white"/>
        </w:rPr>
        <w:br/>
        <w:t>BCAL1362    1 ----------------</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STQSDLIQAFFRGWS</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HD</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W</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TPLG</w:t>
      </w:r>
      <w:r w:rsidRPr="00F11A8B">
        <w:rPr>
          <w:rFonts w:ascii="Courier New" w:hAnsi="Courier New" w:cs="Courier New"/>
          <w:color w:val="000000"/>
          <w:sz w:val="18"/>
          <w:szCs w:val="18"/>
          <w:highlight w:val="white"/>
        </w:rPr>
        <w:t>ADKLVAES-------</w:t>
      </w:r>
      <w:r w:rsidRPr="00F11A8B">
        <w:rPr>
          <w:rFonts w:ascii="Courier New" w:hAnsi="Courier New" w:cs="Courier New"/>
          <w:color w:val="000000"/>
          <w:sz w:val="18"/>
          <w:szCs w:val="18"/>
          <w:highlight w:val="white"/>
        </w:rPr>
        <w:br/>
        <w:t>BCAL2503    1 ------------------------------------------------------------</w:t>
      </w:r>
      <w:r w:rsidRPr="00F11A8B">
        <w:rPr>
          <w:rFonts w:ascii="Courier New" w:hAnsi="Courier New" w:cs="Courier New"/>
          <w:color w:val="000000"/>
          <w:sz w:val="18"/>
          <w:szCs w:val="18"/>
          <w:highlight w:val="white"/>
        </w:rPr>
        <w:br/>
        <w:t>BCAL2279    1 ----------------</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NTA-ELLRTFASGVVDQN-----NR</w:t>
      </w:r>
      <w:r w:rsidRPr="00F11A8B">
        <w:rPr>
          <w:rFonts w:ascii="Courier New" w:hAnsi="Courier New" w:cs="Courier New"/>
          <w:color w:val="FFFFFF"/>
          <w:sz w:val="18"/>
          <w:szCs w:val="18"/>
          <w:highlight w:val="black"/>
        </w:rPr>
        <w:t>P</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RMNWGPAQK---TLEQ</w:t>
      </w:r>
      <w:r w:rsidRPr="00F11A8B">
        <w:rPr>
          <w:rFonts w:ascii="Courier New" w:hAnsi="Courier New" w:cs="Courier New"/>
          <w:color w:val="000000"/>
          <w:sz w:val="18"/>
          <w:szCs w:val="18"/>
          <w:highlight w:val="white"/>
        </w:rPr>
        <w:br/>
      </w:r>
    </w:p>
    <w:p w:rsidR="00515D81" w:rsidRDefault="00296D83" w:rsidP="006B16E8">
      <w:pPr>
        <w:spacing w:after="0" w:line="240" w:lineRule="auto"/>
        <w:jc w:val="left"/>
        <w:rPr>
          <w:rFonts w:ascii="Courier New" w:hAnsi="Courier New" w:cs="Courier New"/>
          <w:color w:val="000000"/>
          <w:sz w:val="18"/>
          <w:szCs w:val="18"/>
          <w:highlight w:val="white"/>
        </w:rPr>
      </w:pPr>
      <w:r>
        <w:rPr>
          <w:rFonts w:ascii="Courier New" w:hAnsi="Courier New" w:cs="Courier New"/>
          <w:noProof/>
          <w:color w:val="000000"/>
          <w:sz w:val="18"/>
          <w:szCs w:val="18"/>
          <w:lang w:eastAsia="en-GB"/>
        </w:rPr>
        <w:pict>
          <v:rect id="_x0000_s1035" style="position:absolute;margin-left:-7.95pt;margin-top:1.8pt;width:408.5pt;height:125.1pt;z-index:251669504" filled="f" strokecolor="#e10fa5" strokeweight="1.5pt"/>
        </w:pict>
      </w:r>
      <w:r w:rsidR="00515D81" w:rsidRPr="00F11A8B">
        <w:rPr>
          <w:rFonts w:ascii="Courier New" w:hAnsi="Courier New" w:cs="Courier New"/>
          <w:color w:val="000000"/>
          <w:sz w:val="18"/>
          <w:szCs w:val="18"/>
          <w:highlight w:val="white"/>
        </w:rPr>
        <w:br/>
        <w:t>BCAS0667  105 LL-</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STAVID</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NRLP</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IH</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black"/>
        </w:rPr>
        <w:t>LS</w:t>
      </w:r>
      <w:r w:rsidR="00515D81" w:rsidRPr="00F11A8B">
        <w:rPr>
          <w:rFonts w:ascii="Courier New" w:hAnsi="Courier New" w:cs="Courier New"/>
          <w:color w:val="000000"/>
          <w:sz w:val="18"/>
          <w:szCs w:val="18"/>
          <w:highlight w:val="white"/>
        </w:rPr>
        <w:t>H-QHD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VPDQ</w:t>
      </w:r>
      <w:r w:rsidR="00515D81" w:rsidRPr="00F11A8B">
        <w:rPr>
          <w:rFonts w:ascii="Courier New" w:hAnsi="Courier New" w:cs="Courier New"/>
          <w:color w:val="FFFFFF"/>
          <w:sz w:val="18"/>
          <w:szCs w:val="18"/>
          <w:highlight w:val="black"/>
        </w:rPr>
        <w:t>LIGQ</w:t>
      </w:r>
      <w:r w:rsidR="00515D81" w:rsidRPr="00F11A8B">
        <w:rPr>
          <w:rFonts w:ascii="Courier New" w:hAnsi="Courier New" w:cs="Courier New"/>
          <w:color w:val="000000"/>
          <w:sz w:val="18"/>
          <w:szCs w:val="18"/>
          <w:highlight w:val="white"/>
        </w:rPr>
        <w:t>P</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K</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RFDQSARQSTLERIVSS</w:t>
      </w:r>
      <w:r w:rsidR="00515D81" w:rsidRPr="00F11A8B">
        <w:rPr>
          <w:rFonts w:ascii="Courier New" w:hAnsi="Courier New" w:cs="Courier New"/>
          <w:color w:val="000000"/>
          <w:sz w:val="18"/>
          <w:szCs w:val="18"/>
          <w:highlight w:val="white"/>
        </w:rPr>
        <w:br/>
        <w:t>BCAM0043   43 RLVAERLVAH</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GID</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TFD</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TL</w:t>
      </w:r>
      <w:r w:rsidR="00515D81" w:rsidRPr="00F11A8B">
        <w:rPr>
          <w:rFonts w:ascii="Courier New" w:hAnsi="Courier New" w:cs="Courier New"/>
          <w:color w:val="FFFFFF"/>
          <w:sz w:val="18"/>
          <w:szCs w:val="18"/>
          <w:highlight w:val="black"/>
        </w:rPr>
        <w:t>LS</w:t>
      </w:r>
      <w:r w:rsidR="00515D81" w:rsidRPr="00F11A8B">
        <w:rPr>
          <w:rFonts w:ascii="Courier New" w:hAnsi="Courier New" w:cs="Courier New"/>
          <w:color w:val="000000"/>
          <w:sz w:val="18"/>
          <w:szCs w:val="18"/>
          <w:highlight w:val="white"/>
        </w:rPr>
        <w:t>S-EAG</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AD</w:t>
      </w:r>
      <w:r w:rsidR="00515D81" w:rsidRPr="00F11A8B">
        <w:rPr>
          <w:rFonts w:ascii="Courier New" w:hAnsi="Courier New" w:cs="Courier New"/>
          <w:color w:val="FFFFFF"/>
          <w:sz w:val="18"/>
          <w:szCs w:val="18"/>
          <w:highlight w:val="darkGray"/>
        </w:rPr>
        <w:t>ML</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KL</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darkGray"/>
        </w:rPr>
        <w:t>M</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000000"/>
          <w:sz w:val="18"/>
          <w:szCs w:val="18"/>
          <w:highlight w:val="white"/>
        </w:rPr>
        <w:br/>
        <w:t>BCAM0148   34 ---PHRVFGQSR</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GRD</w:t>
      </w:r>
      <w:r w:rsidR="00515D81" w:rsidRPr="00F11A8B">
        <w:rPr>
          <w:rFonts w:ascii="Courier New" w:hAnsi="Courier New" w:cs="Courier New"/>
          <w:color w:val="FFFFFF"/>
          <w:sz w:val="18"/>
          <w:szCs w:val="18"/>
          <w:highlight w:val="darkGray"/>
        </w:rPr>
        <w:t>Y</w:t>
      </w:r>
      <w:r w:rsidR="00515D81" w:rsidRPr="00F11A8B">
        <w:rPr>
          <w:rFonts w:ascii="Courier New" w:hAnsi="Courier New" w:cs="Courier New"/>
          <w:color w:val="000000"/>
          <w:sz w:val="18"/>
          <w:szCs w:val="18"/>
          <w:highlight w:val="white"/>
        </w:rPr>
        <w:t>LFM</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C</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S</w:t>
      </w:r>
      <w:r w:rsidR="00515D81" w:rsidRPr="00F11A8B">
        <w:rPr>
          <w:rFonts w:ascii="Courier New" w:hAnsi="Courier New" w:cs="Courier New"/>
          <w:color w:val="000000"/>
          <w:sz w:val="18"/>
          <w:szCs w:val="18"/>
          <w:highlight w:val="white"/>
        </w:rPr>
        <w:t>T-SND</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KA</w:t>
      </w:r>
      <w:r w:rsidR="00515D81" w:rsidRPr="00F11A8B">
        <w:rPr>
          <w:rFonts w:ascii="Courier New" w:hAnsi="Courier New" w:cs="Courier New"/>
          <w:color w:val="FFFFFF"/>
          <w:sz w:val="18"/>
          <w:szCs w:val="18"/>
          <w:highlight w:val="black"/>
        </w:rPr>
        <w:t>LI</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Q</w:t>
      </w:r>
      <w:r w:rsidR="00515D81" w:rsidRPr="00F11A8B">
        <w:rPr>
          <w:rFonts w:ascii="Courier New" w:hAnsi="Courier New" w:cs="Courier New"/>
          <w:color w:val="000000"/>
          <w:sz w:val="18"/>
          <w:szCs w:val="18"/>
          <w:highlight w:val="white"/>
        </w:rPr>
        <w:t>P</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W</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000000"/>
          <w:sz w:val="18"/>
          <w:szCs w:val="18"/>
          <w:highlight w:val="white"/>
        </w:rPr>
        <w:br/>
        <w:t>BCAM2254  104 LL-</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SAAVVD</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NRLP</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IH</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black"/>
        </w:rPr>
        <w:t>LS</w:t>
      </w:r>
      <w:r w:rsidR="00515D81" w:rsidRPr="00F11A8B">
        <w:rPr>
          <w:rFonts w:ascii="Courier New" w:hAnsi="Courier New" w:cs="Courier New"/>
          <w:color w:val="000000"/>
          <w:sz w:val="18"/>
          <w:szCs w:val="18"/>
          <w:highlight w:val="white"/>
        </w:rPr>
        <w:t>H-RHD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RPED</w:t>
      </w:r>
      <w:r w:rsidR="00515D81" w:rsidRPr="00F11A8B">
        <w:rPr>
          <w:rFonts w:ascii="Courier New" w:hAnsi="Courier New" w:cs="Courier New"/>
          <w:color w:val="FFFFFF"/>
          <w:sz w:val="18"/>
          <w:szCs w:val="18"/>
          <w:highlight w:val="black"/>
        </w:rPr>
        <w:t>LIGQ</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K</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RFDQQARLSTLERVVAS</w:t>
      </w:r>
      <w:r w:rsidR="00515D81" w:rsidRPr="00F11A8B">
        <w:rPr>
          <w:rFonts w:ascii="Courier New" w:hAnsi="Courier New" w:cs="Courier New"/>
          <w:color w:val="000000"/>
          <w:sz w:val="18"/>
          <w:szCs w:val="18"/>
          <w:highlight w:val="white"/>
        </w:rPr>
        <w:br/>
        <w:t>BCAL1165   34 ---PLYVKIKAR</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GRN</w:t>
      </w:r>
      <w:r w:rsidR="00515D81" w:rsidRPr="00F11A8B">
        <w:rPr>
          <w:rFonts w:ascii="Courier New" w:hAnsi="Courier New" w:cs="Courier New"/>
          <w:color w:val="FFFFFF"/>
          <w:sz w:val="18"/>
          <w:szCs w:val="18"/>
          <w:highlight w:val="black"/>
        </w:rPr>
        <w:t>FE</w:t>
      </w:r>
      <w:r w:rsidR="00515D81" w:rsidRPr="00F11A8B">
        <w:rPr>
          <w:rFonts w:ascii="Courier New" w:hAnsi="Courier New" w:cs="Courier New"/>
          <w:color w:val="000000"/>
          <w:sz w:val="18"/>
          <w:szCs w:val="18"/>
          <w:highlight w:val="white"/>
        </w:rPr>
        <w:t>VT</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AS</w:t>
      </w:r>
      <w:r w:rsidR="00515D81" w:rsidRPr="00F11A8B">
        <w:rPr>
          <w:rFonts w:ascii="Courier New" w:hAnsi="Courier New" w:cs="Courier New"/>
          <w:color w:val="FFFFFF"/>
          <w:sz w:val="18"/>
          <w:szCs w:val="18"/>
          <w:highlight w:val="black"/>
        </w:rPr>
        <w:t>S</w:t>
      </w:r>
      <w:r w:rsidR="00515D81" w:rsidRPr="00F11A8B">
        <w:rPr>
          <w:rFonts w:ascii="Courier New" w:hAnsi="Courier New" w:cs="Courier New"/>
          <w:color w:val="000000"/>
          <w:sz w:val="18"/>
          <w:szCs w:val="18"/>
          <w:highlight w:val="white"/>
        </w:rPr>
        <w:t>VVGDK</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K</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SA</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FFFFFF"/>
          <w:sz w:val="18"/>
          <w:szCs w:val="18"/>
          <w:highlight w:val="darkGray"/>
        </w:rPr>
        <w:t>M</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black"/>
        </w:rPr>
        <w:t>Q</w:t>
      </w:r>
      <w:r w:rsidR="00515D81" w:rsidRPr="00F11A8B">
        <w:rPr>
          <w:rFonts w:ascii="Courier New" w:hAnsi="Courier New" w:cs="Courier New"/>
          <w:color w:val="000000"/>
          <w:sz w:val="18"/>
          <w:szCs w:val="18"/>
          <w:highlight w:val="white"/>
        </w:rPr>
        <w:t>P</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W</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000000"/>
          <w:sz w:val="18"/>
          <w:szCs w:val="18"/>
          <w:highlight w:val="white"/>
        </w:rPr>
        <w:br/>
        <w:t>BCAL1294   27 DLV</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VDFHCT</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SQN</w:t>
      </w:r>
      <w:r w:rsidR="00515D81" w:rsidRPr="00F11A8B">
        <w:rPr>
          <w:rFonts w:ascii="Courier New" w:hAnsi="Courier New" w:cs="Courier New"/>
          <w:color w:val="FFFFFF"/>
          <w:sz w:val="18"/>
          <w:szCs w:val="18"/>
          <w:highlight w:val="black"/>
        </w:rPr>
        <w:t>FE</w:t>
      </w:r>
      <w:r w:rsidR="00515D81" w:rsidRPr="00F11A8B">
        <w:rPr>
          <w:rFonts w:ascii="Courier New" w:hAnsi="Courier New" w:cs="Courier New"/>
          <w:color w:val="000000"/>
          <w:sz w:val="18"/>
          <w:szCs w:val="18"/>
          <w:highlight w:val="white"/>
        </w:rPr>
        <w:t>MH</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RLA</w:t>
      </w:r>
      <w:r w:rsidR="00515D81" w:rsidRPr="00F11A8B">
        <w:rPr>
          <w:rFonts w:ascii="Courier New" w:hAnsi="Courier New" w:cs="Courier New"/>
          <w:color w:val="FFFFFF"/>
          <w:sz w:val="18"/>
          <w:szCs w:val="18"/>
          <w:highlight w:val="black"/>
        </w:rPr>
        <w:t>S</w:t>
      </w:r>
      <w:r w:rsidR="00515D81" w:rsidRPr="00F11A8B">
        <w:rPr>
          <w:rFonts w:ascii="Courier New" w:hAnsi="Courier New" w:cs="Courier New"/>
          <w:color w:val="000000"/>
          <w:sz w:val="18"/>
          <w:szCs w:val="18"/>
          <w:highlight w:val="white"/>
        </w:rPr>
        <w:t>Q-DKN</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KK</w:t>
      </w:r>
      <w:r w:rsidR="00515D81" w:rsidRPr="00F11A8B">
        <w:rPr>
          <w:rFonts w:ascii="Courier New" w:hAnsi="Courier New" w:cs="Courier New"/>
          <w:color w:val="FFFFFF"/>
          <w:sz w:val="18"/>
          <w:szCs w:val="18"/>
          <w:highlight w:val="black"/>
        </w:rPr>
        <w:t>LIGQ</w:t>
      </w:r>
      <w:r w:rsidR="00515D81" w:rsidRPr="00F11A8B">
        <w:rPr>
          <w:rFonts w:ascii="Courier New" w:hAnsi="Courier New" w:cs="Courier New"/>
          <w:color w:val="000000"/>
          <w:sz w:val="18"/>
          <w:szCs w:val="18"/>
          <w:highlight w:val="white"/>
        </w:rPr>
        <w:t>P</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QLTDAL---------</w:t>
      </w:r>
      <w:r w:rsidR="00515D81" w:rsidRPr="00F11A8B">
        <w:rPr>
          <w:rFonts w:ascii="Courier New" w:hAnsi="Courier New" w:cs="Courier New"/>
          <w:color w:val="000000"/>
          <w:sz w:val="18"/>
          <w:szCs w:val="18"/>
          <w:highlight w:val="white"/>
        </w:rPr>
        <w:br/>
        <w:t>BCAL1355   31 ---</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ERWTGR</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SDL</w:t>
      </w:r>
      <w:r w:rsidR="00515D81" w:rsidRPr="00F11A8B">
        <w:rPr>
          <w:rFonts w:ascii="Courier New" w:hAnsi="Courier New" w:cs="Courier New"/>
          <w:color w:val="FFFFFF"/>
          <w:sz w:val="18"/>
          <w:szCs w:val="18"/>
          <w:highlight w:val="black"/>
        </w:rPr>
        <w:t>FE</w:t>
      </w:r>
      <w:r w:rsidR="00515D81" w:rsidRPr="00F11A8B">
        <w:rPr>
          <w:rFonts w:ascii="Courier New" w:hAnsi="Courier New" w:cs="Courier New"/>
          <w:color w:val="000000"/>
          <w:sz w:val="18"/>
          <w:szCs w:val="18"/>
          <w:highlight w:val="white"/>
        </w:rPr>
        <w:t>WN</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LS</w:t>
      </w:r>
      <w:r w:rsidR="00515D81" w:rsidRPr="00F11A8B">
        <w:rPr>
          <w:rFonts w:ascii="Courier New" w:hAnsi="Courier New" w:cs="Courier New"/>
          <w:color w:val="000000"/>
          <w:sz w:val="18"/>
          <w:szCs w:val="18"/>
          <w:highlight w:val="white"/>
        </w:rPr>
        <w:t>T-DPA</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DA</w:t>
      </w:r>
      <w:r w:rsidR="00515D81" w:rsidRPr="00F11A8B">
        <w:rPr>
          <w:rFonts w:ascii="Courier New" w:hAnsi="Courier New" w:cs="Courier New"/>
          <w:color w:val="FFFFFF"/>
          <w:sz w:val="18"/>
          <w:szCs w:val="18"/>
          <w:highlight w:val="darkGray"/>
        </w:rPr>
        <w:t>ML</w:t>
      </w:r>
      <w:r w:rsidR="00515D81" w:rsidRPr="00F11A8B">
        <w:rPr>
          <w:rFonts w:ascii="Courier New" w:hAnsi="Courier New" w:cs="Courier New"/>
          <w:color w:val="FFFFFF"/>
          <w:sz w:val="18"/>
          <w:szCs w:val="18"/>
          <w:highlight w:val="black"/>
        </w:rPr>
        <w:t>GQ</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RTTLAN-----------</w:t>
      </w:r>
      <w:r w:rsidR="00515D81" w:rsidRPr="00F11A8B">
        <w:rPr>
          <w:rFonts w:ascii="Courier New" w:hAnsi="Courier New" w:cs="Courier New"/>
          <w:color w:val="000000"/>
          <w:sz w:val="18"/>
          <w:szCs w:val="18"/>
          <w:highlight w:val="white"/>
        </w:rPr>
        <w:br/>
        <w:t>BCAL1359   29 ---</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ERFHGR</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SES</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RFE</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black"/>
        </w:rPr>
        <w:t>LS</w:t>
      </w:r>
      <w:r w:rsidR="00515D81" w:rsidRPr="00F11A8B">
        <w:rPr>
          <w:rFonts w:ascii="Courier New" w:hAnsi="Courier New" w:cs="Courier New"/>
          <w:color w:val="000000"/>
          <w:sz w:val="18"/>
          <w:szCs w:val="18"/>
          <w:highlight w:val="white"/>
        </w:rPr>
        <w:t>S-EPF</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AP</w:t>
      </w:r>
      <w:r w:rsidR="00515D81" w:rsidRPr="00F11A8B">
        <w:rPr>
          <w:rFonts w:ascii="Courier New" w:hAnsi="Courier New" w:cs="Courier New"/>
          <w:color w:val="FFFFFF"/>
          <w:sz w:val="18"/>
          <w:szCs w:val="18"/>
          <w:highlight w:val="black"/>
        </w:rPr>
        <w:t>LIG</w:t>
      </w:r>
      <w:r w:rsidR="00515D81" w:rsidRPr="00F11A8B">
        <w:rPr>
          <w:rFonts w:ascii="Courier New" w:hAnsi="Courier New" w:cs="Courier New"/>
          <w:color w:val="000000"/>
          <w:sz w:val="18"/>
          <w:szCs w:val="18"/>
          <w:highlight w:val="white"/>
        </w:rPr>
        <w:t>SA</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000000"/>
          <w:sz w:val="18"/>
          <w:szCs w:val="18"/>
          <w:highlight w:val="white"/>
        </w:rPr>
        <w:br/>
        <w:t>BCAL1362   38 ---</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QGWESL</w:t>
      </w:r>
      <w:r w:rsidR="00515D81" w:rsidRPr="00F11A8B">
        <w:rPr>
          <w:rFonts w:ascii="Courier New" w:hAnsi="Courier New" w:cs="Courier New"/>
          <w:color w:val="FFFFFF"/>
          <w:sz w:val="18"/>
          <w:szCs w:val="18"/>
          <w:highlight w:val="darkGray"/>
        </w:rPr>
        <w:t>D</w:t>
      </w:r>
      <w:r w:rsidR="00515D81" w:rsidRPr="00F11A8B">
        <w:rPr>
          <w:rFonts w:ascii="Courier New" w:hAnsi="Courier New" w:cs="Courier New"/>
          <w:color w:val="000000"/>
          <w:sz w:val="18"/>
          <w:szCs w:val="18"/>
          <w:highlight w:val="white"/>
        </w:rPr>
        <w:t>--RGG</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RFQ</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TA</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E-RPD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P</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DK</w:t>
      </w:r>
      <w:r w:rsidR="00515D81" w:rsidRPr="00F11A8B">
        <w:rPr>
          <w:rFonts w:ascii="Courier New" w:hAnsi="Courier New" w:cs="Courier New"/>
          <w:color w:val="FFFFFF"/>
          <w:sz w:val="18"/>
          <w:szCs w:val="18"/>
          <w:highlight w:val="black"/>
        </w:rPr>
        <w:t>LIG</w:t>
      </w:r>
      <w:r w:rsidR="00515D81" w:rsidRPr="00F11A8B">
        <w:rPr>
          <w:rFonts w:ascii="Courier New" w:hAnsi="Courier New" w:cs="Courier New"/>
          <w:color w:val="000000"/>
          <w:sz w:val="18"/>
          <w:szCs w:val="18"/>
          <w:highlight w:val="white"/>
        </w:rPr>
        <w:t>AS</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EWQVAD-----------</w:t>
      </w:r>
      <w:r w:rsidR="00515D81" w:rsidRPr="00F11A8B">
        <w:rPr>
          <w:rFonts w:ascii="Courier New" w:hAnsi="Courier New" w:cs="Courier New"/>
          <w:color w:val="000000"/>
          <w:sz w:val="18"/>
          <w:szCs w:val="18"/>
          <w:highlight w:val="white"/>
        </w:rPr>
        <w:br/>
        <w:t>BCAL2503    1 ------------------------------------------------------------</w:t>
      </w:r>
      <w:r w:rsidR="00515D81" w:rsidRPr="00F11A8B">
        <w:rPr>
          <w:rFonts w:ascii="Courier New" w:hAnsi="Courier New" w:cs="Courier New"/>
          <w:color w:val="000000"/>
          <w:sz w:val="18"/>
          <w:szCs w:val="18"/>
          <w:highlight w:val="white"/>
        </w:rPr>
        <w:br/>
        <w:t>BCAL2279   36 VLA</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QYADIR</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MTGI</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000000"/>
          <w:sz w:val="18"/>
          <w:szCs w:val="18"/>
          <w:highlight w:val="white"/>
        </w:rPr>
        <w:t>GH</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TC</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S</w:t>
      </w:r>
      <w:r w:rsidR="00515D81" w:rsidRPr="00F11A8B">
        <w:rPr>
          <w:rFonts w:ascii="Courier New" w:hAnsi="Courier New" w:cs="Courier New"/>
          <w:color w:val="000000"/>
          <w:sz w:val="18"/>
          <w:szCs w:val="18"/>
          <w:highlight w:val="white"/>
        </w:rPr>
        <w:t>A-RAD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P</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RSF</w:t>
      </w:r>
      <w:r w:rsidR="00515D81" w:rsidRPr="00F11A8B">
        <w:rPr>
          <w:rFonts w:ascii="Courier New" w:hAnsi="Courier New" w:cs="Courier New"/>
          <w:color w:val="FFFFFF"/>
          <w:sz w:val="18"/>
          <w:szCs w:val="18"/>
          <w:highlight w:val="black"/>
        </w:rPr>
        <w:t>IG</w:t>
      </w:r>
      <w:r w:rsidR="00515D81" w:rsidRPr="00F11A8B">
        <w:rPr>
          <w:rFonts w:ascii="Courier New" w:hAnsi="Courier New" w:cs="Courier New"/>
          <w:color w:val="000000"/>
          <w:sz w:val="18"/>
          <w:szCs w:val="18"/>
          <w:highlight w:val="white"/>
        </w:rPr>
        <w:t>LP</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M</w:t>
      </w:r>
      <w:r w:rsidR="00515D81" w:rsidRPr="00F11A8B">
        <w:rPr>
          <w:rFonts w:ascii="Courier New" w:hAnsi="Courier New" w:cs="Courier New"/>
          <w:color w:val="000000"/>
          <w:sz w:val="18"/>
          <w:szCs w:val="18"/>
          <w:highlight w:val="white"/>
        </w:rPr>
        <w:t>T--------------</w:t>
      </w:r>
    </w:p>
    <w:p w:rsidR="00881FE2" w:rsidRDefault="00881FE2" w:rsidP="006B16E8">
      <w:pPr>
        <w:spacing w:after="0" w:line="240" w:lineRule="auto"/>
        <w:jc w:val="left"/>
        <w:rPr>
          <w:rFonts w:ascii="Courier New" w:hAnsi="Courier New" w:cs="Courier New"/>
          <w:color w:val="000000"/>
          <w:sz w:val="18"/>
          <w:szCs w:val="18"/>
          <w:highlight w:val="white"/>
        </w:rPr>
      </w:pPr>
    </w:p>
    <w:p w:rsidR="0059076E" w:rsidRDefault="0059076E"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p>
    <w:p w:rsidR="00515D81" w:rsidRDefault="00296D83" w:rsidP="006B16E8">
      <w:pPr>
        <w:spacing w:after="0" w:line="240" w:lineRule="auto"/>
        <w:jc w:val="left"/>
        <w:rPr>
          <w:rFonts w:ascii="Courier New" w:hAnsi="Courier New" w:cs="Courier New"/>
          <w:color w:val="000000"/>
          <w:sz w:val="18"/>
          <w:szCs w:val="18"/>
          <w:highlight w:val="white"/>
        </w:rPr>
      </w:pPr>
      <w:r>
        <w:rPr>
          <w:rFonts w:ascii="Courier New" w:hAnsi="Courier New" w:cs="Courier New"/>
          <w:noProof/>
          <w:color w:val="000000"/>
          <w:sz w:val="18"/>
          <w:szCs w:val="18"/>
          <w:lang w:eastAsia="en-GB"/>
        </w:rPr>
        <w:pict>
          <v:rect id="_x0000_s1034" style="position:absolute;margin-left:-4.5pt;margin-top:6.35pt;width:408.5pt;height:650.65pt;z-index:251668480" filled="f" strokecolor="#e10fa5" strokeweight="1.5pt"/>
        </w:pict>
      </w: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t>BCAS0667  163 G</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ADSI</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GYV</w:t>
      </w:r>
      <w:r w:rsidRPr="00F11A8B">
        <w:rPr>
          <w:rFonts w:ascii="Courier New" w:hAnsi="Courier New" w:cs="Courier New"/>
          <w:color w:val="000000"/>
          <w:sz w:val="18"/>
          <w:szCs w:val="18"/>
          <w:highlight w:val="white"/>
        </w:rPr>
        <w:t>TSFD</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TQ</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MTV</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PW</w:t>
      </w:r>
      <w:r w:rsidRPr="00F11A8B">
        <w:rPr>
          <w:rFonts w:ascii="Courier New" w:hAnsi="Courier New" w:cs="Courier New"/>
          <w:color w:val="000000"/>
          <w:sz w:val="18"/>
          <w:szCs w:val="18"/>
          <w:highlight w:val="white"/>
        </w:rPr>
        <w:t>FWF</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TRST</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QNK</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AQD</w:t>
      </w:r>
      <w:r w:rsidRPr="00F11A8B">
        <w:rPr>
          <w:rFonts w:ascii="Courier New" w:hAnsi="Courier New" w:cs="Courier New"/>
          <w:color w:val="FFFFFF"/>
          <w:sz w:val="18"/>
          <w:szCs w:val="18"/>
          <w:highlight w:val="black"/>
        </w:rPr>
        <w:t>IL</w:t>
      </w:r>
      <w:r w:rsidRPr="00F11A8B">
        <w:rPr>
          <w:rFonts w:ascii="Courier New" w:hAnsi="Courier New" w:cs="Courier New"/>
          <w:color w:val="000000"/>
          <w:sz w:val="18"/>
          <w:szCs w:val="18"/>
          <w:highlight w:val="white"/>
        </w:rPr>
        <w:t>TE</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br/>
        <w:t>BCAM0043   88 RPDGGL</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GY</w:t>
      </w:r>
      <w:r w:rsidRPr="00F11A8B">
        <w:rPr>
          <w:rFonts w:ascii="Courier New" w:hAnsi="Courier New" w:cs="Courier New"/>
          <w:color w:val="000000"/>
          <w:sz w:val="18"/>
          <w:szCs w:val="18"/>
          <w:highlight w:val="white"/>
        </w:rPr>
        <w:t>CTAFSLVRN</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DS</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AE</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RAV</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PW</w:t>
      </w:r>
      <w:r w:rsidRPr="00F11A8B">
        <w:rPr>
          <w:rFonts w:ascii="Courier New" w:hAnsi="Courier New" w:cs="Courier New"/>
          <w:color w:val="000000"/>
          <w:sz w:val="18"/>
          <w:szCs w:val="18"/>
          <w:highlight w:val="white"/>
        </w:rPr>
        <w:t>SHF</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RT</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VNN</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LGQ</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LQQQ</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GT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br/>
        <w:t>BCAM0148   76 QTDKSYLPHH</w:t>
      </w:r>
      <w:r w:rsidRPr="00F11A8B">
        <w:rPr>
          <w:rFonts w:ascii="Courier New" w:hAnsi="Courier New" w:cs="Courier New"/>
          <w:color w:val="FFFFFF"/>
          <w:sz w:val="18"/>
          <w:szCs w:val="18"/>
          <w:highlight w:val="black"/>
        </w:rPr>
        <w:t>GY</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HTAR</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DG</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AC</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FSS</w:t>
      </w:r>
      <w:r w:rsidRPr="00F11A8B">
        <w:rPr>
          <w:rFonts w:ascii="Courier New" w:hAnsi="Courier New" w:cs="Courier New"/>
          <w:color w:val="FFFFFF"/>
          <w:sz w:val="18"/>
          <w:szCs w:val="18"/>
          <w:highlight w:val="black"/>
        </w:rPr>
        <w:t>WL</w:t>
      </w:r>
      <w:r w:rsidRPr="00F11A8B">
        <w:rPr>
          <w:rFonts w:ascii="Courier New" w:hAnsi="Courier New" w:cs="Courier New"/>
          <w:color w:val="000000"/>
          <w:sz w:val="18"/>
          <w:szCs w:val="18"/>
          <w:highlight w:val="white"/>
        </w:rPr>
        <w:t>HF</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KF</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QDK</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VDA</w:t>
      </w:r>
      <w:r w:rsidRPr="00F11A8B">
        <w:rPr>
          <w:rFonts w:ascii="Courier New" w:hAnsi="Courier New" w:cs="Courier New"/>
          <w:color w:val="FFFFFF"/>
          <w:sz w:val="18"/>
          <w:szCs w:val="18"/>
          <w:highlight w:val="black"/>
        </w:rPr>
        <w:t>I</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AD</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br/>
        <w:t>BCAM2254  162 G</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VEGD</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GYV</w:t>
      </w:r>
      <w:r w:rsidRPr="00F11A8B">
        <w:rPr>
          <w:rFonts w:ascii="Courier New" w:hAnsi="Courier New" w:cs="Courier New"/>
          <w:color w:val="000000"/>
          <w:sz w:val="18"/>
          <w:szCs w:val="18"/>
          <w:highlight w:val="white"/>
        </w:rPr>
        <w:t>ASFD</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TQ</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AV</w:t>
      </w:r>
      <w:r w:rsidRPr="00F11A8B">
        <w:rPr>
          <w:rFonts w:ascii="Courier New" w:hAnsi="Courier New" w:cs="Courier New"/>
          <w:color w:val="FFFFFF"/>
          <w:sz w:val="18"/>
          <w:szCs w:val="18"/>
          <w:highlight w:val="black"/>
        </w:rPr>
        <w:t>PW</w:t>
      </w:r>
      <w:r w:rsidRPr="00F11A8B">
        <w:rPr>
          <w:rFonts w:ascii="Courier New" w:hAnsi="Courier New" w:cs="Courier New"/>
          <w:color w:val="000000"/>
          <w:sz w:val="18"/>
          <w:szCs w:val="18"/>
          <w:highlight w:val="white"/>
        </w:rPr>
        <w:t>FWF</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TRST</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QNK</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AQD</w:t>
      </w:r>
      <w:r w:rsidRPr="00F11A8B">
        <w:rPr>
          <w:rFonts w:ascii="Courier New" w:hAnsi="Courier New" w:cs="Courier New"/>
          <w:color w:val="FFFFFF"/>
          <w:sz w:val="18"/>
          <w:szCs w:val="18"/>
          <w:highlight w:val="black"/>
        </w:rPr>
        <w:t>IL</w:t>
      </w:r>
      <w:r w:rsidRPr="00F11A8B">
        <w:rPr>
          <w:rFonts w:ascii="Courier New" w:hAnsi="Courier New" w:cs="Courier New"/>
          <w:color w:val="000000"/>
          <w:sz w:val="18"/>
          <w:szCs w:val="18"/>
          <w:highlight w:val="white"/>
        </w:rPr>
        <w:t>TE</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br/>
        <w:t>BCAL1165   77 QTDGGYLPIH</w:t>
      </w:r>
      <w:r w:rsidRPr="00F11A8B">
        <w:rPr>
          <w:rFonts w:ascii="Courier New" w:hAnsi="Courier New" w:cs="Courier New"/>
          <w:color w:val="FFFFFF"/>
          <w:sz w:val="18"/>
          <w:szCs w:val="18"/>
          <w:highlight w:val="black"/>
        </w:rPr>
        <w:t>GYV</w:t>
      </w:r>
      <w:r w:rsidRPr="00F11A8B">
        <w:rPr>
          <w:rFonts w:ascii="Courier New" w:hAnsi="Courier New" w:cs="Courier New"/>
          <w:color w:val="000000"/>
          <w:sz w:val="18"/>
          <w:szCs w:val="18"/>
          <w:highlight w:val="white"/>
        </w:rPr>
        <w:t>QQAR</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black"/>
        </w:rPr>
        <w:t>DG</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SY</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HFAS</w:t>
      </w:r>
      <w:r w:rsidRPr="00F11A8B">
        <w:rPr>
          <w:rFonts w:ascii="Courier New" w:hAnsi="Courier New" w:cs="Courier New"/>
          <w:color w:val="FFFFFF"/>
          <w:sz w:val="18"/>
          <w:szCs w:val="18"/>
          <w:highlight w:val="black"/>
        </w:rPr>
        <w:t>WL</w:t>
      </w:r>
      <w:r w:rsidRPr="00F11A8B">
        <w:rPr>
          <w:rFonts w:ascii="Courier New" w:hAnsi="Courier New" w:cs="Courier New"/>
          <w:color w:val="000000"/>
          <w:sz w:val="18"/>
          <w:szCs w:val="18"/>
          <w:highlight w:val="white"/>
        </w:rPr>
        <w:t>SF</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KLSS</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QEA</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GWQ</w:t>
      </w:r>
      <w:r w:rsidRPr="00F11A8B">
        <w:rPr>
          <w:rFonts w:ascii="Courier New" w:hAnsi="Courier New" w:cs="Courier New"/>
          <w:color w:val="FFFFFF"/>
          <w:sz w:val="18"/>
          <w:szCs w:val="18"/>
          <w:highlight w:val="black"/>
        </w:rPr>
        <w:t>IL</w:t>
      </w:r>
      <w:r w:rsidRPr="00F11A8B">
        <w:rPr>
          <w:rFonts w:ascii="Courier New" w:hAnsi="Courier New" w:cs="Courier New"/>
          <w:color w:val="000000"/>
          <w:sz w:val="18"/>
          <w:szCs w:val="18"/>
          <w:highlight w:val="white"/>
        </w:rPr>
        <w:t>TD</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br/>
        <w:t>BCAL1294   77 -</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SSEE</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GYV</w:t>
      </w:r>
      <w:r w:rsidRPr="00F11A8B">
        <w:rPr>
          <w:rFonts w:ascii="Courier New" w:hAnsi="Courier New" w:cs="Courier New"/>
          <w:color w:val="000000"/>
          <w:sz w:val="18"/>
          <w:szCs w:val="18"/>
          <w:highlight w:val="white"/>
        </w:rPr>
        <w:t>AAFS</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LDT</w:t>
      </w:r>
      <w:r w:rsidRPr="00F11A8B">
        <w:rPr>
          <w:rFonts w:ascii="Courier New" w:hAnsi="Courier New" w:cs="Courier New"/>
          <w:color w:val="FFFFFF"/>
          <w:sz w:val="18"/>
          <w:szCs w:val="18"/>
          <w:highlight w:val="black"/>
        </w:rPr>
        <w:t>DG</w:t>
      </w:r>
      <w:r w:rsidRPr="00F11A8B">
        <w:rPr>
          <w:rFonts w:ascii="Courier New" w:hAnsi="Courier New" w:cs="Courier New"/>
          <w:color w:val="000000"/>
          <w:sz w:val="18"/>
          <w:szCs w:val="18"/>
          <w:highlight w:val="white"/>
        </w:rPr>
        <w:t>GFAM</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SA</w:t>
      </w:r>
      <w:r w:rsidRPr="00F11A8B">
        <w:rPr>
          <w:rFonts w:ascii="Courier New" w:hAnsi="Courier New" w:cs="Courier New"/>
          <w:color w:val="FFFFFF"/>
          <w:sz w:val="18"/>
          <w:szCs w:val="18"/>
          <w:highlight w:val="darkGray"/>
        </w:rPr>
        <w:t>TI</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PWL</w:t>
      </w:r>
      <w:r w:rsidRPr="00F11A8B">
        <w:rPr>
          <w:rFonts w:ascii="Courier New" w:hAnsi="Courier New" w:cs="Courier New"/>
          <w:color w:val="000000"/>
          <w:sz w:val="18"/>
          <w:szCs w:val="18"/>
          <w:highlight w:val="white"/>
        </w:rPr>
        <w:t>WM</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SR</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QEENTEA</w:t>
      </w:r>
      <w:r w:rsidRPr="00F11A8B">
        <w:rPr>
          <w:rFonts w:ascii="Courier New" w:hAnsi="Courier New" w:cs="Courier New"/>
          <w:color w:val="FFFFFF"/>
          <w:sz w:val="18"/>
          <w:szCs w:val="18"/>
          <w:highlight w:val="black"/>
        </w:rPr>
        <w:t>IL</w:t>
      </w:r>
      <w:r w:rsidRPr="00F11A8B">
        <w:rPr>
          <w:rFonts w:ascii="Courier New" w:hAnsi="Courier New" w:cs="Courier New"/>
          <w:color w:val="000000"/>
          <w:sz w:val="18"/>
          <w:szCs w:val="18"/>
          <w:highlight w:val="white"/>
        </w:rPr>
        <w:t>AR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br/>
        <w:t>BCAL1355   76 -</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TTT--LRS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AEAECR</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AR</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PWL</w:t>
      </w:r>
      <w:r w:rsidRPr="00F11A8B">
        <w:rPr>
          <w:rFonts w:ascii="Courier New" w:hAnsi="Courier New" w:cs="Courier New"/>
          <w:color w:val="000000"/>
          <w:sz w:val="18"/>
          <w:szCs w:val="18"/>
          <w:highlight w:val="white"/>
        </w:rPr>
        <w:t>AA</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AHAR</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VNQ</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LAD</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DT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br/>
        <w:t>BCAL1359   71 T</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AG-E</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black"/>
        </w:rPr>
        <w:t>GYV</w:t>
      </w:r>
      <w:r w:rsidRPr="00F11A8B">
        <w:rPr>
          <w:rFonts w:ascii="Courier New" w:hAnsi="Courier New" w:cs="Courier New"/>
          <w:color w:val="000000"/>
          <w:sz w:val="18"/>
          <w:szCs w:val="18"/>
          <w:highlight w:val="white"/>
        </w:rPr>
        <w:t>THAAYAES</w:t>
      </w:r>
      <w:r w:rsidRPr="00F11A8B">
        <w:rPr>
          <w:rFonts w:ascii="Courier New" w:hAnsi="Courier New" w:cs="Courier New"/>
          <w:color w:val="FFFFFF"/>
          <w:sz w:val="18"/>
          <w:szCs w:val="18"/>
          <w:highlight w:val="black"/>
        </w:rPr>
        <w:t>DG</w:t>
      </w:r>
      <w:r w:rsidRPr="00F11A8B">
        <w:rPr>
          <w:rFonts w:ascii="Courier New" w:hAnsi="Courier New" w:cs="Courier New"/>
          <w:color w:val="000000"/>
          <w:sz w:val="18"/>
          <w:szCs w:val="18"/>
          <w:highlight w:val="white"/>
        </w:rPr>
        <w:t>EFTR</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TM</w:t>
      </w:r>
      <w:r w:rsidRPr="00F11A8B">
        <w:rPr>
          <w:rFonts w:ascii="Courier New" w:hAnsi="Courier New" w:cs="Courier New"/>
          <w:color w:val="000000"/>
          <w:sz w:val="18"/>
          <w:szCs w:val="18"/>
          <w:highlight w:val="white"/>
        </w:rPr>
        <w:t>ES</w:t>
      </w:r>
      <w:r w:rsidRPr="00F11A8B">
        <w:rPr>
          <w:rFonts w:ascii="Courier New" w:hAnsi="Courier New" w:cs="Courier New"/>
          <w:color w:val="FFFFFF"/>
          <w:sz w:val="18"/>
          <w:szCs w:val="18"/>
          <w:highlight w:val="black"/>
        </w:rPr>
        <w:t>WL</w:t>
      </w:r>
      <w:r w:rsidRPr="00F11A8B">
        <w:rPr>
          <w:rFonts w:ascii="Courier New" w:hAnsi="Courier New" w:cs="Courier New"/>
          <w:color w:val="000000"/>
          <w:sz w:val="18"/>
          <w:szCs w:val="18"/>
          <w:highlight w:val="white"/>
        </w:rPr>
        <w:t>AL</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KL</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RNCLY</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VDLDAEG</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CER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br/>
        <w:t>BCAL1362   81 -</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QGAR</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TAAE</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YN</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ARVR</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PWL</w:t>
      </w:r>
      <w:r w:rsidRPr="00F11A8B">
        <w:rPr>
          <w:rFonts w:ascii="Courier New" w:hAnsi="Courier New" w:cs="Courier New"/>
          <w:color w:val="000000"/>
          <w:sz w:val="18"/>
          <w:szCs w:val="18"/>
          <w:highlight w:val="white"/>
        </w:rPr>
        <w:t>AL</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HQ</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SYN</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VNA</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VVE</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SEQ</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br/>
        <w:t>BCAL2503    1 ------------------------------------------------------------</w:t>
      </w:r>
      <w:r w:rsidRPr="00F11A8B">
        <w:rPr>
          <w:rFonts w:ascii="Courier New" w:hAnsi="Courier New" w:cs="Courier New"/>
          <w:color w:val="000000"/>
          <w:sz w:val="18"/>
          <w:szCs w:val="18"/>
          <w:highlight w:val="white"/>
        </w:rPr>
        <w:br/>
        <w:t>BCAL2279   81 TDRGRLHPIN</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TDVRTGQS</w:t>
      </w:r>
      <w:r w:rsidRPr="00F11A8B">
        <w:rPr>
          <w:rFonts w:ascii="Courier New" w:hAnsi="Courier New" w:cs="Courier New"/>
          <w:color w:val="FFFFFF"/>
          <w:sz w:val="18"/>
          <w:szCs w:val="18"/>
          <w:highlight w:val="black"/>
        </w:rPr>
        <w:t>DG</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TC</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TI</w:t>
      </w:r>
      <w:r w:rsidRPr="00F11A8B">
        <w:rPr>
          <w:rFonts w:ascii="Courier New" w:hAnsi="Courier New" w:cs="Courier New"/>
          <w:color w:val="000000"/>
          <w:sz w:val="18"/>
          <w:szCs w:val="18"/>
          <w:highlight w:val="white"/>
        </w:rPr>
        <w:t>RDV</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SV</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ER</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TNS</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RSK</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LPD</w:t>
      </w:r>
      <w:r w:rsidRPr="00F11A8B">
        <w:rPr>
          <w:rFonts w:ascii="Courier New" w:hAnsi="Courier New" w:cs="Courier New"/>
          <w:color w:val="FFFFFF"/>
          <w:sz w:val="18"/>
          <w:szCs w:val="18"/>
          <w:highlight w:val="black"/>
        </w:rPr>
        <w:t>IL</w:t>
      </w:r>
      <w:r w:rsidRPr="00F11A8B">
        <w:rPr>
          <w:rFonts w:ascii="Courier New" w:hAnsi="Courier New" w:cs="Courier New"/>
          <w:color w:val="000000"/>
          <w:sz w:val="18"/>
          <w:szCs w:val="18"/>
          <w:highlight w:val="white"/>
        </w:rPr>
        <w:t>GV</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br/>
      </w: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 xml:space="preserve">BCAS0667  223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HG------FTD</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FDI</w:t>
      </w:r>
      <w:r w:rsidRPr="00F11A8B">
        <w:rPr>
          <w:rFonts w:ascii="Courier New" w:hAnsi="Courier New" w:cs="Courier New"/>
          <w:color w:val="000000"/>
          <w:sz w:val="18"/>
          <w:szCs w:val="18"/>
          <w:highlight w:val="white"/>
        </w:rPr>
        <w:t>RTAQKPLEY----IV----MYQ</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CA</w:t>
      </w:r>
      <w:r w:rsidRPr="00F11A8B">
        <w:rPr>
          <w:rFonts w:ascii="Courier New" w:hAnsi="Courier New" w:cs="Courier New"/>
          <w:color w:val="FFFFFF"/>
          <w:sz w:val="18"/>
          <w:szCs w:val="18"/>
          <w:highlight w:val="black"/>
        </w:rPr>
        <w:t>RL</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EQ</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GL</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T</w:t>
      </w:r>
      <w:r w:rsidRPr="00F11A8B">
        <w:rPr>
          <w:rFonts w:ascii="Courier New" w:hAnsi="Courier New" w:cs="Courier New"/>
          <w:color w:val="000000"/>
          <w:sz w:val="18"/>
          <w:szCs w:val="18"/>
          <w:highlight w:val="white"/>
        </w:rPr>
        <w:br/>
        <w:t>BCAM0043  148 LA</w:t>
      </w:r>
      <w:r w:rsidRPr="00F11A8B">
        <w:rPr>
          <w:rFonts w:ascii="Courier New" w:hAnsi="Courier New" w:cs="Courier New"/>
          <w:color w:val="FFFFFF"/>
          <w:sz w:val="18"/>
          <w:szCs w:val="18"/>
          <w:highlight w:val="darkGray"/>
        </w:rPr>
        <w:t>DY</w:t>
      </w:r>
      <w:r w:rsidRPr="00F11A8B">
        <w:rPr>
          <w:rFonts w:ascii="Courier New" w:hAnsi="Courier New" w:cs="Courier New"/>
          <w:color w:val="000000"/>
          <w:sz w:val="18"/>
          <w:szCs w:val="18"/>
          <w:highlight w:val="white"/>
        </w:rPr>
        <w:t>QG----LAPS</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RGDDPARTM----NV-QGGGLG</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darkGray"/>
        </w:rPr>
        <w:t>YI</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EAV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FL</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W</w:t>
      </w:r>
      <w:r w:rsidRPr="00F11A8B">
        <w:rPr>
          <w:rFonts w:ascii="Courier New" w:hAnsi="Courier New" w:cs="Courier New"/>
          <w:color w:val="000000"/>
          <w:sz w:val="18"/>
          <w:szCs w:val="18"/>
          <w:highlight w:val="white"/>
        </w:rPr>
        <w:br/>
        <w:t xml:space="preserve">BCAM0148  136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DAHPQ----ARGM</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FE</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SQPLPS--------R-SYCRQD</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T</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black"/>
        </w:rPr>
        <w:t>F</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RLL</w:t>
      </w:r>
      <w:r w:rsidRPr="00F11A8B">
        <w:rPr>
          <w:rFonts w:ascii="Courier New" w:hAnsi="Courier New" w:cs="Courier New"/>
          <w:color w:val="000000"/>
          <w:sz w:val="18"/>
          <w:szCs w:val="18"/>
          <w:highlight w:val="white"/>
        </w:rPr>
        <w:t>ES</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GL</w:t>
      </w:r>
      <w:r w:rsidRPr="00F11A8B">
        <w:rPr>
          <w:rFonts w:ascii="Courier New" w:hAnsi="Courier New" w:cs="Courier New"/>
          <w:color w:val="000000"/>
          <w:sz w:val="18"/>
          <w:szCs w:val="18"/>
          <w:highlight w:val="white"/>
        </w:rPr>
        <w:t>YGV</w:t>
      </w:r>
      <w:r w:rsidRPr="00F11A8B">
        <w:rPr>
          <w:rFonts w:ascii="Courier New" w:hAnsi="Courier New" w:cs="Courier New"/>
          <w:color w:val="000000"/>
          <w:sz w:val="18"/>
          <w:szCs w:val="18"/>
          <w:highlight w:val="white"/>
        </w:rPr>
        <w:br/>
        <w:t xml:space="preserve">BCAM2254  222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HG------FSD</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FDI</w:t>
      </w:r>
      <w:r w:rsidRPr="00F11A8B">
        <w:rPr>
          <w:rFonts w:ascii="Courier New" w:hAnsi="Courier New" w:cs="Courier New"/>
          <w:color w:val="000000"/>
          <w:sz w:val="18"/>
          <w:szCs w:val="18"/>
          <w:highlight w:val="white"/>
        </w:rPr>
        <w:t>RTSQKPLEY----VV----MYQ</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CA</w:t>
      </w:r>
      <w:r w:rsidRPr="00F11A8B">
        <w:rPr>
          <w:rFonts w:ascii="Courier New" w:hAnsi="Courier New" w:cs="Courier New"/>
          <w:color w:val="FFFFFF"/>
          <w:sz w:val="18"/>
          <w:szCs w:val="18"/>
          <w:highlight w:val="black"/>
        </w:rPr>
        <w:t>RL</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EQ</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GL</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T</w:t>
      </w:r>
      <w:r w:rsidRPr="00F11A8B">
        <w:rPr>
          <w:rFonts w:ascii="Courier New" w:hAnsi="Courier New" w:cs="Courier New"/>
          <w:color w:val="000000"/>
          <w:sz w:val="18"/>
          <w:szCs w:val="18"/>
          <w:highlight w:val="white"/>
        </w:rPr>
        <w:br/>
        <w:t xml:space="preserve">BCAL1165  137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DKHPQ----ASGN</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GQ</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RTAMRS--------Y-SHRVQW</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T</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black"/>
        </w:rPr>
        <w:t>F</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EEV</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FPR</w:t>
      </w:r>
      <w:r w:rsidRPr="00F11A8B">
        <w:rPr>
          <w:rFonts w:ascii="Courier New" w:hAnsi="Courier New" w:cs="Courier New"/>
          <w:color w:val="000000"/>
          <w:sz w:val="18"/>
          <w:szCs w:val="18"/>
          <w:highlight w:val="white"/>
        </w:rPr>
        <w:br/>
        <w:t xml:space="preserve">BCAL1294  136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EY</w:t>
      </w:r>
      <w:r w:rsidRPr="00F11A8B">
        <w:rPr>
          <w:rFonts w:ascii="Courier New" w:hAnsi="Courier New" w:cs="Courier New"/>
          <w:color w:val="000000"/>
          <w:sz w:val="18"/>
          <w:szCs w:val="18"/>
          <w:highlight w:val="white"/>
        </w:rPr>
        <w:t>GK-----LAS</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SKGTQNRSY----CT----QYR</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T</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LA</w:t>
      </w:r>
      <w:r w:rsidRPr="00F11A8B">
        <w:rPr>
          <w:rFonts w:ascii="Courier New" w:hAnsi="Courier New" w:cs="Courier New"/>
          <w:color w:val="FFFFFF"/>
          <w:sz w:val="18"/>
          <w:szCs w:val="18"/>
          <w:highlight w:val="black"/>
        </w:rPr>
        <w:t>F</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RL</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RE</w:t>
      </w:r>
      <w:r w:rsidRPr="00F11A8B">
        <w:rPr>
          <w:rFonts w:ascii="Courier New" w:hAnsi="Courier New" w:cs="Courier New"/>
          <w:color w:val="FFFFFF"/>
          <w:sz w:val="18"/>
          <w:szCs w:val="18"/>
          <w:highlight w:val="darkGray"/>
        </w:rPr>
        <w:t>D</w:t>
      </w:r>
      <w:r w:rsidRPr="00F11A8B">
        <w:rPr>
          <w:rFonts w:ascii="Courier New" w:hAnsi="Courier New" w:cs="Courier New"/>
          <w:color w:val="FFFFFF"/>
          <w:sz w:val="18"/>
          <w:szCs w:val="18"/>
          <w:highlight w:val="black"/>
        </w:rPr>
        <w:t>GL</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Y</w:t>
      </w:r>
      <w:r w:rsidRPr="00F11A8B">
        <w:rPr>
          <w:rFonts w:ascii="Courier New" w:hAnsi="Courier New" w:cs="Courier New"/>
          <w:color w:val="000000"/>
          <w:sz w:val="18"/>
          <w:szCs w:val="18"/>
          <w:highlight w:val="white"/>
        </w:rPr>
        <w:br/>
        <w:t xml:space="preserve">BCAL1355  133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AP</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AG--I-----AR</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TPDAGRRLDALGPTAYRVQYRTH</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F</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QH</w:t>
      </w:r>
      <w:r w:rsidRPr="00F11A8B">
        <w:rPr>
          <w:rFonts w:ascii="Courier New" w:hAnsi="Courier New" w:cs="Courier New"/>
          <w:color w:val="FFFFFF"/>
          <w:sz w:val="18"/>
          <w:szCs w:val="18"/>
          <w:highlight w:val="black"/>
        </w:rPr>
        <w:t>LL</w:t>
      </w:r>
      <w:r w:rsidRPr="00F11A8B">
        <w:rPr>
          <w:rFonts w:ascii="Courier New" w:hAnsi="Courier New" w:cs="Courier New"/>
          <w:color w:val="000000"/>
          <w:sz w:val="18"/>
          <w:szCs w:val="18"/>
          <w:highlight w:val="white"/>
        </w:rPr>
        <w:t>AEA</w:t>
      </w:r>
      <w:r w:rsidRPr="00F11A8B">
        <w:rPr>
          <w:rFonts w:ascii="Courier New" w:hAnsi="Courier New" w:cs="Courier New"/>
          <w:color w:val="FFFFFF"/>
          <w:sz w:val="18"/>
          <w:szCs w:val="18"/>
          <w:highlight w:val="black"/>
        </w:rPr>
        <w:t>GL</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C</w:t>
      </w:r>
      <w:r w:rsidRPr="00F11A8B">
        <w:rPr>
          <w:rFonts w:ascii="Courier New" w:hAnsi="Courier New" w:cs="Courier New"/>
          <w:color w:val="000000"/>
          <w:sz w:val="18"/>
          <w:szCs w:val="18"/>
          <w:highlight w:val="white"/>
        </w:rPr>
        <w:br/>
        <w:t xml:space="preserve">BCAL1359  130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DY</w:t>
      </w:r>
      <w:r w:rsidRPr="00F11A8B">
        <w:rPr>
          <w:rFonts w:ascii="Courier New" w:hAnsi="Courier New" w:cs="Courier New"/>
          <w:color w:val="000000"/>
          <w:sz w:val="18"/>
          <w:szCs w:val="18"/>
          <w:highlight w:val="white"/>
        </w:rPr>
        <w:t>PE------AH</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YE</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VEPLRS--------FRLRGQYR</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T</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LD</w:t>
      </w:r>
      <w:r w:rsidRPr="00F11A8B">
        <w:rPr>
          <w:rFonts w:ascii="Courier New" w:hAnsi="Courier New" w:cs="Courier New"/>
          <w:color w:val="FFFFFF"/>
          <w:sz w:val="18"/>
          <w:szCs w:val="18"/>
          <w:highlight w:val="black"/>
        </w:rPr>
        <w:t>F</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SEA</w:t>
      </w:r>
      <w:r w:rsidRPr="00F11A8B">
        <w:rPr>
          <w:rFonts w:ascii="Courier New" w:hAnsi="Courier New" w:cs="Courier New"/>
          <w:color w:val="FFFFFF"/>
          <w:sz w:val="18"/>
          <w:szCs w:val="18"/>
          <w:highlight w:val="black"/>
        </w:rPr>
        <w:t>GL</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R</w:t>
      </w:r>
      <w:r w:rsidRPr="00F11A8B">
        <w:rPr>
          <w:rFonts w:ascii="Courier New" w:hAnsi="Courier New" w:cs="Courier New"/>
          <w:color w:val="000000"/>
          <w:sz w:val="18"/>
          <w:szCs w:val="18"/>
          <w:highlight w:val="white"/>
        </w:rPr>
        <w:br/>
        <w:t xml:space="preserve">BCAL1362  140 </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AH</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AR--GAIAPA</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ADPAKYANRSL------TAQAG</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F</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RL</w:t>
      </w:r>
      <w:r w:rsidRPr="00F11A8B">
        <w:rPr>
          <w:rFonts w:ascii="Courier New" w:hAnsi="Courier New" w:cs="Courier New"/>
          <w:color w:val="000000"/>
          <w:sz w:val="18"/>
          <w:szCs w:val="18"/>
          <w:highlight w:val="white"/>
        </w:rPr>
        <w:t>WAE</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W</w:t>
      </w:r>
      <w:r w:rsidRPr="00F11A8B">
        <w:rPr>
          <w:rFonts w:ascii="Courier New" w:hAnsi="Courier New" w:cs="Courier New"/>
          <w:color w:val="000000"/>
          <w:sz w:val="18"/>
          <w:szCs w:val="18"/>
          <w:highlight w:val="white"/>
        </w:rPr>
        <w:br/>
        <w:t>BCAL2503    1 ---------------------------------------------------</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RR------</w:t>
      </w:r>
      <w:r w:rsidRPr="00F11A8B">
        <w:rPr>
          <w:rFonts w:ascii="Courier New" w:hAnsi="Courier New" w:cs="Courier New"/>
          <w:color w:val="000000"/>
          <w:sz w:val="18"/>
          <w:szCs w:val="18"/>
          <w:highlight w:val="white"/>
        </w:rPr>
        <w:br/>
        <w:t>BCAL2279  141 LQ</w:t>
      </w:r>
      <w:r w:rsidRPr="00F11A8B">
        <w:rPr>
          <w:rFonts w:ascii="Courier New" w:hAnsi="Courier New" w:cs="Courier New"/>
          <w:color w:val="FFFFFF"/>
          <w:sz w:val="18"/>
          <w:szCs w:val="18"/>
          <w:highlight w:val="darkGray"/>
        </w:rPr>
        <w:t>EW</w:t>
      </w:r>
      <w:r w:rsidRPr="00F11A8B">
        <w:rPr>
          <w:rFonts w:ascii="Courier New" w:hAnsi="Courier New" w:cs="Courier New"/>
          <w:color w:val="000000"/>
          <w:sz w:val="18"/>
          <w:szCs w:val="18"/>
          <w:highlight w:val="white"/>
        </w:rPr>
        <w:t>RQRSSALAGA</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FD</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SGLQAARYP----ARELTRQVN</w:t>
      </w:r>
      <w:r w:rsidRPr="00F11A8B">
        <w:rPr>
          <w:rFonts w:ascii="Courier New" w:hAnsi="Courier New" w:cs="Courier New"/>
          <w:color w:val="FFFFFF"/>
          <w:sz w:val="18"/>
          <w:szCs w:val="18"/>
          <w:highlight w:val="black"/>
        </w:rPr>
        <w:t>E</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AH</w:t>
      </w:r>
      <w:r w:rsidRPr="00F11A8B">
        <w:rPr>
          <w:rFonts w:ascii="Courier New" w:hAnsi="Courier New" w:cs="Courier New"/>
          <w:color w:val="FFFFFF"/>
          <w:sz w:val="18"/>
          <w:szCs w:val="18"/>
          <w:highlight w:val="black"/>
        </w:rPr>
        <w:t>F</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RLL</w:t>
      </w:r>
      <w:r w:rsidRPr="00F11A8B">
        <w:rPr>
          <w:rFonts w:ascii="Courier New" w:hAnsi="Courier New" w:cs="Courier New"/>
          <w:color w:val="000000"/>
          <w:sz w:val="18"/>
          <w:szCs w:val="18"/>
          <w:highlight w:val="white"/>
        </w:rPr>
        <w:t>RR</w:t>
      </w:r>
      <w:r w:rsidRPr="00F11A8B">
        <w:rPr>
          <w:rFonts w:ascii="Courier New" w:hAnsi="Courier New" w:cs="Courier New"/>
          <w:color w:val="FFFFFF"/>
          <w:sz w:val="18"/>
          <w:szCs w:val="18"/>
          <w:highlight w:val="darkGray"/>
        </w:rPr>
        <w:t>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ATVF</w:t>
      </w:r>
    </w:p>
    <w:p w:rsidR="00515D81" w:rsidRDefault="00515D81"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t>BCAS0667  269 HRFEK------------EK</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LV</w:t>
      </w:r>
      <w:r w:rsidRPr="00F11A8B">
        <w:rPr>
          <w:rFonts w:ascii="Courier New" w:hAnsi="Courier New" w:cs="Courier New"/>
          <w:color w:val="FFFFFF"/>
          <w:sz w:val="18"/>
          <w:szCs w:val="18"/>
          <w:highlight w:val="darkGray"/>
        </w:rPr>
        <w:t>IG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TNFVFR-PI</w:t>
      </w:r>
      <w:r w:rsidRPr="00F11A8B">
        <w:rPr>
          <w:rFonts w:ascii="Courier New" w:hAnsi="Courier New" w:cs="Courier New"/>
          <w:color w:val="FFFFFF"/>
          <w:sz w:val="18"/>
          <w:szCs w:val="18"/>
          <w:highlight w:val="darkGray"/>
        </w:rPr>
        <w:t>DG</w:t>
      </w:r>
      <w:r w:rsidRPr="00F11A8B">
        <w:rPr>
          <w:rFonts w:ascii="Courier New" w:hAnsi="Courier New" w:cs="Courier New"/>
          <w:color w:val="000000"/>
          <w:sz w:val="18"/>
          <w:szCs w:val="18"/>
          <w:highlight w:val="white"/>
        </w:rPr>
        <w:t>LANLPYNASAASE</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NG-------</w:t>
      </w:r>
      <w:r w:rsidRPr="00F11A8B">
        <w:rPr>
          <w:rFonts w:ascii="Courier New" w:hAnsi="Courier New" w:cs="Courier New"/>
          <w:color w:val="000000"/>
          <w:sz w:val="18"/>
          <w:szCs w:val="18"/>
          <w:highlight w:val="white"/>
        </w:rPr>
        <w:br/>
        <w:t xml:space="preserve">BCAM0043  199 </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EHDE------------KGLK</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IVG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DSTVQCPAV</w:t>
      </w:r>
      <w:r w:rsidRPr="00F11A8B">
        <w:rPr>
          <w:rFonts w:ascii="Courier New" w:hAnsi="Courier New" w:cs="Courier New"/>
          <w:color w:val="FFFFFF"/>
          <w:sz w:val="18"/>
          <w:szCs w:val="18"/>
          <w:highlight w:val="darkGray"/>
        </w:rPr>
        <w:t>DG</w:t>
      </w:r>
      <w:r w:rsidRPr="00F11A8B">
        <w:rPr>
          <w:rFonts w:ascii="Courier New" w:hAnsi="Courier New" w:cs="Courier New"/>
          <w:color w:val="000000"/>
          <w:sz w:val="18"/>
          <w:szCs w:val="18"/>
          <w:highlight w:val="white"/>
        </w:rPr>
        <w:t>RSPV</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QTHDGPMAAD------</w:t>
      </w:r>
      <w:r w:rsidRPr="00F11A8B">
        <w:rPr>
          <w:rFonts w:ascii="Courier New" w:hAnsi="Courier New" w:cs="Courier New"/>
          <w:color w:val="000000"/>
          <w:sz w:val="18"/>
          <w:szCs w:val="18"/>
          <w:highlight w:val="white"/>
        </w:rPr>
        <w:br/>
        <w:t xml:space="preserve">BCAM0148  183 </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----------RQAQDGKS</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LV</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RLQTLEP---LAPAT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SRAGVHGEVD------</w:t>
      </w:r>
      <w:r w:rsidRPr="00F11A8B">
        <w:rPr>
          <w:rFonts w:ascii="Courier New" w:hAnsi="Courier New" w:cs="Courier New"/>
          <w:color w:val="000000"/>
          <w:sz w:val="18"/>
          <w:szCs w:val="18"/>
          <w:highlight w:val="white"/>
        </w:rPr>
        <w:br/>
        <w:t>BCAM2254  268 HRYEK------------DK</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LV</w:t>
      </w:r>
      <w:r w:rsidRPr="00F11A8B">
        <w:rPr>
          <w:rFonts w:ascii="Courier New" w:hAnsi="Courier New" w:cs="Courier New"/>
          <w:color w:val="FFFFFF"/>
          <w:sz w:val="18"/>
          <w:szCs w:val="18"/>
          <w:highlight w:val="darkGray"/>
        </w:rPr>
        <w:t>IG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TNLLFR-PI</w:t>
      </w:r>
      <w:r w:rsidRPr="00F11A8B">
        <w:rPr>
          <w:rFonts w:ascii="Courier New" w:hAnsi="Courier New" w:cs="Courier New"/>
          <w:color w:val="FFFFFF"/>
          <w:sz w:val="18"/>
          <w:szCs w:val="18"/>
          <w:highlight w:val="darkGray"/>
        </w:rPr>
        <w:t>DG</w:t>
      </w:r>
      <w:r w:rsidRPr="00F11A8B">
        <w:rPr>
          <w:rFonts w:ascii="Courier New" w:hAnsi="Courier New" w:cs="Courier New"/>
          <w:color w:val="000000"/>
          <w:sz w:val="18"/>
          <w:szCs w:val="18"/>
          <w:highlight w:val="white"/>
        </w:rPr>
        <w:t>LATVPFAATEASE</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SG-------</w:t>
      </w:r>
      <w:r w:rsidRPr="00F11A8B">
        <w:rPr>
          <w:rFonts w:ascii="Courier New" w:hAnsi="Courier New" w:cs="Courier New"/>
          <w:color w:val="000000"/>
          <w:sz w:val="18"/>
          <w:szCs w:val="18"/>
          <w:highlight w:val="white"/>
        </w:rPr>
        <w:br/>
        <w:t xml:space="preserve">BCAL1165  184 </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----------DFAKDGKS</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V</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M</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DLYFGPS---LPNSE</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SHAGTD</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DFD------</w:t>
      </w:r>
      <w:r w:rsidRPr="00F11A8B">
        <w:rPr>
          <w:rFonts w:ascii="Courier New" w:hAnsi="Courier New" w:cs="Courier New"/>
          <w:color w:val="000000"/>
          <w:sz w:val="18"/>
          <w:szCs w:val="18"/>
          <w:highlight w:val="white"/>
        </w:rPr>
        <w:br/>
        <w:t xml:space="preserve">BCAL1294  183 </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EHAK------------DG</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IIA</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NSVTAK-PI</w:t>
      </w:r>
      <w:r w:rsidRPr="00F11A8B">
        <w:rPr>
          <w:rFonts w:ascii="Courier New" w:hAnsi="Courier New" w:cs="Courier New"/>
          <w:color w:val="FFFFFF"/>
          <w:sz w:val="18"/>
          <w:szCs w:val="18"/>
          <w:highlight w:val="darkGray"/>
        </w:rPr>
        <w:t>DG</w:t>
      </w:r>
      <w:r w:rsidRPr="00F11A8B">
        <w:rPr>
          <w:rFonts w:ascii="Courier New" w:hAnsi="Courier New" w:cs="Courier New"/>
          <w:color w:val="000000"/>
          <w:sz w:val="18"/>
          <w:szCs w:val="18"/>
          <w:highlight w:val="white"/>
        </w:rPr>
        <w:t>RSPS</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NQGEAM</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NLA------</w:t>
      </w:r>
      <w:r w:rsidRPr="00F11A8B">
        <w:rPr>
          <w:rFonts w:ascii="Courier New" w:hAnsi="Courier New" w:cs="Courier New"/>
          <w:color w:val="000000"/>
          <w:sz w:val="18"/>
          <w:szCs w:val="18"/>
          <w:highlight w:val="white"/>
        </w:rPr>
        <w:br/>
        <w:t xml:space="preserve">BCAL1355  186 </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VEDEDAPA--------GHTM</w:t>
      </w:r>
      <w:r w:rsidRPr="00F11A8B">
        <w:rPr>
          <w:rFonts w:ascii="Courier New" w:hAnsi="Courier New" w:cs="Courier New"/>
          <w:color w:val="FFFFFF"/>
          <w:sz w:val="18"/>
          <w:szCs w:val="18"/>
          <w:highlight w:val="black"/>
        </w:rPr>
        <w:t>LV</w:t>
      </w:r>
      <w:r w:rsidRPr="00F11A8B">
        <w:rPr>
          <w:rFonts w:ascii="Courier New" w:hAnsi="Courier New" w:cs="Courier New"/>
          <w:color w:val="000000"/>
          <w:sz w:val="18"/>
          <w:szCs w:val="18"/>
          <w:highlight w:val="white"/>
        </w:rPr>
        <w:t>FD</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SA-QLA-ED</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TSARRGGVPRRSSGTATGADDVIL</w:t>
      </w:r>
      <w:r w:rsidRPr="00F11A8B">
        <w:rPr>
          <w:rFonts w:ascii="Courier New" w:hAnsi="Courier New" w:cs="Courier New"/>
          <w:color w:val="000000"/>
          <w:sz w:val="18"/>
          <w:szCs w:val="18"/>
          <w:highlight w:val="white"/>
        </w:rPr>
        <w:br/>
        <w:t>BCAL1359  176 IEHGQDAGKA-----PSGD</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V</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RHARLPD---</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S--A</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NAQDVG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PDG------</w:t>
      </w:r>
      <w:r w:rsidRPr="00F11A8B">
        <w:rPr>
          <w:rFonts w:ascii="Courier New" w:hAnsi="Courier New" w:cs="Courier New"/>
          <w:color w:val="000000"/>
          <w:sz w:val="18"/>
          <w:szCs w:val="18"/>
          <w:highlight w:val="white"/>
        </w:rPr>
        <w:br/>
        <w:t xml:space="preserve">BCAL1362  192 </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EHQGDAHS-----TDLGK</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LV</w:t>
      </w:r>
      <w:r w:rsidRPr="00F11A8B">
        <w:rPr>
          <w:rFonts w:ascii="Courier New" w:hAnsi="Courier New" w:cs="Courier New"/>
          <w:color w:val="FFFFFF"/>
          <w:sz w:val="18"/>
          <w:szCs w:val="18"/>
          <w:highlight w:val="darkGray"/>
        </w:rPr>
        <w:t>LA</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TNQRFA-PA</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PE--V</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HQTSDG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PRG------</w:t>
      </w:r>
      <w:r w:rsidRPr="00F11A8B">
        <w:rPr>
          <w:rFonts w:ascii="Courier New" w:hAnsi="Courier New" w:cs="Courier New"/>
          <w:color w:val="000000"/>
          <w:sz w:val="18"/>
          <w:szCs w:val="18"/>
          <w:highlight w:val="white"/>
        </w:rPr>
        <w:br/>
        <w:t>BCAL2503    4 ----K------------GGE-------DAPKR-PFA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RQR---HGSGRSR----------</w:t>
      </w:r>
      <w:r w:rsidRPr="00F11A8B">
        <w:rPr>
          <w:rFonts w:ascii="Courier New" w:hAnsi="Courier New" w:cs="Courier New"/>
          <w:color w:val="000000"/>
          <w:sz w:val="18"/>
          <w:szCs w:val="18"/>
          <w:highlight w:val="white"/>
        </w:rPr>
        <w:br/>
        <w:t>BCAL2279  197 VKAGKAGERASGQAHDTPV</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LV</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darkGray"/>
        </w:rPr>
        <w:t>A</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DSMKLPE---TVAGT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HRDAAT</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ARD------</w:t>
      </w:r>
      <w:r w:rsidRPr="00F11A8B">
        <w:rPr>
          <w:rFonts w:ascii="Courier New" w:hAnsi="Courier New" w:cs="Courier New"/>
          <w:color w:val="000000"/>
          <w:sz w:val="18"/>
          <w:szCs w:val="18"/>
          <w:highlight w:val="white"/>
        </w:rPr>
        <w:br/>
      </w: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BCAS0667  309 -</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LHEG</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RFGV</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AFRD</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NHQN</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SSPLMLAQAE-PENLRH</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E-TT</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EHQS-</w:t>
      </w:r>
      <w:r w:rsidRPr="00F11A8B">
        <w:rPr>
          <w:rFonts w:ascii="Courier New" w:hAnsi="Courier New" w:cs="Courier New"/>
          <w:color w:val="000000"/>
          <w:sz w:val="18"/>
          <w:szCs w:val="18"/>
          <w:highlight w:val="white"/>
        </w:rPr>
        <w:br/>
        <w:t>BCAM0043  241 A</w:t>
      </w:r>
      <w:r w:rsidRPr="00F11A8B">
        <w:rPr>
          <w:rFonts w:ascii="Courier New" w:hAnsi="Courier New" w:cs="Courier New"/>
          <w:color w:val="FFFFFF"/>
          <w:sz w:val="18"/>
          <w:szCs w:val="18"/>
          <w:highlight w:val="black"/>
        </w:rPr>
        <w:t>I</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Q</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SAV</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SLSA</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SYSATA</w:t>
      </w:r>
      <w:r w:rsidRPr="00F11A8B">
        <w:rPr>
          <w:rFonts w:ascii="Courier New" w:hAnsi="Courier New" w:cs="Courier New"/>
          <w:color w:val="FFFFFF"/>
          <w:sz w:val="18"/>
          <w:szCs w:val="18"/>
          <w:highlight w:val="darkGray"/>
        </w:rPr>
        <w:t>F</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FK</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HAAHAQI----PTLHPP</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VA</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-QV</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HH</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HY-</w:t>
      </w:r>
      <w:r w:rsidRPr="00F11A8B">
        <w:rPr>
          <w:rFonts w:ascii="Courier New" w:hAnsi="Courier New" w:cs="Courier New"/>
          <w:color w:val="000000"/>
          <w:sz w:val="18"/>
          <w:szCs w:val="18"/>
          <w:highlight w:val="white"/>
        </w:rPr>
        <w:br/>
        <w:t>BCAM0148  224 A</w:t>
      </w:r>
      <w:r w:rsidRPr="00F11A8B">
        <w:rPr>
          <w:rFonts w:ascii="Courier New" w:hAnsi="Courier New" w:cs="Courier New"/>
          <w:color w:val="FFFFFF"/>
          <w:sz w:val="18"/>
          <w:szCs w:val="18"/>
          <w:highlight w:val="darkGray"/>
        </w:rPr>
        <w:t>LT</w:t>
      </w:r>
      <w:r w:rsidRPr="00F11A8B">
        <w:rPr>
          <w:rFonts w:ascii="Courier New" w:hAnsi="Courier New" w:cs="Courier New"/>
          <w:color w:val="FFFFFF"/>
          <w:sz w:val="18"/>
          <w:szCs w:val="18"/>
          <w:highlight w:val="black"/>
        </w:rPr>
        <w:t>Q</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AGT</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TLQSVL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STR</w:t>
      </w:r>
      <w:r w:rsidRPr="00F11A8B">
        <w:rPr>
          <w:rFonts w:ascii="Courier New" w:hAnsi="Courier New" w:cs="Courier New"/>
          <w:color w:val="FFFFFF"/>
          <w:sz w:val="18"/>
          <w:szCs w:val="18"/>
          <w:highlight w:val="darkGray"/>
        </w:rPr>
        <w:t>TF</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YK</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STPANPKATSVPTMANQ</w:t>
      </w:r>
      <w:r w:rsidRPr="00F11A8B">
        <w:rPr>
          <w:rFonts w:ascii="Courier New" w:hAnsi="Courier New" w:cs="Courier New"/>
          <w:color w:val="FFFFFF"/>
          <w:sz w:val="18"/>
          <w:szCs w:val="18"/>
          <w:highlight w:val="darkGray"/>
        </w:rPr>
        <w:t>GDL</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SQA</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VY</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GY-</w:t>
      </w:r>
      <w:r w:rsidRPr="00F11A8B">
        <w:rPr>
          <w:rFonts w:ascii="Courier New" w:hAnsi="Courier New" w:cs="Courier New"/>
          <w:color w:val="000000"/>
          <w:sz w:val="18"/>
          <w:szCs w:val="18"/>
          <w:highlight w:val="white"/>
        </w:rPr>
        <w:br/>
        <w:t>BCAM2254  308 -</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LHEG</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RFGV</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TFRD</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NHQN</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SSPLMLVEAG-PQNLKH</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D-AT</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EHQS-</w:t>
      </w:r>
      <w:r w:rsidRPr="00F11A8B">
        <w:rPr>
          <w:rFonts w:ascii="Courier New" w:hAnsi="Courier New" w:cs="Courier New"/>
          <w:color w:val="000000"/>
          <w:sz w:val="18"/>
          <w:szCs w:val="18"/>
          <w:highlight w:val="white"/>
        </w:rPr>
        <w:br/>
        <w:t>BCAL1165  225 G</w:t>
      </w:r>
      <w:r w:rsidRPr="00F11A8B">
        <w:rPr>
          <w:rFonts w:ascii="Courier New" w:hAnsi="Courier New" w:cs="Courier New"/>
          <w:color w:val="FFFFFF"/>
          <w:sz w:val="18"/>
          <w:szCs w:val="18"/>
          <w:highlight w:val="darkGray"/>
        </w:rPr>
        <w:t>LT</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LSEQQDAQS</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TLG</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YK</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DLDKQT---S-TPAADLD</w:t>
      </w:r>
      <w:r w:rsidRPr="00F11A8B">
        <w:rPr>
          <w:rFonts w:ascii="Courier New" w:hAnsi="Courier New" w:cs="Courier New"/>
          <w:color w:val="FFFFFF"/>
          <w:sz w:val="18"/>
          <w:szCs w:val="18"/>
          <w:highlight w:val="darkGray"/>
        </w:rPr>
        <w:t>EL</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GQG</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EYL</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SQ-</w:t>
      </w:r>
      <w:r w:rsidRPr="00F11A8B">
        <w:rPr>
          <w:rFonts w:ascii="Courier New" w:hAnsi="Courier New" w:cs="Courier New"/>
          <w:color w:val="000000"/>
          <w:sz w:val="18"/>
          <w:szCs w:val="18"/>
          <w:highlight w:val="white"/>
        </w:rPr>
        <w:br/>
        <w:t>BCAL1294  224 V</w:t>
      </w:r>
      <w:r w:rsidRPr="00F11A8B">
        <w:rPr>
          <w:rFonts w:ascii="Courier New" w:hAnsi="Courier New" w:cs="Courier New"/>
          <w:color w:val="FFFFFF"/>
          <w:sz w:val="18"/>
          <w:szCs w:val="18"/>
          <w:highlight w:val="black"/>
        </w:rPr>
        <w:t>I</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QAQ</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QLAPDT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GLK</w:t>
      </w:r>
      <w:r w:rsidRPr="00F11A8B">
        <w:rPr>
          <w:rFonts w:ascii="Courier New" w:hAnsi="Courier New" w:cs="Courier New"/>
          <w:color w:val="FFFFFF"/>
          <w:sz w:val="18"/>
          <w:szCs w:val="18"/>
          <w:highlight w:val="darkGray"/>
        </w:rPr>
        <w:t>TF</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YK</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HARRF--VSG-GTEVNQ</w:t>
      </w:r>
      <w:r w:rsidRPr="00F11A8B">
        <w:rPr>
          <w:rFonts w:ascii="Courier New" w:hAnsi="Courier New" w:cs="Courier New"/>
          <w:color w:val="FFFFFF"/>
          <w:sz w:val="18"/>
          <w:szCs w:val="18"/>
          <w:highlight w:val="darkGray"/>
        </w:rPr>
        <w:t>GDV</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-SY</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IY</w:t>
      </w:r>
      <w:r w:rsidRPr="00F11A8B">
        <w:rPr>
          <w:rFonts w:ascii="Courier New" w:hAnsi="Courier New" w:cs="Courier New"/>
          <w:color w:val="FFFFFF"/>
          <w:sz w:val="18"/>
          <w:szCs w:val="18"/>
          <w:highlight w:val="darkGray"/>
        </w:rPr>
        <w:t>D</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EH-</w:t>
      </w:r>
      <w:r w:rsidRPr="00F11A8B">
        <w:rPr>
          <w:rFonts w:ascii="Courier New" w:hAnsi="Courier New" w:cs="Courier New"/>
          <w:color w:val="000000"/>
          <w:sz w:val="18"/>
          <w:szCs w:val="18"/>
          <w:highlight w:val="white"/>
        </w:rPr>
        <w:br/>
        <w:t>BCAL1355  236 G</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SLSLTADRITL</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SS---</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YR</w:t>
      </w:r>
      <w:r w:rsidRPr="00F11A8B">
        <w:rPr>
          <w:rFonts w:ascii="Courier New" w:hAnsi="Courier New" w:cs="Courier New"/>
          <w:color w:val="000000"/>
          <w:sz w:val="18"/>
          <w:szCs w:val="18"/>
          <w:highlight w:val="white"/>
        </w:rPr>
        <w:t>VNRATTASTTLG--------RPAGAR</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LY</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DV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PE-</w:t>
      </w:r>
      <w:r w:rsidRPr="00F11A8B">
        <w:rPr>
          <w:rFonts w:ascii="Courier New" w:hAnsi="Courier New" w:cs="Courier New"/>
          <w:color w:val="000000"/>
          <w:sz w:val="18"/>
          <w:szCs w:val="18"/>
          <w:highlight w:val="white"/>
        </w:rPr>
        <w:br/>
        <w:t>BCAL1359  220 V</w:t>
      </w:r>
      <w:r w:rsidRPr="00F11A8B">
        <w:rPr>
          <w:rFonts w:ascii="Courier New" w:hAnsi="Courier New" w:cs="Courier New"/>
          <w:color w:val="FFFFFF"/>
          <w:sz w:val="18"/>
          <w:szCs w:val="18"/>
          <w:highlight w:val="darkGray"/>
        </w:rPr>
        <w:t>MT</w:t>
      </w:r>
      <w:r w:rsidRPr="00F11A8B">
        <w:rPr>
          <w:rFonts w:ascii="Courier New" w:hAnsi="Courier New" w:cs="Courier New"/>
          <w:color w:val="FFFFFF"/>
          <w:sz w:val="18"/>
          <w:szCs w:val="18"/>
          <w:highlight w:val="black"/>
        </w:rPr>
        <w:t>Q</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SDR</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QLVPDR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VAT</w:t>
      </w:r>
      <w:r w:rsidRPr="00F11A8B">
        <w:rPr>
          <w:rFonts w:ascii="Courier New" w:hAnsi="Courier New" w:cs="Courier New"/>
          <w:color w:val="FFFFFF"/>
          <w:sz w:val="18"/>
          <w:szCs w:val="18"/>
          <w:highlight w:val="darkGray"/>
        </w:rPr>
        <w:t>SW</w:t>
      </w:r>
      <w:r w:rsidRPr="00F11A8B">
        <w:rPr>
          <w:rFonts w:ascii="Courier New" w:hAnsi="Courier New" w:cs="Courier New"/>
          <w:color w:val="000000"/>
          <w:sz w:val="18"/>
          <w:szCs w:val="18"/>
          <w:highlight w:val="white"/>
        </w:rPr>
        <w:t>KASELHALAGH--AQ-QPA--D</w:t>
      </w:r>
      <w:r w:rsidRPr="00F11A8B">
        <w:rPr>
          <w:rFonts w:ascii="Courier New" w:hAnsi="Courier New" w:cs="Courier New"/>
          <w:color w:val="FFFFFF"/>
          <w:sz w:val="18"/>
          <w:szCs w:val="18"/>
          <w:highlight w:val="darkGray"/>
        </w:rPr>
        <w:t>AD</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LLPVREI</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QRA</w:t>
      </w:r>
      <w:r w:rsidRPr="00F11A8B">
        <w:rPr>
          <w:rFonts w:ascii="Courier New" w:hAnsi="Courier New" w:cs="Courier New"/>
          <w:color w:val="000000"/>
          <w:sz w:val="18"/>
          <w:szCs w:val="18"/>
          <w:highlight w:val="white"/>
        </w:rPr>
        <w:br/>
        <w:t>BCAL1362  238 G</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Q</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MNA</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RWRI</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ARA</w:t>
      </w:r>
      <w:r w:rsidRPr="00F11A8B">
        <w:rPr>
          <w:rFonts w:ascii="Courier New" w:hAnsi="Courier New" w:cs="Courier New"/>
          <w:color w:val="FFFFFF"/>
          <w:sz w:val="18"/>
          <w:szCs w:val="18"/>
          <w:highlight w:val="darkGray"/>
        </w:rPr>
        <w:t>SW</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SLSTRPSSVRAS--------GAVAPG</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DR</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VA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PY-</w:t>
      </w:r>
      <w:r w:rsidRPr="00F11A8B">
        <w:rPr>
          <w:rFonts w:ascii="Courier New" w:hAnsi="Courier New" w:cs="Courier New"/>
          <w:color w:val="000000"/>
          <w:sz w:val="18"/>
          <w:szCs w:val="18"/>
          <w:highlight w:val="white"/>
        </w:rPr>
        <w:br/>
        <w:t>BCAL2503   27 EQA</w:t>
      </w:r>
      <w:r w:rsidRPr="00F11A8B">
        <w:rPr>
          <w:rFonts w:ascii="Courier New" w:hAnsi="Courier New" w:cs="Courier New"/>
          <w:color w:val="FFFFFF"/>
          <w:sz w:val="18"/>
          <w:szCs w:val="18"/>
          <w:highlight w:val="darkGray"/>
        </w:rPr>
        <w:t>NW</w:t>
      </w:r>
      <w:r w:rsidRPr="00F11A8B">
        <w:rPr>
          <w:rFonts w:ascii="Courier New" w:hAnsi="Courier New" w:cs="Courier New"/>
          <w:color w:val="000000"/>
          <w:sz w:val="18"/>
          <w:szCs w:val="18"/>
          <w:highlight w:val="white"/>
        </w:rPr>
        <w:t>A-----------RQRGP</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VQQVALRV--SGG-NTGVDQ</w:t>
      </w:r>
      <w:r w:rsidRPr="00F11A8B">
        <w:rPr>
          <w:rFonts w:ascii="Courier New" w:hAnsi="Courier New" w:cs="Courier New"/>
          <w:color w:val="FFFFFF"/>
          <w:sz w:val="18"/>
          <w:szCs w:val="18"/>
          <w:highlight w:val="darkGray"/>
        </w:rPr>
        <w:t>GDV</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-AY</w:t>
      </w:r>
      <w:r w:rsidRPr="00F11A8B">
        <w:rPr>
          <w:rFonts w:ascii="Courier New" w:hAnsi="Courier New" w:cs="Courier New"/>
          <w:color w:val="FFFFFF"/>
          <w:sz w:val="18"/>
          <w:szCs w:val="18"/>
          <w:highlight w:val="black"/>
        </w:rPr>
        <w:t>E</w:t>
      </w:r>
      <w:r w:rsidRPr="00F11A8B">
        <w:rPr>
          <w:rFonts w:ascii="Courier New" w:hAnsi="Courier New" w:cs="Courier New"/>
          <w:color w:val="000000"/>
          <w:sz w:val="18"/>
          <w:szCs w:val="18"/>
          <w:highlight w:val="white"/>
        </w:rPr>
        <w:t>IY</w:t>
      </w:r>
      <w:r w:rsidRPr="00F11A8B">
        <w:rPr>
          <w:rFonts w:ascii="Courier New" w:hAnsi="Courier New" w:cs="Courier New"/>
          <w:color w:val="FFFFFF"/>
          <w:sz w:val="18"/>
          <w:szCs w:val="18"/>
          <w:highlight w:val="darkGray"/>
        </w:rPr>
        <w:t>D</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EH-</w:t>
      </w:r>
      <w:r w:rsidRPr="00F11A8B">
        <w:rPr>
          <w:rFonts w:ascii="Courier New" w:hAnsi="Courier New" w:cs="Courier New"/>
          <w:color w:val="000000"/>
          <w:sz w:val="18"/>
          <w:szCs w:val="18"/>
          <w:highlight w:val="white"/>
        </w:rPr>
        <w:br/>
        <w:t>BCAL2279  248 S</w:t>
      </w:r>
      <w:r w:rsidRPr="00F11A8B">
        <w:rPr>
          <w:rFonts w:ascii="Courier New" w:hAnsi="Courier New" w:cs="Courier New"/>
          <w:color w:val="FFFFFF"/>
          <w:sz w:val="18"/>
          <w:szCs w:val="18"/>
          <w:highlight w:val="black"/>
        </w:rPr>
        <w:t>I</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ATS</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RLIP</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VRP</w:t>
      </w:r>
      <w:r w:rsidRPr="00F11A8B">
        <w:rPr>
          <w:rFonts w:ascii="Courier New" w:hAnsi="Courier New" w:cs="Courier New"/>
          <w:color w:val="FFFFFF"/>
          <w:sz w:val="18"/>
          <w:szCs w:val="18"/>
          <w:highlight w:val="darkGray"/>
        </w:rPr>
        <w:t>TW</w:t>
      </w:r>
      <w:r w:rsidRPr="00F11A8B">
        <w:rPr>
          <w:rFonts w:ascii="Courier New" w:hAnsi="Courier New" w:cs="Courier New"/>
          <w:color w:val="FFFFFF"/>
          <w:sz w:val="18"/>
          <w:szCs w:val="18"/>
          <w:highlight w:val="black"/>
        </w:rPr>
        <w:t>D</w:t>
      </w:r>
      <w:r w:rsidRPr="00F11A8B">
        <w:rPr>
          <w:rFonts w:ascii="Courier New" w:hAnsi="Courier New" w:cs="Courier New"/>
          <w:color w:val="FFFFFF"/>
          <w:sz w:val="18"/>
          <w:szCs w:val="18"/>
          <w:highlight w:val="darkGray"/>
        </w:rPr>
        <w:t>YK</w:t>
      </w:r>
      <w:r w:rsidRPr="00F11A8B">
        <w:rPr>
          <w:rFonts w:ascii="Courier New" w:hAnsi="Courier New" w:cs="Courier New"/>
          <w:color w:val="000000"/>
          <w:sz w:val="18"/>
          <w:szCs w:val="18"/>
          <w:highlight w:val="white"/>
        </w:rPr>
        <w:t>SGRMSQTEQATIVDQGDGGN</w:t>
      </w:r>
      <w:r w:rsidRPr="00F11A8B">
        <w:rPr>
          <w:rFonts w:ascii="Courier New" w:hAnsi="Courier New" w:cs="Courier New"/>
          <w:color w:val="FFFFFF"/>
          <w:sz w:val="18"/>
          <w:szCs w:val="18"/>
          <w:highlight w:val="darkGray"/>
        </w:rPr>
        <w:t>DL</w:t>
      </w:r>
      <w:r w:rsidRPr="00F11A8B">
        <w:rPr>
          <w:rFonts w:ascii="Courier New" w:hAnsi="Courier New" w:cs="Courier New"/>
          <w:color w:val="000000"/>
          <w:sz w:val="18"/>
          <w:szCs w:val="18"/>
          <w:highlight w:val="white"/>
        </w:rPr>
        <w:t>GHLLADVVIDIPH-</w:t>
      </w:r>
      <w:r w:rsidRPr="00F11A8B">
        <w:rPr>
          <w:rFonts w:ascii="Courier New" w:hAnsi="Courier New" w:cs="Courier New"/>
          <w:color w:val="000000"/>
          <w:sz w:val="18"/>
          <w:szCs w:val="18"/>
          <w:highlight w:val="white"/>
        </w:rPr>
        <w:br/>
      </w:r>
    </w:p>
    <w:p w:rsidR="00881FE2"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BCAS0667  363 -L</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DHG-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RY</w:t>
      </w:r>
      <w:r w:rsidRPr="00F11A8B">
        <w:rPr>
          <w:rFonts w:ascii="Courier New" w:hAnsi="Courier New" w:cs="Courier New"/>
          <w:color w:val="FFFFFF"/>
          <w:sz w:val="18"/>
          <w:szCs w:val="18"/>
          <w:highlight w:val="black"/>
        </w:rPr>
        <w:t>AR</w:t>
      </w:r>
      <w:r w:rsidRPr="00F11A8B">
        <w:rPr>
          <w:rFonts w:ascii="Courier New" w:hAnsi="Courier New" w:cs="Courier New"/>
          <w:color w:val="000000"/>
          <w:sz w:val="18"/>
          <w:szCs w:val="18"/>
          <w:highlight w:val="white"/>
        </w:rPr>
        <w:t>IA</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EEAS</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YAWR</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SA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GSVT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TN-----</w:t>
      </w:r>
      <w:r w:rsidRPr="00F11A8B">
        <w:rPr>
          <w:rFonts w:ascii="Courier New" w:hAnsi="Courier New" w:cs="Courier New"/>
          <w:color w:val="FFFFFF"/>
          <w:sz w:val="18"/>
          <w:szCs w:val="18"/>
          <w:highlight w:val="black"/>
        </w:rPr>
        <w:t>HP</w:t>
      </w:r>
      <w:r w:rsidRPr="00F11A8B">
        <w:rPr>
          <w:rFonts w:ascii="Courier New" w:hAnsi="Courier New" w:cs="Courier New"/>
          <w:color w:val="000000"/>
          <w:sz w:val="18"/>
          <w:szCs w:val="18"/>
          <w:highlight w:val="white"/>
        </w:rPr>
        <w:t>V----M</w:t>
      </w:r>
      <w:r w:rsidRPr="00F11A8B">
        <w:rPr>
          <w:rFonts w:ascii="Courier New" w:hAnsi="Courier New" w:cs="Courier New"/>
          <w:color w:val="000000"/>
          <w:sz w:val="18"/>
          <w:szCs w:val="18"/>
          <w:highlight w:val="white"/>
        </w:rPr>
        <w:br/>
        <w:t>BCAM0043  295 -</w:t>
      </w:r>
      <w:r w:rsidRPr="00F11A8B">
        <w:rPr>
          <w:rFonts w:ascii="Courier New" w:hAnsi="Courier New" w:cs="Courier New"/>
          <w:color w:val="FFFFFF"/>
          <w:sz w:val="18"/>
          <w:szCs w:val="18"/>
          <w:highlight w:val="darkGray"/>
        </w:rPr>
        <w:t>G</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AKQTRA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AL</w:t>
      </w:r>
      <w:r w:rsidRPr="00F11A8B">
        <w:rPr>
          <w:rFonts w:ascii="Courier New" w:hAnsi="Courier New" w:cs="Courier New"/>
          <w:color w:val="FFFFFF"/>
          <w:sz w:val="18"/>
          <w:szCs w:val="18"/>
          <w:highlight w:val="black"/>
        </w:rPr>
        <w:t>AR</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ME</w:t>
      </w:r>
      <w:r w:rsidRPr="00F11A8B">
        <w:rPr>
          <w:rFonts w:ascii="Courier New" w:hAnsi="Courier New" w:cs="Courier New"/>
          <w:color w:val="000000"/>
          <w:sz w:val="18"/>
          <w:szCs w:val="18"/>
          <w:highlight w:val="white"/>
        </w:rPr>
        <w:t>EIEAA</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TR</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NHHG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LP</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W</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FSAASGS</w:t>
      </w:r>
      <w:r w:rsidRPr="00F11A8B">
        <w:rPr>
          <w:rFonts w:ascii="Courier New" w:hAnsi="Courier New" w:cs="Courier New"/>
          <w:color w:val="000000"/>
          <w:sz w:val="18"/>
          <w:szCs w:val="18"/>
          <w:highlight w:val="white"/>
        </w:rPr>
        <w:br/>
        <w:t>BCAM0148  283 -T</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PEQ-</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HL</w:t>
      </w:r>
      <w:r w:rsidRPr="00F11A8B">
        <w:rPr>
          <w:rFonts w:ascii="Courier New" w:hAnsi="Courier New" w:cs="Courier New"/>
          <w:color w:val="FFFFFF"/>
          <w:sz w:val="18"/>
          <w:szCs w:val="18"/>
          <w:highlight w:val="darkGray"/>
        </w:rPr>
        <w:t>GK</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ME</w:t>
      </w:r>
      <w:r w:rsidRPr="00F11A8B">
        <w:rPr>
          <w:rFonts w:ascii="Courier New" w:hAnsi="Courier New" w:cs="Courier New"/>
          <w:color w:val="000000"/>
          <w:sz w:val="18"/>
          <w:szCs w:val="18"/>
          <w:highlight w:val="white"/>
        </w:rPr>
        <w:t>EWES</w:t>
      </w:r>
      <w:r w:rsidRPr="00F11A8B">
        <w:rPr>
          <w:rFonts w:ascii="Courier New" w:hAnsi="Courier New" w:cs="Courier New"/>
          <w:color w:val="FFFFFF"/>
          <w:sz w:val="18"/>
          <w:szCs w:val="18"/>
          <w:highlight w:val="darkGray"/>
        </w:rPr>
        <w:t>R</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GV</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DA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TG-----</w:t>
      </w:r>
      <w:r w:rsidRPr="00F11A8B">
        <w:rPr>
          <w:rFonts w:ascii="Courier New" w:hAnsi="Courier New" w:cs="Courier New"/>
          <w:color w:val="FFFFFF"/>
          <w:sz w:val="18"/>
          <w:szCs w:val="18"/>
          <w:highlight w:val="black"/>
        </w:rPr>
        <w:t>HP</w:t>
      </w:r>
      <w:r w:rsidRPr="00F11A8B">
        <w:rPr>
          <w:rFonts w:ascii="Courier New" w:hAnsi="Courier New" w:cs="Courier New"/>
          <w:color w:val="000000"/>
          <w:sz w:val="18"/>
          <w:szCs w:val="18"/>
          <w:highlight w:val="white"/>
        </w:rPr>
        <w:t>EHDQDA</w:t>
      </w:r>
      <w:r w:rsidRPr="00F11A8B">
        <w:rPr>
          <w:rFonts w:ascii="Courier New" w:hAnsi="Courier New" w:cs="Courier New"/>
          <w:color w:val="000000"/>
          <w:sz w:val="18"/>
          <w:szCs w:val="18"/>
          <w:highlight w:val="white"/>
        </w:rPr>
        <w:br/>
        <w:t>BCAM2254  362 -L</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DHG-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NRY</w:t>
      </w:r>
      <w:r w:rsidRPr="00F11A8B">
        <w:rPr>
          <w:rFonts w:ascii="Courier New" w:hAnsi="Courier New" w:cs="Courier New"/>
          <w:color w:val="FFFFFF"/>
          <w:sz w:val="18"/>
          <w:szCs w:val="18"/>
          <w:highlight w:val="black"/>
        </w:rPr>
        <w:t>AR</w:t>
      </w:r>
      <w:r w:rsidRPr="00F11A8B">
        <w:rPr>
          <w:rFonts w:ascii="Courier New" w:hAnsi="Courier New" w:cs="Courier New"/>
          <w:color w:val="000000"/>
          <w:sz w:val="18"/>
          <w:szCs w:val="18"/>
          <w:highlight w:val="white"/>
        </w:rPr>
        <w:t>FA</w:t>
      </w:r>
      <w:r w:rsidRPr="00F11A8B">
        <w:rPr>
          <w:rFonts w:ascii="Courier New" w:hAnsi="Courier New" w:cs="Courier New"/>
          <w:color w:val="FFFFFF"/>
          <w:sz w:val="18"/>
          <w:szCs w:val="18"/>
          <w:highlight w:val="darkGray"/>
        </w:rPr>
        <w:t>ME</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EEAQ</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YAWR</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TT</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GAVT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AN-----</w:t>
      </w:r>
      <w:r w:rsidRPr="00F11A8B">
        <w:rPr>
          <w:rFonts w:ascii="Courier New" w:hAnsi="Courier New" w:cs="Courier New"/>
          <w:color w:val="FFFFFF"/>
          <w:sz w:val="18"/>
          <w:szCs w:val="18"/>
          <w:highlight w:val="black"/>
        </w:rPr>
        <w:t>HP</w:t>
      </w:r>
      <w:r w:rsidRPr="00F11A8B">
        <w:rPr>
          <w:rFonts w:ascii="Courier New" w:hAnsi="Courier New" w:cs="Courier New"/>
          <w:color w:val="000000"/>
          <w:sz w:val="18"/>
          <w:szCs w:val="18"/>
          <w:highlight w:val="white"/>
        </w:rPr>
        <w:t>V----L</w:t>
      </w:r>
      <w:r w:rsidRPr="00F11A8B">
        <w:rPr>
          <w:rFonts w:ascii="Courier New" w:hAnsi="Courier New" w:cs="Courier New"/>
          <w:color w:val="000000"/>
          <w:sz w:val="18"/>
          <w:szCs w:val="18"/>
          <w:highlight w:val="white"/>
        </w:rPr>
        <w:br/>
        <w:t>BCAL1165  280 -T</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AES-</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QQQ</w:t>
      </w:r>
      <w:r w:rsidRPr="00F11A8B">
        <w:rPr>
          <w:rFonts w:ascii="Courier New" w:hAnsi="Courier New" w:cs="Courier New"/>
          <w:color w:val="FFFFFF"/>
          <w:sz w:val="18"/>
          <w:szCs w:val="18"/>
          <w:highlight w:val="black"/>
        </w:rPr>
        <w:t>AR</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EWAS</w:t>
      </w:r>
      <w:r w:rsidRPr="00F11A8B">
        <w:rPr>
          <w:rFonts w:ascii="Courier New" w:hAnsi="Courier New" w:cs="Courier New"/>
          <w:color w:val="FFFFFF"/>
          <w:sz w:val="18"/>
          <w:szCs w:val="18"/>
          <w:highlight w:val="darkGray"/>
        </w:rPr>
        <w:t>R</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YALP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YW</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SG-----</w:t>
      </w:r>
      <w:r w:rsidRPr="00F11A8B">
        <w:rPr>
          <w:rFonts w:ascii="Courier New" w:hAnsi="Courier New" w:cs="Courier New"/>
          <w:color w:val="FFFFFF"/>
          <w:sz w:val="18"/>
          <w:szCs w:val="18"/>
          <w:highlight w:val="black"/>
        </w:rPr>
        <w:t>HP</w:t>
      </w:r>
      <w:r w:rsidRPr="00F11A8B">
        <w:rPr>
          <w:rFonts w:ascii="Courier New" w:hAnsi="Courier New" w:cs="Courier New"/>
          <w:color w:val="000000"/>
          <w:sz w:val="18"/>
          <w:szCs w:val="18"/>
          <w:highlight w:val="white"/>
        </w:rPr>
        <w:t>LFDALP</w:t>
      </w:r>
      <w:r w:rsidRPr="00F11A8B">
        <w:rPr>
          <w:rFonts w:ascii="Courier New" w:hAnsi="Courier New" w:cs="Courier New"/>
          <w:color w:val="000000"/>
          <w:sz w:val="18"/>
          <w:szCs w:val="18"/>
          <w:highlight w:val="white"/>
        </w:rPr>
        <w:br/>
        <w:t>BCAL1294  279 -</w:t>
      </w:r>
      <w:r w:rsidRPr="00F11A8B">
        <w:rPr>
          <w:rFonts w:ascii="Courier New" w:hAnsi="Courier New" w:cs="Courier New"/>
          <w:color w:val="FFFFFF"/>
          <w:sz w:val="18"/>
          <w:szCs w:val="18"/>
          <w:highlight w:val="darkGray"/>
        </w:rPr>
        <w:t>G</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ADS-</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EL</w:t>
      </w:r>
      <w:r w:rsidRPr="00F11A8B">
        <w:rPr>
          <w:rFonts w:ascii="Courier New" w:hAnsi="Courier New" w:cs="Courier New"/>
          <w:color w:val="FFFFFF"/>
          <w:sz w:val="18"/>
          <w:szCs w:val="18"/>
          <w:highlight w:val="black"/>
        </w:rPr>
        <w:t>AR</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E</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LAA</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VT</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MPC</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YDHASTK</w:t>
      </w:r>
      <w:r w:rsidRPr="00F11A8B">
        <w:rPr>
          <w:rFonts w:ascii="Courier New" w:hAnsi="Courier New" w:cs="Courier New"/>
          <w:color w:val="000000"/>
          <w:sz w:val="18"/>
          <w:szCs w:val="18"/>
          <w:highlight w:val="white"/>
        </w:rPr>
        <w:br/>
        <w:t>BCAL1355  284 -</w:t>
      </w:r>
      <w:r w:rsidRPr="00F11A8B">
        <w:rPr>
          <w:rFonts w:ascii="Courier New" w:hAnsi="Courier New" w:cs="Courier New"/>
          <w:color w:val="FFFFFF"/>
          <w:sz w:val="18"/>
          <w:szCs w:val="18"/>
          <w:highlight w:val="darkGray"/>
        </w:rPr>
        <w:t>A</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DSL-RE</w:t>
      </w:r>
      <w:r w:rsidRPr="00F11A8B">
        <w:rPr>
          <w:rFonts w:ascii="Courier New" w:hAnsi="Courier New" w:cs="Courier New"/>
          <w:color w:val="FFFFFF"/>
          <w:sz w:val="18"/>
          <w:szCs w:val="18"/>
          <w:highlight w:val="darkGray"/>
        </w:rPr>
        <w:t>AE</w:t>
      </w:r>
      <w:r w:rsidRPr="00F11A8B">
        <w:rPr>
          <w:rFonts w:ascii="Courier New" w:hAnsi="Courier New" w:cs="Courier New"/>
          <w:color w:val="000000"/>
          <w:sz w:val="18"/>
          <w:szCs w:val="18"/>
          <w:highlight w:val="white"/>
        </w:rPr>
        <w:t>DTV</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RQA</w:t>
      </w:r>
      <w:r w:rsidRPr="00F11A8B">
        <w:rPr>
          <w:rFonts w:ascii="Courier New" w:hAnsi="Courier New" w:cs="Courier New"/>
          <w:color w:val="FFFFFF"/>
          <w:sz w:val="18"/>
          <w:szCs w:val="18"/>
          <w:highlight w:val="darkGray"/>
        </w:rPr>
        <w:t>D</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IVS</w:t>
      </w:r>
      <w:r w:rsidRPr="00F11A8B">
        <w:rPr>
          <w:rFonts w:ascii="Courier New" w:hAnsi="Courier New" w:cs="Courier New"/>
          <w:color w:val="FFFFFF"/>
          <w:sz w:val="18"/>
          <w:szCs w:val="18"/>
          <w:highlight w:val="darkGray"/>
        </w:rPr>
        <w:t>R</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SF</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TARA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ALK</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AGWQPVRG----A</w:t>
      </w:r>
      <w:r w:rsidRPr="00F11A8B">
        <w:rPr>
          <w:rFonts w:ascii="Courier New" w:hAnsi="Courier New" w:cs="Courier New"/>
          <w:color w:val="000000"/>
          <w:sz w:val="18"/>
          <w:szCs w:val="18"/>
          <w:highlight w:val="white"/>
        </w:rPr>
        <w:br/>
        <w:t>BCAL1359  275 GR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DTS-GD</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QRY</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EQ</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LD</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LQLAK</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ET</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VHT</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----------Y-L</w:t>
      </w:r>
      <w:r w:rsidRPr="00F11A8B">
        <w:rPr>
          <w:rFonts w:ascii="Courier New" w:hAnsi="Courier New" w:cs="Courier New"/>
          <w:color w:val="000000"/>
          <w:sz w:val="18"/>
          <w:szCs w:val="18"/>
          <w:highlight w:val="white"/>
        </w:rPr>
        <w:br/>
        <w:t>BCAL1362  289 -</w:t>
      </w:r>
      <w:r w:rsidRPr="00F11A8B">
        <w:rPr>
          <w:rFonts w:ascii="Courier New" w:hAnsi="Courier New" w:cs="Courier New"/>
          <w:color w:val="FFFFFF"/>
          <w:sz w:val="18"/>
          <w:szCs w:val="18"/>
          <w:highlight w:val="darkGray"/>
        </w:rPr>
        <w:t>A</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QTA-AI</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QR</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QQQ</w:t>
      </w:r>
      <w:r w:rsidRPr="00F11A8B">
        <w:rPr>
          <w:rFonts w:ascii="Courier New" w:hAnsi="Courier New" w:cs="Courier New"/>
          <w:color w:val="FFFFFF"/>
          <w:sz w:val="18"/>
          <w:szCs w:val="18"/>
          <w:highlight w:val="darkGray"/>
        </w:rPr>
        <w:t>LD</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QRVA</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LQTE</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RP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LR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SR-----</w:t>
      </w:r>
      <w:r w:rsidRPr="00F11A8B">
        <w:rPr>
          <w:rFonts w:ascii="Courier New" w:hAnsi="Courier New" w:cs="Courier New"/>
          <w:color w:val="FFFFFF"/>
          <w:sz w:val="18"/>
          <w:szCs w:val="18"/>
          <w:highlight w:val="black"/>
        </w:rPr>
        <w:t>HP</w:t>
      </w:r>
      <w:r w:rsidRPr="00F11A8B">
        <w:rPr>
          <w:rFonts w:ascii="Courier New" w:hAnsi="Courier New" w:cs="Courier New"/>
          <w:color w:val="000000"/>
          <w:sz w:val="18"/>
          <w:szCs w:val="18"/>
          <w:highlight w:val="white"/>
        </w:rPr>
        <w:t>S----L</w:t>
      </w:r>
      <w:r w:rsidRPr="00F11A8B">
        <w:rPr>
          <w:rFonts w:ascii="Courier New" w:hAnsi="Courier New" w:cs="Courier New"/>
          <w:color w:val="000000"/>
          <w:sz w:val="18"/>
          <w:szCs w:val="18"/>
          <w:highlight w:val="white"/>
        </w:rPr>
        <w:br/>
        <w:t>BCAL2503   71 -</w:t>
      </w:r>
      <w:r w:rsidRPr="00F11A8B">
        <w:rPr>
          <w:rFonts w:ascii="Courier New" w:hAnsi="Courier New" w:cs="Courier New"/>
          <w:color w:val="FFFFFF"/>
          <w:sz w:val="18"/>
          <w:szCs w:val="18"/>
          <w:highlight w:val="darkGray"/>
        </w:rPr>
        <w:t>G</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PDS-</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DL</w:t>
      </w:r>
      <w:r w:rsidRPr="00F11A8B">
        <w:rPr>
          <w:rFonts w:ascii="Courier New" w:hAnsi="Courier New" w:cs="Courier New"/>
          <w:color w:val="FFFFFF"/>
          <w:sz w:val="18"/>
          <w:szCs w:val="18"/>
          <w:highlight w:val="black"/>
        </w:rPr>
        <w:t>AR</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AQ</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LAA</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TT</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TP</w:t>
      </w:r>
      <w:r w:rsidRPr="00F11A8B">
        <w:rPr>
          <w:rFonts w:ascii="Courier New" w:hAnsi="Courier New" w:cs="Courier New"/>
          <w:color w:val="FFFFFF"/>
          <w:sz w:val="18"/>
          <w:szCs w:val="18"/>
          <w:highlight w:val="darkGray"/>
        </w:rPr>
        <w:t>AR</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YDHEG-K</w:t>
      </w:r>
      <w:r w:rsidRPr="00F11A8B">
        <w:rPr>
          <w:rFonts w:ascii="Courier New" w:hAnsi="Courier New" w:cs="Courier New"/>
          <w:color w:val="000000"/>
          <w:sz w:val="18"/>
          <w:szCs w:val="18"/>
          <w:highlight w:val="white"/>
        </w:rPr>
        <w:br/>
        <w:t>BCAL2279  307 -</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GDSS-SDL</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RI</w:t>
      </w:r>
      <w:r w:rsidRPr="00F11A8B">
        <w:rPr>
          <w:rFonts w:ascii="Courier New" w:hAnsi="Courier New" w:cs="Courier New"/>
          <w:color w:val="FFFFFF"/>
          <w:sz w:val="18"/>
          <w:szCs w:val="18"/>
          <w:highlight w:val="darkGray"/>
        </w:rPr>
        <w:t>GK</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HEL</w:t>
      </w:r>
      <w:r w:rsidRPr="00F11A8B">
        <w:rPr>
          <w:rFonts w:ascii="Courier New" w:hAnsi="Courier New" w:cs="Courier New"/>
          <w:color w:val="FFFFFF"/>
          <w:sz w:val="18"/>
          <w:szCs w:val="18"/>
          <w:highlight w:val="darkGray"/>
        </w:rPr>
        <w:t>R</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ESVD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VSNV</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AV</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W</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black"/>
        </w:rPr>
        <w:t>HP</w:t>
      </w:r>
      <w:r w:rsidRPr="00F11A8B">
        <w:rPr>
          <w:rFonts w:ascii="Courier New" w:hAnsi="Courier New" w:cs="Courier New"/>
          <w:color w:val="000000"/>
          <w:sz w:val="18"/>
          <w:szCs w:val="18"/>
          <w:highlight w:val="white"/>
        </w:rPr>
        <w:t>QLDTLP</w:t>
      </w:r>
    </w:p>
    <w:p w:rsidR="00881FE2" w:rsidRDefault="00881FE2"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r>
    </w:p>
    <w:p w:rsidR="00515D81" w:rsidRDefault="00296D83" w:rsidP="006B16E8">
      <w:pPr>
        <w:spacing w:after="0" w:line="240" w:lineRule="auto"/>
        <w:jc w:val="left"/>
        <w:rPr>
          <w:rFonts w:ascii="Courier New" w:hAnsi="Courier New" w:cs="Courier New"/>
          <w:color w:val="000000"/>
          <w:sz w:val="18"/>
          <w:szCs w:val="18"/>
          <w:highlight w:val="white"/>
        </w:rPr>
      </w:pPr>
      <w:r>
        <w:rPr>
          <w:rFonts w:ascii="Courier New" w:hAnsi="Courier New" w:cs="Courier New"/>
          <w:noProof/>
          <w:color w:val="000000"/>
          <w:sz w:val="18"/>
          <w:szCs w:val="18"/>
          <w:lang w:eastAsia="en-GB"/>
        </w:rPr>
        <w:pict>
          <v:rect id="_x0000_s1032" style="position:absolute;margin-left:-4.05pt;margin-top:3.6pt;width:408.5pt;height:389.8pt;z-index:251666432" filled="f" strokecolor="#e10fa5" strokeweight="1.5pt"/>
        </w:pict>
      </w:r>
      <w:r w:rsidR="00515D81" w:rsidRPr="00F11A8B">
        <w:rPr>
          <w:rFonts w:ascii="Courier New" w:hAnsi="Courier New" w:cs="Courier New"/>
          <w:color w:val="000000"/>
          <w:sz w:val="18"/>
          <w:szCs w:val="18"/>
          <w:highlight w:val="white"/>
        </w:rPr>
        <w:br/>
        <w:t>BCAS0667  412 ANNQ</w:t>
      </w:r>
      <w:r w:rsidR="00515D81" w:rsidRPr="00F11A8B">
        <w:rPr>
          <w:rFonts w:ascii="Courier New" w:hAnsi="Courier New" w:cs="Courier New"/>
          <w:color w:val="FFFFFF"/>
          <w:sz w:val="18"/>
          <w:szCs w:val="18"/>
          <w:highlight w:val="darkGray"/>
        </w:rPr>
        <w:t>EY</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DYTEHN-------------------------------------</w:t>
      </w:r>
      <w:r w:rsidR="00515D81" w:rsidRPr="00F11A8B">
        <w:rPr>
          <w:rFonts w:ascii="Courier New" w:hAnsi="Courier New" w:cs="Courier New"/>
          <w:color w:val="000000"/>
          <w:sz w:val="18"/>
          <w:szCs w:val="18"/>
          <w:highlight w:val="white"/>
        </w:rPr>
        <w:br/>
        <w:t>BCAM0043  349 PQDH</w:t>
      </w:r>
      <w:r w:rsidR="00515D81" w:rsidRPr="00F11A8B">
        <w:rPr>
          <w:rFonts w:ascii="Courier New" w:hAnsi="Courier New" w:cs="Courier New"/>
          <w:color w:val="FFFFFF"/>
          <w:sz w:val="18"/>
          <w:szCs w:val="18"/>
          <w:highlight w:val="darkGray"/>
        </w:rPr>
        <w:t>EYLI</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EAR</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000000"/>
          <w:sz w:val="18"/>
          <w:szCs w:val="18"/>
          <w:highlight w:val="white"/>
        </w:rPr>
        <w:t>YLQAD-------------------------------------</w:t>
      </w:r>
      <w:r w:rsidR="00515D81" w:rsidRPr="00F11A8B">
        <w:rPr>
          <w:rFonts w:ascii="Courier New" w:hAnsi="Courier New" w:cs="Courier New"/>
          <w:color w:val="000000"/>
          <w:sz w:val="18"/>
          <w:szCs w:val="18"/>
          <w:highlight w:val="white"/>
        </w:rPr>
        <w:br/>
        <w:t>BCAM0148  336 ADH</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FFFFFF"/>
          <w:sz w:val="18"/>
          <w:szCs w:val="18"/>
          <w:highlight w:val="darkGray"/>
        </w:rPr>
        <w:t>E</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VI</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EWIIV</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PLSGHEANYPH------SLYSA------VKQADADDPDKLF</w:t>
      </w:r>
      <w:r w:rsidR="00515D81" w:rsidRPr="00F11A8B">
        <w:rPr>
          <w:rFonts w:ascii="Courier New" w:hAnsi="Courier New" w:cs="Courier New"/>
          <w:color w:val="000000"/>
          <w:sz w:val="18"/>
          <w:szCs w:val="18"/>
          <w:highlight w:val="white"/>
        </w:rPr>
        <w:br/>
        <w:t>BCAM2254  411 ENNQ</w:t>
      </w:r>
      <w:r w:rsidR="00515D81" w:rsidRPr="00F11A8B">
        <w:rPr>
          <w:rFonts w:ascii="Courier New" w:hAnsi="Courier New" w:cs="Courier New"/>
          <w:color w:val="FFFFFF"/>
          <w:sz w:val="18"/>
          <w:szCs w:val="18"/>
          <w:highlight w:val="darkGray"/>
        </w:rPr>
        <w:t>EYVI</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DYTQHS-------------------------------------</w:t>
      </w:r>
      <w:r w:rsidR="00515D81" w:rsidRPr="00F11A8B">
        <w:rPr>
          <w:rFonts w:ascii="Courier New" w:hAnsi="Courier New" w:cs="Courier New"/>
          <w:color w:val="000000"/>
          <w:sz w:val="18"/>
          <w:szCs w:val="18"/>
          <w:highlight w:val="white"/>
        </w:rPr>
        <w:br/>
        <w:t>BCAL1165  333 EEE</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FFFFFF"/>
          <w:sz w:val="18"/>
          <w:szCs w:val="18"/>
          <w:highlight w:val="darkGray"/>
        </w:rPr>
        <w:t>E</w:t>
      </w:r>
      <w:r w:rsidR="00515D81" w:rsidRPr="00F11A8B">
        <w:rPr>
          <w:rFonts w:ascii="Courier New" w:hAnsi="Courier New" w:cs="Courier New"/>
          <w:color w:val="000000"/>
          <w:sz w:val="18"/>
          <w:szCs w:val="18"/>
          <w:highlight w:val="white"/>
        </w:rPr>
        <w:t>LS</w:t>
      </w:r>
      <w:r w:rsidR="00515D81" w:rsidRPr="00F11A8B">
        <w:rPr>
          <w:rFonts w:ascii="Courier New" w:hAnsi="Courier New" w:cs="Courier New"/>
          <w:color w:val="FFFFFF"/>
          <w:sz w:val="18"/>
          <w:szCs w:val="18"/>
          <w:highlight w:val="darkGray"/>
        </w:rPr>
        <w:t>II</w:t>
      </w:r>
      <w:r w:rsidR="00515D81" w:rsidRPr="00F11A8B">
        <w:rPr>
          <w:rFonts w:ascii="Courier New" w:hAnsi="Courier New" w:cs="Courier New"/>
          <w:color w:val="000000"/>
          <w:sz w:val="18"/>
          <w:szCs w:val="18"/>
          <w:highlight w:val="white"/>
        </w:rPr>
        <w:t>ASDWLIQ</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PGMDALTRFPR------SLRSE------IEQVHATG--VGT</w:t>
      </w:r>
      <w:r w:rsidR="00515D81" w:rsidRPr="00F11A8B">
        <w:rPr>
          <w:rFonts w:ascii="Courier New" w:hAnsi="Courier New" w:cs="Courier New"/>
          <w:color w:val="000000"/>
          <w:sz w:val="18"/>
          <w:szCs w:val="18"/>
          <w:highlight w:val="white"/>
        </w:rPr>
        <w:br/>
        <w:t>BCAL1294  332 QED</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LL</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000000"/>
          <w:sz w:val="18"/>
          <w:szCs w:val="18"/>
          <w:highlight w:val="white"/>
        </w:rPr>
        <w:t>YEPGE-------------------------------------</w:t>
      </w:r>
      <w:r w:rsidR="00515D81" w:rsidRPr="00F11A8B">
        <w:rPr>
          <w:rFonts w:ascii="Courier New" w:hAnsi="Courier New" w:cs="Courier New"/>
          <w:color w:val="000000"/>
          <w:sz w:val="18"/>
          <w:szCs w:val="18"/>
          <w:highlight w:val="white"/>
        </w:rPr>
        <w:br/>
        <w:t>BCAL1355  338 AAPE</w:t>
      </w:r>
      <w:r w:rsidR="00515D81" w:rsidRPr="00F11A8B">
        <w:rPr>
          <w:rFonts w:ascii="Courier New" w:hAnsi="Courier New" w:cs="Courier New"/>
          <w:color w:val="FFFFFF"/>
          <w:sz w:val="18"/>
          <w:szCs w:val="18"/>
          <w:highlight w:val="darkGray"/>
        </w:rPr>
        <w:t>D</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LL</w:t>
      </w:r>
      <w:r w:rsidR="00515D81" w:rsidRPr="00F11A8B">
        <w:rPr>
          <w:rFonts w:ascii="Courier New" w:hAnsi="Courier New" w:cs="Courier New"/>
          <w:color w:val="000000"/>
          <w:sz w:val="18"/>
          <w:szCs w:val="18"/>
          <w:highlight w:val="white"/>
        </w:rPr>
        <w:t>TR</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I</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PATVMEAIERRLGPLPAAAL-DPR-----------VV----</w:t>
      </w:r>
      <w:r w:rsidR="00515D81" w:rsidRPr="00F11A8B">
        <w:rPr>
          <w:rFonts w:ascii="Courier New" w:hAnsi="Courier New" w:cs="Courier New"/>
          <w:color w:val="000000"/>
          <w:sz w:val="18"/>
          <w:szCs w:val="18"/>
          <w:highlight w:val="white"/>
        </w:rPr>
        <w:br/>
        <w:t>BCAL1359  323 GGTVR</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P</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GAQI-------------------------GQL---------</w:t>
      </w:r>
      <w:r w:rsidR="00515D81" w:rsidRPr="00F11A8B">
        <w:rPr>
          <w:rFonts w:ascii="Courier New" w:hAnsi="Courier New" w:cs="Courier New"/>
          <w:color w:val="000000"/>
          <w:sz w:val="18"/>
          <w:szCs w:val="18"/>
          <w:highlight w:val="white"/>
        </w:rPr>
        <w:br/>
        <w:t>BCAL1362  338 DPS</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C</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RA</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SADVHGAIAQRLGAIPPGLDIAPGEPGDAQALHAAFDATTH</w:t>
      </w:r>
      <w:r w:rsidR="00515D81" w:rsidRPr="00F11A8B">
        <w:rPr>
          <w:rFonts w:ascii="Courier New" w:hAnsi="Courier New" w:cs="Courier New"/>
          <w:color w:val="000000"/>
          <w:sz w:val="18"/>
          <w:szCs w:val="18"/>
          <w:highlight w:val="white"/>
        </w:rPr>
        <w:br/>
        <w:t>BCAL2503  123 PED</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LI</w:t>
      </w:r>
      <w:r w:rsidR="00515D81" w:rsidRPr="00F11A8B">
        <w:rPr>
          <w:rFonts w:ascii="Courier New" w:hAnsi="Courier New" w:cs="Courier New"/>
          <w:color w:val="000000"/>
          <w:sz w:val="18"/>
          <w:szCs w:val="18"/>
          <w:highlight w:val="white"/>
        </w:rPr>
        <w:t>TG</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M</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000000"/>
          <w:sz w:val="18"/>
          <w:szCs w:val="18"/>
          <w:highlight w:val="white"/>
        </w:rPr>
        <w:t>YQAGE-------------------------------------</w:t>
      </w:r>
      <w:r w:rsidR="00515D81" w:rsidRPr="00F11A8B">
        <w:rPr>
          <w:rFonts w:ascii="Courier New" w:hAnsi="Courier New" w:cs="Courier New"/>
          <w:color w:val="000000"/>
          <w:sz w:val="18"/>
          <w:szCs w:val="18"/>
          <w:highlight w:val="white"/>
        </w:rPr>
        <w:br/>
        <w:t>BCAL2279  360 AEQ</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VV</w:t>
      </w:r>
      <w:r w:rsidR="00515D81" w:rsidRPr="00F11A8B">
        <w:rPr>
          <w:rFonts w:ascii="Courier New" w:hAnsi="Courier New" w:cs="Courier New"/>
          <w:color w:val="000000"/>
          <w:sz w:val="18"/>
          <w:szCs w:val="18"/>
          <w:highlight w:val="white"/>
        </w:rPr>
        <w:t>TS</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H</w:t>
      </w:r>
      <w:r w:rsidR="00515D81" w:rsidRPr="00F11A8B">
        <w:rPr>
          <w:rFonts w:ascii="Courier New" w:hAnsi="Courier New" w:cs="Courier New"/>
          <w:color w:val="000000"/>
          <w:sz w:val="18"/>
          <w:szCs w:val="18"/>
          <w:highlight w:val="white"/>
        </w:rPr>
        <w:t>CVR</w:t>
      </w:r>
      <w:r w:rsidR="00515D81" w:rsidRPr="00F11A8B">
        <w:rPr>
          <w:rFonts w:ascii="Courier New" w:hAnsi="Courier New" w:cs="Courier New"/>
          <w:color w:val="FFFFFF"/>
          <w:sz w:val="18"/>
          <w:szCs w:val="18"/>
          <w:highlight w:val="black"/>
        </w:rPr>
        <w:t>NN</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PKELNER--AQ------SLFAA------SRVLFNAVPADLS</w:t>
      </w:r>
      <w:r w:rsidR="00515D81" w:rsidRPr="00F11A8B">
        <w:rPr>
          <w:rFonts w:ascii="Courier New" w:hAnsi="Courier New" w:cs="Courier New"/>
          <w:color w:val="000000"/>
          <w:sz w:val="18"/>
          <w:szCs w:val="18"/>
          <w:highlight w:val="white"/>
        </w:rPr>
        <w:br/>
      </w: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BCAS0667  435 -------</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KLP</w:t>
      </w:r>
      <w:r w:rsidRPr="00F11A8B">
        <w:rPr>
          <w:rFonts w:ascii="Courier New" w:hAnsi="Courier New" w:cs="Courier New"/>
          <w:color w:val="FFFFFF"/>
          <w:sz w:val="18"/>
          <w:szCs w:val="18"/>
          <w:highlight w:val="black"/>
        </w:rPr>
        <w:t>YRN</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SL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darkGray"/>
        </w:rPr>
        <w:t>KK</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PYR</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RN-------TP</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PV</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Q</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AIVVGPKGEE</w:t>
      </w:r>
      <w:r w:rsidRPr="00F11A8B">
        <w:rPr>
          <w:rFonts w:ascii="Courier New" w:hAnsi="Courier New" w:cs="Courier New"/>
          <w:color w:val="000000"/>
          <w:sz w:val="18"/>
          <w:szCs w:val="18"/>
          <w:highlight w:val="white"/>
        </w:rPr>
        <w:t>--</w:t>
      </w:r>
      <w:r w:rsidRPr="00F11A8B">
        <w:rPr>
          <w:rFonts w:ascii="Courier New" w:hAnsi="Courier New" w:cs="Courier New"/>
          <w:color w:val="000000"/>
          <w:sz w:val="18"/>
          <w:szCs w:val="18"/>
          <w:highlight w:val="white"/>
        </w:rPr>
        <w:br/>
        <w:t>BCAM0043  372 -------</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KPE</w:t>
      </w:r>
      <w:r w:rsidRPr="00F11A8B">
        <w:rPr>
          <w:rFonts w:ascii="Courier New" w:hAnsi="Courier New" w:cs="Courier New"/>
          <w:color w:val="FFFFFF"/>
          <w:sz w:val="18"/>
          <w:szCs w:val="18"/>
          <w:highlight w:val="black"/>
        </w:rPr>
        <w:t>YRN</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HRR</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P</w:t>
      </w:r>
      <w:r w:rsidRPr="00F11A8B">
        <w:rPr>
          <w:rFonts w:ascii="Courier New" w:hAnsi="Courier New" w:cs="Courier New"/>
          <w:color w:val="FFFFFF"/>
          <w:sz w:val="18"/>
          <w:szCs w:val="18"/>
          <w:highlight w:val="darkGray"/>
        </w:rPr>
        <w:t>W</w:t>
      </w:r>
      <w:r w:rsidRPr="00F11A8B">
        <w:rPr>
          <w:rFonts w:ascii="Courier New" w:hAnsi="Courier New" w:cs="Courier New"/>
          <w:color w:val="FFFFFF"/>
          <w:sz w:val="18"/>
          <w:szCs w:val="18"/>
          <w:highlight w:val="black"/>
        </w:rPr>
        <w:t>RP</w:t>
      </w:r>
      <w:r w:rsidRPr="00F11A8B">
        <w:rPr>
          <w:rFonts w:ascii="Courier New" w:hAnsi="Courier New" w:cs="Courier New"/>
          <w:color w:val="000000"/>
          <w:sz w:val="18"/>
          <w:szCs w:val="18"/>
          <w:highlight w:val="white"/>
        </w:rPr>
        <w:t>GRGFN-----SEPVR</w:t>
      </w:r>
      <w:r w:rsidRPr="00F11A8B">
        <w:rPr>
          <w:rFonts w:ascii="Courier New" w:hAnsi="Courier New" w:cs="Courier New"/>
          <w:color w:val="FFFFFF"/>
          <w:sz w:val="18"/>
          <w:szCs w:val="18"/>
          <w:highlight w:val="darkGray"/>
        </w:rPr>
        <w:t>VLA</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QTA</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KG</w:t>
      </w:r>
      <w:r w:rsidRPr="00F11A8B">
        <w:rPr>
          <w:rFonts w:ascii="Courier New" w:hAnsi="Courier New" w:cs="Courier New"/>
          <w:color w:val="000000"/>
          <w:sz w:val="18"/>
          <w:szCs w:val="18"/>
          <w:highlight w:val="white"/>
        </w:rPr>
        <w:t>AG--</w:t>
      </w:r>
      <w:r w:rsidRPr="00F11A8B">
        <w:rPr>
          <w:rFonts w:ascii="Courier New" w:hAnsi="Courier New" w:cs="Courier New"/>
          <w:color w:val="000000"/>
          <w:sz w:val="18"/>
          <w:szCs w:val="18"/>
          <w:highlight w:val="white"/>
        </w:rPr>
        <w:br/>
        <w:t>BCAM0148  384 TVSHDDGSTGF</w:t>
      </w:r>
      <w:r w:rsidRPr="00F11A8B">
        <w:rPr>
          <w:rFonts w:ascii="Courier New" w:hAnsi="Courier New" w:cs="Courier New"/>
          <w:color w:val="FFFFFF"/>
          <w:sz w:val="18"/>
          <w:szCs w:val="18"/>
          <w:highlight w:val="black"/>
        </w:rPr>
        <w:t>YR</w:t>
      </w:r>
      <w:r w:rsidRPr="00F11A8B">
        <w:rPr>
          <w:rFonts w:ascii="Courier New" w:hAnsi="Courier New" w:cs="Courier New"/>
          <w:color w:val="000000"/>
          <w:sz w:val="18"/>
          <w:szCs w:val="18"/>
          <w:highlight w:val="white"/>
        </w:rPr>
        <w:t>VAIE</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TSV</w:t>
      </w:r>
      <w:r w:rsidRPr="00F11A8B">
        <w:rPr>
          <w:rFonts w:ascii="Courier New" w:hAnsi="Courier New" w:cs="Courier New"/>
          <w:color w:val="FFFFFF"/>
          <w:sz w:val="18"/>
          <w:szCs w:val="18"/>
          <w:highlight w:val="black"/>
        </w:rPr>
        <w:t>PYR</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LE-------HR</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-PEAKLE</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AIV</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GPKG</w:t>
      </w:r>
      <w:r w:rsidRPr="00F11A8B">
        <w:rPr>
          <w:rFonts w:ascii="Courier New" w:hAnsi="Courier New" w:cs="Courier New"/>
          <w:color w:val="000000"/>
          <w:sz w:val="18"/>
          <w:szCs w:val="18"/>
          <w:highlight w:val="white"/>
        </w:rPr>
        <w:t>QQ--</w:t>
      </w:r>
      <w:r w:rsidRPr="00F11A8B">
        <w:rPr>
          <w:rFonts w:ascii="Courier New" w:hAnsi="Courier New" w:cs="Courier New"/>
          <w:color w:val="000000"/>
          <w:sz w:val="18"/>
          <w:szCs w:val="18"/>
          <w:highlight w:val="white"/>
        </w:rPr>
        <w:br/>
        <w:t>BCAM2254  434 -------</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KLP</w:t>
      </w:r>
      <w:r w:rsidRPr="00F11A8B">
        <w:rPr>
          <w:rFonts w:ascii="Courier New" w:hAnsi="Courier New" w:cs="Courier New"/>
          <w:color w:val="FFFFFF"/>
          <w:sz w:val="18"/>
          <w:szCs w:val="18"/>
          <w:highlight w:val="black"/>
        </w:rPr>
        <w:t>YRN</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SL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darkGray"/>
        </w:rPr>
        <w:t>KK</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PYR</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RA-------TP</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PV</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Q</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AIVVGPKGEE</w:t>
      </w:r>
      <w:r w:rsidRPr="00F11A8B">
        <w:rPr>
          <w:rFonts w:ascii="Courier New" w:hAnsi="Courier New" w:cs="Courier New"/>
          <w:color w:val="000000"/>
          <w:sz w:val="18"/>
          <w:szCs w:val="18"/>
          <w:highlight w:val="white"/>
        </w:rPr>
        <w:t>--</w:t>
      </w:r>
      <w:r w:rsidRPr="00F11A8B">
        <w:rPr>
          <w:rFonts w:ascii="Courier New" w:hAnsi="Courier New" w:cs="Courier New"/>
          <w:color w:val="000000"/>
          <w:sz w:val="18"/>
          <w:szCs w:val="18"/>
          <w:highlight w:val="white"/>
        </w:rPr>
        <w:br/>
        <w:t>BCAL1165  379 TVSHRDG</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IGF</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HVEIE</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RRK</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P</w:t>
      </w:r>
      <w:r w:rsidRPr="00F11A8B">
        <w:rPr>
          <w:rFonts w:ascii="Courier New" w:hAnsi="Courier New" w:cs="Courier New"/>
          <w:color w:val="FFFFFF"/>
          <w:sz w:val="18"/>
          <w:szCs w:val="18"/>
          <w:highlight w:val="darkGray"/>
        </w:rPr>
        <w:t>F</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FE-------HE</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-PE</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HL</w:t>
      </w:r>
      <w:r w:rsidRPr="00F11A8B">
        <w:rPr>
          <w:rFonts w:ascii="Courier New" w:hAnsi="Courier New" w:cs="Courier New"/>
          <w:color w:val="FFFFFF"/>
          <w:sz w:val="18"/>
          <w:szCs w:val="18"/>
          <w:highlight w:val="black"/>
        </w:rPr>
        <w:t>QTAIVV</w:t>
      </w:r>
      <w:r w:rsidRPr="00F11A8B">
        <w:rPr>
          <w:rFonts w:ascii="Courier New" w:hAnsi="Courier New" w:cs="Courier New"/>
          <w:color w:val="000000"/>
          <w:sz w:val="18"/>
          <w:szCs w:val="18"/>
          <w:highlight w:val="white"/>
        </w:rPr>
        <w:t>TDSD</w:t>
      </w:r>
      <w:r w:rsidRPr="00F11A8B">
        <w:rPr>
          <w:rFonts w:ascii="Courier New" w:hAnsi="Courier New" w:cs="Courier New"/>
          <w:color w:val="FFFFFF"/>
          <w:sz w:val="18"/>
          <w:szCs w:val="18"/>
          <w:highlight w:val="black"/>
        </w:rPr>
        <w:t>EE</w:t>
      </w:r>
      <w:r w:rsidRPr="00F11A8B">
        <w:rPr>
          <w:rFonts w:ascii="Courier New" w:hAnsi="Courier New" w:cs="Courier New"/>
          <w:color w:val="000000"/>
          <w:sz w:val="18"/>
          <w:szCs w:val="18"/>
          <w:highlight w:val="white"/>
        </w:rPr>
        <w:t>--</w:t>
      </w:r>
      <w:r w:rsidRPr="00F11A8B">
        <w:rPr>
          <w:rFonts w:ascii="Courier New" w:hAnsi="Courier New" w:cs="Courier New"/>
          <w:color w:val="000000"/>
          <w:sz w:val="18"/>
          <w:szCs w:val="18"/>
          <w:highlight w:val="white"/>
        </w:rPr>
        <w:br/>
        <w:t>BCAL1294  355 -------</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TSA</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SCS</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TC</w:t>
      </w:r>
      <w:r w:rsidRPr="00F11A8B">
        <w:rPr>
          <w:rFonts w:ascii="Courier New" w:hAnsi="Courier New" w:cs="Courier New"/>
          <w:color w:val="FFFFFF"/>
          <w:sz w:val="18"/>
          <w:szCs w:val="18"/>
          <w:highlight w:val="darkGray"/>
        </w:rPr>
        <w:t>IRKK</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PYRP</w:t>
      </w:r>
      <w:r w:rsidRPr="00F11A8B">
        <w:rPr>
          <w:rFonts w:ascii="Courier New" w:hAnsi="Courier New" w:cs="Courier New"/>
          <w:color w:val="000000"/>
          <w:sz w:val="18"/>
          <w:szCs w:val="18"/>
          <w:highlight w:val="white"/>
        </w:rPr>
        <w:t>AFE-------GE</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PT</w:t>
      </w:r>
      <w:r w:rsidRPr="00F11A8B">
        <w:rPr>
          <w:rFonts w:ascii="Courier New" w:hAnsi="Courier New" w:cs="Courier New"/>
          <w:color w:val="FFFFFF"/>
          <w:sz w:val="18"/>
          <w:szCs w:val="18"/>
          <w:highlight w:val="darkGray"/>
        </w:rPr>
        <w:t>IV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QTAIVVGPKGEE</w:t>
      </w:r>
      <w:r w:rsidRPr="00F11A8B">
        <w:rPr>
          <w:rFonts w:ascii="Courier New" w:hAnsi="Courier New" w:cs="Courier New"/>
          <w:color w:val="000000"/>
          <w:sz w:val="18"/>
          <w:szCs w:val="18"/>
          <w:highlight w:val="white"/>
        </w:rPr>
        <w:t>--</w:t>
      </w:r>
      <w:r w:rsidRPr="00F11A8B">
        <w:rPr>
          <w:rFonts w:ascii="Courier New" w:hAnsi="Courier New" w:cs="Courier New"/>
          <w:color w:val="000000"/>
          <w:sz w:val="18"/>
          <w:szCs w:val="18"/>
          <w:highlight w:val="white"/>
        </w:rPr>
        <w:br/>
        <w:t>BCAL1355  382 ----RQAQAGG</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N</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darkGray"/>
        </w:rPr>
        <w:t>R</w:t>
      </w:r>
      <w:r w:rsidRPr="00F11A8B">
        <w:rPr>
          <w:rFonts w:ascii="Courier New" w:hAnsi="Courier New" w:cs="Courier New"/>
          <w:color w:val="000000"/>
          <w:sz w:val="18"/>
          <w:szCs w:val="18"/>
          <w:highlight w:val="white"/>
        </w:rPr>
        <w:t>TQV</w:t>
      </w:r>
      <w:r w:rsidRPr="00F11A8B">
        <w:rPr>
          <w:rFonts w:ascii="Courier New" w:hAnsi="Courier New" w:cs="Courier New"/>
          <w:color w:val="FFFFFF"/>
          <w:sz w:val="18"/>
          <w:szCs w:val="18"/>
          <w:highlight w:val="darkGray"/>
        </w:rPr>
        <w:t>W</w:t>
      </w:r>
      <w:r w:rsidRPr="00F11A8B">
        <w:rPr>
          <w:rFonts w:ascii="Courier New" w:hAnsi="Courier New" w:cs="Courier New"/>
          <w:color w:val="FFFFFF"/>
          <w:sz w:val="18"/>
          <w:szCs w:val="18"/>
          <w:highlight w:val="black"/>
        </w:rPr>
        <w:t>RP</w:t>
      </w:r>
      <w:r w:rsidRPr="00F11A8B">
        <w:rPr>
          <w:rFonts w:ascii="Courier New" w:hAnsi="Courier New" w:cs="Courier New"/>
          <w:color w:val="000000"/>
          <w:sz w:val="18"/>
          <w:szCs w:val="18"/>
          <w:highlight w:val="white"/>
        </w:rPr>
        <w:t>TLADGTGQRLNPVPTA</w:t>
      </w:r>
      <w:r w:rsidRPr="00F11A8B">
        <w:rPr>
          <w:rFonts w:ascii="Courier New" w:hAnsi="Courier New" w:cs="Courier New"/>
          <w:color w:val="FFFFFF"/>
          <w:sz w:val="18"/>
          <w:szCs w:val="18"/>
          <w:highlight w:val="darkGray"/>
        </w:rPr>
        <w:t>L</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QTAIVVGP</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ARP</w:t>
      </w:r>
      <w:r w:rsidRPr="00F11A8B">
        <w:rPr>
          <w:rFonts w:ascii="Courier New" w:hAnsi="Courier New" w:cs="Courier New"/>
          <w:color w:val="000000"/>
          <w:sz w:val="18"/>
          <w:szCs w:val="18"/>
          <w:highlight w:val="white"/>
        </w:rPr>
        <w:br/>
        <w:t>BCAL1359  349 -FGRGELDKGL</w:t>
      </w:r>
      <w:r w:rsidRPr="00F11A8B">
        <w:rPr>
          <w:rFonts w:ascii="Courier New" w:hAnsi="Courier New" w:cs="Courier New"/>
          <w:color w:val="FFFFFF"/>
          <w:sz w:val="18"/>
          <w:szCs w:val="18"/>
          <w:highlight w:val="black"/>
        </w:rPr>
        <w:t>YRN</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PEGT</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IV</w:t>
      </w:r>
      <w:r w:rsidRPr="00F11A8B">
        <w:rPr>
          <w:rFonts w:ascii="Courier New" w:hAnsi="Courier New" w:cs="Courier New"/>
          <w:color w:val="FFFFFF"/>
          <w:sz w:val="18"/>
          <w:szCs w:val="18"/>
          <w:highlight w:val="black"/>
        </w:rPr>
        <w:t>PP</w:t>
      </w:r>
      <w:r w:rsidRPr="00F11A8B">
        <w:rPr>
          <w:rFonts w:ascii="Courier New" w:hAnsi="Courier New" w:cs="Courier New"/>
          <w:color w:val="000000"/>
          <w:sz w:val="18"/>
          <w:szCs w:val="18"/>
          <w:highlight w:val="white"/>
        </w:rPr>
        <w:t>FR-------DRP-T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QTAIVVG</w:t>
      </w:r>
      <w:r w:rsidRPr="00F11A8B">
        <w:rPr>
          <w:rFonts w:ascii="Courier New" w:hAnsi="Courier New" w:cs="Courier New"/>
          <w:color w:val="000000"/>
          <w:sz w:val="18"/>
          <w:szCs w:val="18"/>
          <w:highlight w:val="white"/>
        </w:rPr>
        <w:t>EP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GR--</w:t>
      </w:r>
      <w:r w:rsidRPr="00F11A8B">
        <w:rPr>
          <w:rFonts w:ascii="Courier New" w:hAnsi="Courier New" w:cs="Courier New"/>
          <w:color w:val="000000"/>
          <w:sz w:val="18"/>
          <w:szCs w:val="18"/>
          <w:highlight w:val="white"/>
        </w:rPr>
        <w:br/>
        <w:t>BCAL1362  398 AGGALVD</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DEV</w:t>
      </w:r>
      <w:r w:rsidRPr="00F11A8B">
        <w:rPr>
          <w:rFonts w:ascii="Courier New" w:hAnsi="Courier New" w:cs="Courier New"/>
          <w:color w:val="FFFFFF"/>
          <w:sz w:val="18"/>
          <w:szCs w:val="18"/>
          <w:highlight w:val="black"/>
        </w:rPr>
        <w:t>YRN</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PFDQA</w:t>
      </w:r>
      <w:r w:rsidRPr="00F11A8B">
        <w:rPr>
          <w:rFonts w:ascii="Courier New" w:hAnsi="Courier New" w:cs="Courier New"/>
          <w:color w:val="FFFFFF"/>
          <w:sz w:val="18"/>
          <w:szCs w:val="18"/>
          <w:highlight w:val="black"/>
        </w:rPr>
        <w:t>YRP</w:t>
      </w:r>
      <w:r w:rsidRPr="00F11A8B">
        <w:rPr>
          <w:rFonts w:ascii="Courier New" w:hAnsi="Courier New" w:cs="Courier New"/>
          <w:color w:val="000000"/>
          <w:sz w:val="18"/>
          <w:szCs w:val="18"/>
          <w:highlight w:val="white"/>
        </w:rPr>
        <w:t>LAPSGHGARVHPVAV</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QT</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IVVG</w:t>
      </w:r>
      <w:r w:rsidRPr="00F11A8B">
        <w:rPr>
          <w:rFonts w:ascii="Courier New" w:hAnsi="Courier New" w:cs="Courier New"/>
          <w:color w:val="000000"/>
          <w:sz w:val="18"/>
          <w:szCs w:val="18"/>
          <w:highlight w:val="white"/>
        </w:rPr>
        <w:t>AGD----</w:t>
      </w:r>
      <w:r w:rsidRPr="00F11A8B">
        <w:rPr>
          <w:rFonts w:ascii="Courier New" w:hAnsi="Courier New" w:cs="Courier New"/>
          <w:color w:val="000000"/>
          <w:sz w:val="18"/>
          <w:szCs w:val="18"/>
          <w:highlight w:val="white"/>
        </w:rPr>
        <w:br/>
        <w:t>BCAL2503  146 -------</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AAT</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ACS</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TC</w:t>
      </w:r>
      <w:r w:rsidRPr="00F11A8B">
        <w:rPr>
          <w:rFonts w:ascii="Courier New" w:hAnsi="Courier New" w:cs="Courier New"/>
          <w:color w:val="FFFFFF"/>
          <w:sz w:val="18"/>
          <w:szCs w:val="18"/>
          <w:highlight w:val="darkGray"/>
        </w:rPr>
        <w:t>IRKK</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PYRPP</w:t>
      </w:r>
      <w:r w:rsidRPr="00F11A8B">
        <w:rPr>
          <w:rFonts w:ascii="Courier New" w:hAnsi="Courier New" w:cs="Courier New"/>
          <w:color w:val="000000"/>
          <w:sz w:val="18"/>
          <w:szCs w:val="18"/>
          <w:highlight w:val="white"/>
        </w:rPr>
        <w:t>FT-------IA</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PT</w:t>
      </w:r>
      <w:r w:rsidRPr="00F11A8B">
        <w:rPr>
          <w:rFonts w:ascii="Courier New" w:hAnsi="Courier New" w:cs="Courier New"/>
          <w:color w:val="FFFFFF"/>
          <w:sz w:val="18"/>
          <w:szCs w:val="18"/>
          <w:highlight w:val="darkGray"/>
        </w:rPr>
        <w:t>II</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QTA</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VVGPKGEE</w:t>
      </w:r>
      <w:r w:rsidRPr="00F11A8B">
        <w:rPr>
          <w:rFonts w:ascii="Courier New" w:hAnsi="Courier New" w:cs="Courier New"/>
          <w:color w:val="000000"/>
          <w:sz w:val="18"/>
          <w:szCs w:val="18"/>
          <w:highlight w:val="white"/>
        </w:rPr>
        <w:t>--</w:t>
      </w:r>
      <w:r w:rsidRPr="00F11A8B">
        <w:rPr>
          <w:rFonts w:ascii="Courier New" w:hAnsi="Courier New" w:cs="Courier New"/>
          <w:color w:val="000000"/>
          <w:sz w:val="18"/>
          <w:szCs w:val="18"/>
          <w:highlight w:val="white"/>
        </w:rPr>
        <w:br/>
        <w:t>BCAL2279  406 -GKPGDESDRR</w:t>
      </w:r>
      <w:r w:rsidRPr="00F11A8B">
        <w:rPr>
          <w:rFonts w:ascii="Courier New" w:hAnsi="Courier New" w:cs="Courier New"/>
          <w:color w:val="FFFFFF"/>
          <w:sz w:val="18"/>
          <w:szCs w:val="18"/>
          <w:highlight w:val="black"/>
        </w:rPr>
        <w:t>Y</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N</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SC</w:t>
      </w:r>
      <w:r w:rsidRPr="00F11A8B">
        <w:rPr>
          <w:rFonts w:ascii="Courier New" w:hAnsi="Courier New" w:cs="Courier New"/>
          <w:color w:val="FFFFFF"/>
          <w:sz w:val="18"/>
          <w:szCs w:val="18"/>
          <w:highlight w:val="darkGray"/>
        </w:rPr>
        <w:t>VRR</w:t>
      </w:r>
      <w:r w:rsidRPr="00F11A8B">
        <w:rPr>
          <w:rFonts w:ascii="Courier New" w:hAnsi="Courier New" w:cs="Courier New"/>
          <w:color w:val="000000"/>
          <w:sz w:val="18"/>
          <w:szCs w:val="18"/>
          <w:highlight w:val="white"/>
        </w:rPr>
        <w:t>GV</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LT</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AYDPH-----VDL-PP</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HPM</w:t>
      </w:r>
      <w:r w:rsidRPr="00F11A8B">
        <w:rPr>
          <w:rFonts w:ascii="Courier New" w:hAnsi="Courier New" w:cs="Courier New"/>
          <w:color w:val="FFFFFF"/>
          <w:sz w:val="18"/>
          <w:szCs w:val="18"/>
          <w:highlight w:val="black"/>
        </w:rPr>
        <w:t>TA</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VVGP</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GEE</w:t>
      </w:r>
      <w:r>
        <w:rPr>
          <w:rFonts w:ascii="Courier New" w:hAnsi="Courier New" w:cs="Courier New"/>
          <w:color w:val="000000"/>
          <w:sz w:val="18"/>
          <w:szCs w:val="18"/>
          <w:highlight w:val="white"/>
        </w:rPr>
        <w:t>—</w:t>
      </w:r>
    </w:p>
    <w:p w:rsidR="00515D81" w:rsidRDefault="00515D81" w:rsidP="006B16E8">
      <w:pPr>
        <w:spacing w:after="0" w:line="240" w:lineRule="auto"/>
        <w:jc w:val="left"/>
        <w:rPr>
          <w:rFonts w:ascii="Courier New" w:hAnsi="Courier New" w:cs="Courier New"/>
          <w:color w:val="000000"/>
          <w:sz w:val="18"/>
          <w:szCs w:val="18"/>
          <w:highlight w:val="white"/>
        </w:rPr>
      </w:pPr>
    </w:p>
    <w:p w:rsidR="00515D81" w:rsidRPr="00F11A8B" w:rsidRDefault="00515D81"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t>BCAS0667  479 -----</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NG-SA</w:t>
      </w:r>
      <w:r w:rsidRPr="00F11A8B">
        <w:rPr>
          <w:rFonts w:ascii="Courier New" w:hAnsi="Courier New" w:cs="Courier New"/>
          <w:color w:val="FFFFFF"/>
          <w:sz w:val="18"/>
          <w:szCs w:val="18"/>
          <w:highlight w:val="black"/>
        </w:rPr>
        <w:t>V</w:t>
      </w:r>
      <w:r w:rsidRPr="00F11A8B">
        <w:rPr>
          <w:rFonts w:ascii="Courier New" w:hAnsi="Courier New" w:cs="Courier New"/>
          <w:color w:val="FFFFFF"/>
          <w:sz w:val="18"/>
          <w:szCs w:val="18"/>
          <w:highlight w:val="darkGray"/>
        </w:rPr>
        <w:t>K</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WDR</w:t>
      </w:r>
      <w:r w:rsidRPr="00F11A8B">
        <w:rPr>
          <w:rFonts w:ascii="Courier New" w:hAnsi="Courier New" w:cs="Courier New"/>
          <w:color w:val="000000"/>
          <w:sz w:val="18"/>
          <w:szCs w:val="18"/>
          <w:highlight w:val="white"/>
        </w:rPr>
        <w:t>RG--------------------KL</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-GSD</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M</w:t>
      </w:r>
      <w:r w:rsidRPr="00F11A8B">
        <w:rPr>
          <w:rFonts w:ascii="Courier New" w:hAnsi="Courier New" w:cs="Courier New"/>
          <w:color w:val="FFFFFF"/>
          <w:sz w:val="18"/>
          <w:szCs w:val="18"/>
          <w:highlight w:val="black"/>
        </w:rPr>
        <w:t>W</w:t>
      </w:r>
      <w:r w:rsidRPr="00F11A8B">
        <w:rPr>
          <w:rFonts w:ascii="Courier New" w:hAnsi="Courier New" w:cs="Courier New"/>
          <w:color w:val="FFFFFF"/>
          <w:sz w:val="18"/>
          <w:szCs w:val="18"/>
          <w:highlight w:val="darkGray"/>
        </w:rPr>
        <w:t>I</w:t>
      </w:r>
      <w:r w:rsidRPr="00F11A8B">
        <w:rPr>
          <w:rFonts w:ascii="Courier New" w:hAnsi="Courier New" w:cs="Courier New"/>
          <w:color w:val="FFFFFF"/>
          <w:sz w:val="18"/>
          <w:szCs w:val="18"/>
          <w:highlight w:val="black"/>
        </w:rPr>
        <w:t>RV</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P</w:t>
      </w:r>
      <w:r w:rsidRPr="00F11A8B">
        <w:rPr>
          <w:rFonts w:ascii="Courier New" w:hAnsi="Courier New" w:cs="Courier New"/>
          <w:color w:val="000000"/>
          <w:sz w:val="18"/>
          <w:szCs w:val="18"/>
          <w:highlight w:val="white"/>
        </w:rPr>
        <w:br/>
        <w:t>BCAM0043  418 ----S</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DV</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EYG</w:t>
      </w:r>
      <w:r w:rsidRPr="00F11A8B">
        <w:rPr>
          <w:rFonts w:ascii="Courier New" w:hAnsi="Courier New" w:cs="Courier New"/>
          <w:color w:val="FFFFFF"/>
          <w:sz w:val="18"/>
          <w:szCs w:val="18"/>
          <w:highlight w:val="black"/>
        </w:rPr>
        <w:t>RV</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WDR</w:t>
      </w:r>
      <w:r w:rsidRPr="00F11A8B">
        <w:rPr>
          <w:rFonts w:ascii="Courier New" w:hAnsi="Courier New" w:cs="Courier New"/>
          <w:color w:val="000000"/>
          <w:sz w:val="18"/>
          <w:szCs w:val="18"/>
          <w:highlight w:val="white"/>
        </w:rPr>
        <w:t>AA--------------------Q-----I</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AR</w:t>
      </w:r>
      <w:r w:rsidRPr="00F11A8B">
        <w:rPr>
          <w:rFonts w:ascii="Courier New" w:hAnsi="Courier New" w:cs="Courier New"/>
          <w:color w:val="FFFFFF"/>
          <w:sz w:val="18"/>
          <w:szCs w:val="18"/>
          <w:highlight w:val="darkGray"/>
        </w:rPr>
        <w:t>I</w:t>
      </w:r>
      <w:r w:rsidRPr="00F11A8B">
        <w:rPr>
          <w:rFonts w:ascii="Courier New" w:hAnsi="Courier New" w:cs="Courier New"/>
          <w:color w:val="FFFFFF"/>
          <w:sz w:val="18"/>
          <w:szCs w:val="18"/>
          <w:highlight w:val="black"/>
        </w:rPr>
        <w:t>RV</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AG</w:t>
      </w:r>
      <w:r w:rsidRPr="00F11A8B">
        <w:rPr>
          <w:rFonts w:ascii="Courier New" w:hAnsi="Courier New" w:cs="Courier New"/>
          <w:color w:val="000000"/>
          <w:sz w:val="18"/>
          <w:szCs w:val="18"/>
          <w:highlight w:val="white"/>
        </w:rPr>
        <w:br/>
        <w:t>BCAM0148  434 -----AY</w:t>
      </w:r>
      <w:r w:rsidRPr="00F11A8B">
        <w:rPr>
          <w:rFonts w:ascii="Courier New" w:hAnsi="Courier New" w:cs="Courier New"/>
          <w:color w:val="FFFFFF"/>
          <w:sz w:val="18"/>
          <w:szCs w:val="18"/>
          <w:highlight w:val="black"/>
        </w:rPr>
        <w:t>TD</w:t>
      </w:r>
      <w:r w:rsidRPr="00F11A8B">
        <w:rPr>
          <w:rFonts w:ascii="Courier New" w:hAnsi="Courier New" w:cs="Courier New"/>
          <w:color w:val="000000"/>
          <w:sz w:val="18"/>
          <w:szCs w:val="18"/>
          <w:highlight w:val="white"/>
        </w:rPr>
        <w:t>SLN</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IK</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WDR</w:t>
      </w:r>
      <w:r w:rsidRPr="00F11A8B">
        <w:rPr>
          <w:rFonts w:ascii="Courier New" w:hAnsi="Courier New" w:cs="Courier New"/>
          <w:color w:val="000000"/>
          <w:sz w:val="18"/>
          <w:szCs w:val="18"/>
          <w:highlight w:val="white"/>
        </w:rPr>
        <w:t>HN--------------------EG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-ERA</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black"/>
        </w:rPr>
        <w:t>WVRV</w:t>
      </w:r>
      <w:r w:rsidRPr="00F11A8B">
        <w:rPr>
          <w:rFonts w:ascii="Courier New" w:hAnsi="Courier New" w:cs="Courier New"/>
          <w:color w:val="FFFFFF"/>
          <w:sz w:val="18"/>
          <w:szCs w:val="18"/>
          <w:highlight w:val="darkGray"/>
        </w:rPr>
        <w:t>A</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S</w:t>
      </w:r>
      <w:r w:rsidRPr="00F11A8B">
        <w:rPr>
          <w:rFonts w:ascii="Courier New" w:hAnsi="Courier New" w:cs="Courier New"/>
          <w:color w:val="000000"/>
          <w:sz w:val="18"/>
          <w:szCs w:val="18"/>
          <w:highlight w:val="white"/>
        </w:rPr>
        <w:br/>
        <w:t>BCAM2254  478 -----</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NG-SA</w:t>
      </w:r>
      <w:r w:rsidRPr="00F11A8B">
        <w:rPr>
          <w:rFonts w:ascii="Courier New" w:hAnsi="Courier New" w:cs="Courier New"/>
          <w:color w:val="FFFFFF"/>
          <w:sz w:val="18"/>
          <w:szCs w:val="18"/>
          <w:highlight w:val="black"/>
        </w:rPr>
        <w:t>V</w:t>
      </w:r>
      <w:r w:rsidRPr="00F11A8B">
        <w:rPr>
          <w:rFonts w:ascii="Courier New" w:hAnsi="Courier New" w:cs="Courier New"/>
          <w:color w:val="FFFFFF"/>
          <w:sz w:val="18"/>
          <w:szCs w:val="18"/>
          <w:highlight w:val="darkGray"/>
        </w:rPr>
        <w:t>K</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WDR</w:t>
      </w:r>
      <w:r w:rsidRPr="00F11A8B">
        <w:rPr>
          <w:rFonts w:ascii="Courier New" w:hAnsi="Courier New" w:cs="Courier New"/>
          <w:color w:val="000000"/>
          <w:sz w:val="18"/>
          <w:szCs w:val="18"/>
          <w:highlight w:val="white"/>
        </w:rPr>
        <w:t>RG--------------------KK</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-GSD</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M</w:t>
      </w:r>
      <w:r w:rsidRPr="00F11A8B">
        <w:rPr>
          <w:rFonts w:ascii="Courier New" w:hAnsi="Courier New" w:cs="Courier New"/>
          <w:color w:val="FFFFFF"/>
          <w:sz w:val="18"/>
          <w:szCs w:val="18"/>
          <w:highlight w:val="black"/>
        </w:rPr>
        <w:t>WVRV</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P</w:t>
      </w:r>
      <w:r w:rsidRPr="00F11A8B">
        <w:rPr>
          <w:rFonts w:ascii="Courier New" w:hAnsi="Courier New" w:cs="Courier New"/>
          <w:color w:val="000000"/>
          <w:sz w:val="18"/>
          <w:szCs w:val="18"/>
          <w:highlight w:val="white"/>
        </w:rPr>
        <w:br/>
        <w:t>BCAL1165  429 -----</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TD</w:t>
      </w:r>
      <w:r w:rsidRPr="00F11A8B">
        <w:rPr>
          <w:rFonts w:ascii="Courier New" w:hAnsi="Courier New" w:cs="Courier New"/>
          <w:color w:val="000000"/>
          <w:sz w:val="18"/>
          <w:szCs w:val="18"/>
          <w:highlight w:val="white"/>
        </w:rPr>
        <w:t>DGN</w:t>
      </w:r>
      <w:r w:rsidRPr="00F11A8B">
        <w:rPr>
          <w:rFonts w:ascii="Courier New" w:hAnsi="Courier New" w:cs="Courier New"/>
          <w:color w:val="FFFFFF"/>
          <w:sz w:val="18"/>
          <w:szCs w:val="18"/>
          <w:highlight w:val="black"/>
        </w:rPr>
        <w:t>RV</w:t>
      </w:r>
      <w:r w:rsidRPr="00F11A8B">
        <w:rPr>
          <w:rFonts w:ascii="Courier New" w:hAnsi="Courier New" w:cs="Courier New"/>
          <w:color w:val="FFFFFF"/>
          <w:sz w:val="18"/>
          <w:szCs w:val="18"/>
          <w:highlight w:val="darkGray"/>
        </w:rPr>
        <w:t>R</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RTSNS</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-K--------------------DRN-TKS</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W</w:t>
      </w:r>
      <w:r w:rsidRPr="00F11A8B">
        <w:rPr>
          <w:rFonts w:ascii="Courier New" w:hAnsi="Courier New" w:cs="Courier New"/>
          <w:color w:val="FFFFFF"/>
          <w:sz w:val="18"/>
          <w:szCs w:val="18"/>
          <w:highlight w:val="darkGray"/>
        </w:rPr>
        <w:t>I</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MP</w:t>
      </w:r>
      <w:r w:rsidRPr="00F11A8B">
        <w:rPr>
          <w:rFonts w:ascii="Courier New" w:hAnsi="Courier New" w:cs="Courier New"/>
          <w:color w:val="000000"/>
          <w:sz w:val="18"/>
          <w:szCs w:val="18"/>
          <w:highlight w:val="white"/>
        </w:rPr>
        <w:br/>
        <w:t>BCAL1294  399 -----</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TD</w:t>
      </w:r>
      <w:r w:rsidRPr="00F11A8B">
        <w:rPr>
          <w:rFonts w:ascii="Courier New" w:hAnsi="Courier New" w:cs="Courier New"/>
          <w:color w:val="000000"/>
          <w:sz w:val="18"/>
          <w:szCs w:val="18"/>
          <w:highlight w:val="white"/>
        </w:rPr>
        <w:t>SLG</w:t>
      </w:r>
      <w:r w:rsidRPr="00F11A8B">
        <w:rPr>
          <w:rFonts w:ascii="Courier New" w:hAnsi="Courier New" w:cs="Courier New"/>
          <w:color w:val="FFFFFF"/>
          <w:sz w:val="18"/>
          <w:szCs w:val="18"/>
          <w:highlight w:val="black"/>
        </w:rPr>
        <w:t>RV</w:t>
      </w:r>
      <w:r w:rsidRPr="00F11A8B">
        <w:rPr>
          <w:rFonts w:ascii="Courier New" w:hAnsi="Courier New" w:cs="Courier New"/>
          <w:color w:val="FFFFFF"/>
          <w:sz w:val="18"/>
          <w:szCs w:val="18"/>
          <w:highlight w:val="darkGray"/>
        </w:rPr>
        <w:t>K</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WDR</w:t>
      </w:r>
      <w:r w:rsidRPr="00F11A8B">
        <w:rPr>
          <w:rFonts w:ascii="Courier New" w:hAnsi="Courier New" w:cs="Courier New"/>
          <w:color w:val="000000"/>
          <w:sz w:val="18"/>
          <w:szCs w:val="18"/>
          <w:highlight w:val="white"/>
        </w:rPr>
        <w:t>LG--------------------KR</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-QGS</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black"/>
        </w:rPr>
        <w:t>WVRV</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P</w:t>
      </w:r>
      <w:r w:rsidRPr="00F11A8B">
        <w:rPr>
          <w:rFonts w:ascii="Courier New" w:hAnsi="Courier New" w:cs="Courier New"/>
          <w:color w:val="000000"/>
          <w:sz w:val="18"/>
          <w:szCs w:val="18"/>
          <w:highlight w:val="white"/>
        </w:rPr>
        <w:br/>
        <w:t>BCAL1355  438 GSTGP</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HA</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AQG</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LR</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W</w:t>
      </w:r>
      <w:r w:rsidRPr="00F11A8B">
        <w:rPr>
          <w:rFonts w:ascii="Courier New" w:hAnsi="Courier New" w:cs="Courier New"/>
          <w:color w:val="000000"/>
          <w:sz w:val="18"/>
          <w:szCs w:val="18"/>
          <w:highlight w:val="white"/>
        </w:rPr>
        <w:t>QAQDD------------------------AG</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YPT</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AI</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R</w:t>
      </w:r>
      <w:r w:rsidRPr="00F11A8B">
        <w:rPr>
          <w:rFonts w:ascii="Courier New" w:hAnsi="Courier New" w:cs="Courier New"/>
          <w:color w:val="000000"/>
          <w:sz w:val="18"/>
          <w:szCs w:val="18"/>
          <w:highlight w:val="white"/>
        </w:rPr>
        <w:br/>
        <w:t>BCAL1359  398 -----</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TRDHQ</w:t>
      </w:r>
      <w:r w:rsidRPr="00F11A8B">
        <w:rPr>
          <w:rFonts w:ascii="Courier New" w:hAnsi="Courier New" w:cs="Courier New"/>
          <w:color w:val="FFFFFF"/>
          <w:sz w:val="18"/>
          <w:szCs w:val="18"/>
          <w:highlight w:val="black"/>
        </w:rPr>
        <w:t>V</w:t>
      </w:r>
      <w:r w:rsidRPr="00F11A8B">
        <w:rPr>
          <w:rFonts w:ascii="Courier New" w:hAnsi="Courier New" w:cs="Courier New"/>
          <w:color w:val="FFFFFF"/>
          <w:sz w:val="18"/>
          <w:szCs w:val="18"/>
          <w:highlight w:val="darkGray"/>
        </w:rPr>
        <w:t>RI</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W</w:t>
      </w:r>
      <w:r w:rsidRPr="00F11A8B">
        <w:rPr>
          <w:rFonts w:ascii="Courier New" w:hAnsi="Courier New" w:cs="Courier New"/>
          <w:color w:val="000000"/>
          <w:sz w:val="18"/>
          <w:szCs w:val="18"/>
          <w:highlight w:val="white"/>
        </w:rPr>
        <w:t>M</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GVAPLPGGLTDTASRSNPTGHAPG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-HRSGIL</w:t>
      </w:r>
      <w:r w:rsidRPr="00F11A8B">
        <w:rPr>
          <w:rFonts w:ascii="Courier New" w:hAnsi="Courier New" w:cs="Courier New"/>
          <w:color w:val="FFFFFF"/>
          <w:sz w:val="18"/>
          <w:szCs w:val="18"/>
          <w:highlight w:val="black"/>
        </w:rPr>
        <w:t>VRV</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EQ</w:t>
      </w:r>
      <w:r w:rsidRPr="00F11A8B">
        <w:rPr>
          <w:rFonts w:ascii="Courier New" w:hAnsi="Courier New" w:cs="Courier New"/>
          <w:color w:val="000000"/>
          <w:sz w:val="18"/>
          <w:szCs w:val="18"/>
          <w:highlight w:val="white"/>
        </w:rPr>
        <w:br/>
        <w:t>BCAL1362  454 ----P</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T</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RDH</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IRI</w:t>
      </w:r>
      <w:r w:rsidRPr="00F11A8B">
        <w:rPr>
          <w:rFonts w:ascii="Courier New" w:hAnsi="Courier New" w:cs="Courier New"/>
          <w:color w:val="000000"/>
          <w:sz w:val="18"/>
          <w:szCs w:val="18"/>
          <w:highlight w:val="white"/>
        </w:rPr>
        <w:t>QHHAQ</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GQNSASRDEHPR------AANAPA</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RGAG</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black"/>
        </w:rPr>
        <w:t>W</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VTS</w:t>
      </w:r>
      <w:r w:rsidRPr="00F11A8B">
        <w:rPr>
          <w:rFonts w:ascii="Courier New" w:hAnsi="Courier New" w:cs="Courier New"/>
          <w:color w:val="000000"/>
          <w:sz w:val="18"/>
          <w:szCs w:val="18"/>
          <w:highlight w:val="white"/>
        </w:rPr>
        <w:br/>
        <w:t>BCAL2503  190 -----</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black"/>
        </w:rPr>
        <w:t>TD</w:t>
      </w:r>
      <w:r w:rsidRPr="00F11A8B">
        <w:rPr>
          <w:rFonts w:ascii="Courier New" w:hAnsi="Courier New" w:cs="Courier New"/>
          <w:color w:val="000000"/>
          <w:sz w:val="18"/>
          <w:szCs w:val="18"/>
          <w:highlight w:val="white"/>
        </w:rPr>
        <w:t>SLG</w:t>
      </w:r>
      <w:r w:rsidRPr="00F11A8B">
        <w:rPr>
          <w:rFonts w:ascii="Courier New" w:hAnsi="Courier New" w:cs="Courier New"/>
          <w:color w:val="FFFFFF"/>
          <w:sz w:val="18"/>
          <w:szCs w:val="18"/>
          <w:highlight w:val="black"/>
        </w:rPr>
        <w:t>RV</w:t>
      </w:r>
      <w:r w:rsidRPr="00F11A8B">
        <w:rPr>
          <w:rFonts w:ascii="Courier New" w:hAnsi="Courier New" w:cs="Courier New"/>
          <w:color w:val="FFFFFF"/>
          <w:sz w:val="18"/>
          <w:szCs w:val="18"/>
          <w:highlight w:val="darkGray"/>
        </w:rPr>
        <w:t>K</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F</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WDR</w:t>
      </w:r>
      <w:r w:rsidRPr="00F11A8B">
        <w:rPr>
          <w:rFonts w:ascii="Courier New" w:hAnsi="Courier New" w:cs="Courier New"/>
          <w:color w:val="000000"/>
          <w:sz w:val="18"/>
          <w:szCs w:val="18"/>
          <w:highlight w:val="white"/>
        </w:rPr>
        <w:t>LG--------------------ERN-QSS</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black"/>
        </w:rPr>
        <w:t>WVRV</w:t>
      </w:r>
      <w:r w:rsidRPr="00F11A8B">
        <w:rPr>
          <w:rFonts w:ascii="Courier New" w:hAnsi="Courier New" w:cs="Courier New"/>
          <w:color w:val="FFFFFF"/>
          <w:sz w:val="18"/>
          <w:szCs w:val="18"/>
          <w:highlight w:val="darkGray"/>
        </w:rPr>
        <w:t>G</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P</w:t>
      </w:r>
      <w:r w:rsidRPr="00F11A8B">
        <w:rPr>
          <w:rFonts w:ascii="Courier New" w:hAnsi="Courier New" w:cs="Courier New"/>
          <w:color w:val="000000"/>
          <w:sz w:val="18"/>
          <w:szCs w:val="18"/>
          <w:highlight w:val="white"/>
        </w:rPr>
        <w:br/>
        <w:t>BCAL2279  457 -----</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FC</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EMG</w:t>
      </w:r>
      <w:r w:rsidRPr="00F11A8B">
        <w:rPr>
          <w:rFonts w:ascii="Courier New" w:hAnsi="Courier New" w:cs="Courier New"/>
          <w:color w:val="FFFFFF"/>
          <w:sz w:val="18"/>
          <w:szCs w:val="18"/>
          <w:highlight w:val="black"/>
        </w:rPr>
        <w:t>R</w:t>
      </w:r>
      <w:r w:rsidRPr="00F11A8B">
        <w:rPr>
          <w:rFonts w:ascii="Courier New" w:hAnsi="Courier New" w:cs="Courier New"/>
          <w:color w:val="FFFFFF"/>
          <w:sz w:val="18"/>
          <w:szCs w:val="18"/>
          <w:highlight w:val="darkGray"/>
        </w:rPr>
        <w:t>IR</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RIQGLSADDHAH----------AQGAGTSGT-PSD</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AP</w:t>
      </w:r>
      <w:r w:rsidRPr="00F11A8B">
        <w:rPr>
          <w:rFonts w:ascii="Courier New" w:hAnsi="Courier New" w:cs="Courier New"/>
          <w:color w:val="FFFFFF"/>
          <w:sz w:val="18"/>
          <w:szCs w:val="18"/>
          <w:highlight w:val="black"/>
        </w:rPr>
        <w:t>VRV</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CA</w:t>
      </w:r>
      <w:r w:rsidRPr="00F11A8B">
        <w:rPr>
          <w:rFonts w:ascii="Courier New" w:hAnsi="Courier New" w:cs="Courier New"/>
          <w:color w:val="000000"/>
          <w:sz w:val="18"/>
          <w:szCs w:val="18"/>
          <w:highlight w:val="white"/>
        </w:rPr>
        <w:br/>
      </w:r>
    </w:p>
    <w:p w:rsidR="00515D81" w:rsidRDefault="00296D83" w:rsidP="006B16E8">
      <w:pPr>
        <w:spacing w:after="0" w:line="240" w:lineRule="auto"/>
        <w:jc w:val="left"/>
        <w:rPr>
          <w:rFonts w:ascii="Courier New" w:hAnsi="Courier New" w:cs="Courier New"/>
          <w:color w:val="000000"/>
          <w:sz w:val="18"/>
          <w:szCs w:val="18"/>
          <w:highlight w:val="white"/>
        </w:rPr>
      </w:pPr>
      <w:r>
        <w:rPr>
          <w:rFonts w:ascii="Courier New" w:hAnsi="Courier New" w:cs="Courier New"/>
          <w:noProof/>
          <w:color w:val="000000"/>
          <w:sz w:val="18"/>
          <w:szCs w:val="18"/>
          <w:lang w:eastAsia="en-GB"/>
        </w:rPr>
        <w:pict>
          <v:rect id="_x0000_s1033" style="position:absolute;margin-left:-3.75pt;margin-top:6.7pt;width:309.85pt;height:120pt;z-index:251667456" filled="f" strokecolor="#e10fa5" strokeweight="1.5pt"/>
        </w:pict>
      </w:r>
      <w:r w:rsidR="00515D81" w:rsidRPr="00F11A8B">
        <w:rPr>
          <w:rFonts w:ascii="Courier New" w:hAnsi="Courier New" w:cs="Courier New"/>
          <w:color w:val="000000"/>
          <w:sz w:val="18"/>
          <w:szCs w:val="18"/>
          <w:highlight w:val="white"/>
        </w:rPr>
        <w:br/>
        <w:t>BCAS0667  512 W</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W</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AA</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NQ</w:t>
      </w:r>
      <w:r w:rsidR="00515D81" w:rsidRPr="00F11A8B">
        <w:rPr>
          <w:rFonts w:ascii="Courier New" w:hAnsi="Courier New" w:cs="Courier New"/>
          <w:color w:val="FFFFFF"/>
          <w:sz w:val="18"/>
          <w:szCs w:val="18"/>
          <w:highlight w:val="black"/>
        </w:rPr>
        <w:t>EVLV</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NQ</w:t>
      </w:r>
      <w:r w:rsidR="00515D81" w:rsidRPr="00F11A8B">
        <w:rPr>
          <w:rFonts w:ascii="Courier New" w:hAnsi="Courier New" w:cs="Courier New"/>
          <w:color w:val="FFFFFF"/>
          <w:sz w:val="18"/>
          <w:szCs w:val="18"/>
          <w:highlight w:val="black"/>
        </w:rPr>
        <w:t>GDPD</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PV</w:t>
      </w:r>
      <w:r w:rsidR="00515D81" w:rsidRPr="00F11A8B">
        <w:rPr>
          <w:rFonts w:ascii="Courier New" w:hAnsi="Courier New" w:cs="Courier New"/>
          <w:color w:val="FFFFFF"/>
          <w:sz w:val="18"/>
          <w:szCs w:val="18"/>
          <w:highlight w:val="darkGray"/>
        </w:rPr>
        <w:t>IV</w:t>
      </w:r>
      <w:r w:rsidR="00515D81" w:rsidRPr="00F11A8B">
        <w:rPr>
          <w:rFonts w:ascii="Courier New" w:hAnsi="Courier New" w:cs="Courier New"/>
          <w:color w:val="FFFFFF"/>
          <w:sz w:val="18"/>
          <w:szCs w:val="18"/>
          <w:highlight w:val="black"/>
        </w:rPr>
        <w:t>GRVYNG</w:t>
      </w:r>
      <w:r w:rsidR="00515D81" w:rsidRPr="00F11A8B">
        <w:rPr>
          <w:rFonts w:ascii="Courier New" w:hAnsi="Courier New" w:cs="Courier New"/>
          <w:color w:val="000000"/>
          <w:sz w:val="18"/>
          <w:szCs w:val="18"/>
          <w:highlight w:val="white"/>
        </w:rPr>
        <w:t>EQG------------------</w:t>
      </w:r>
      <w:r w:rsidR="00515D81" w:rsidRPr="00F11A8B">
        <w:rPr>
          <w:rFonts w:ascii="Courier New" w:hAnsi="Courier New" w:cs="Courier New"/>
          <w:color w:val="000000"/>
          <w:sz w:val="18"/>
          <w:szCs w:val="18"/>
          <w:highlight w:val="white"/>
        </w:rPr>
        <w:br/>
        <w:t>BCAM0043  449 W</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GEK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MIAH</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EVLV</w:t>
      </w:r>
      <w:r w:rsidR="00515D81" w:rsidRPr="00F11A8B">
        <w:rPr>
          <w:rFonts w:ascii="Courier New" w:hAnsi="Courier New" w:cs="Courier New"/>
          <w:color w:val="000000"/>
          <w:sz w:val="18"/>
          <w:szCs w:val="18"/>
          <w:highlight w:val="white"/>
        </w:rPr>
        <w:t>MC</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PDRPV</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TT</w:t>
      </w:r>
      <w:r w:rsidR="00515D81" w:rsidRPr="00F11A8B">
        <w:rPr>
          <w:rFonts w:ascii="Courier New" w:hAnsi="Courier New" w:cs="Courier New"/>
          <w:color w:val="FFFFFF"/>
          <w:sz w:val="18"/>
          <w:szCs w:val="18"/>
          <w:highlight w:val="black"/>
        </w:rPr>
        <w:t>YN</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ERM------------------</w:t>
      </w:r>
      <w:r w:rsidR="00515D81" w:rsidRPr="00F11A8B">
        <w:rPr>
          <w:rFonts w:ascii="Courier New" w:hAnsi="Courier New" w:cs="Courier New"/>
          <w:color w:val="000000"/>
          <w:sz w:val="18"/>
          <w:szCs w:val="18"/>
          <w:highlight w:val="white"/>
        </w:rPr>
        <w:br/>
        <w:t>BCAM0148  468 DT</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Y</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VH</w:t>
      </w:r>
      <w:r w:rsidR="00515D81" w:rsidRPr="00F11A8B">
        <w:rPr>
          <w:rFonts w:ascii="Courier New" w:hAnsi="Courier New" w:cs="Courier New"/>
          <w:color w:val="FFFFFF"/>
          <w:sz w:val="18"/>
          <w:szCs w:val="18"/>
          <w:highlight w:val="darkGray"/>
        </w:rPr>
        <w:t>M</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FFFFFF"/>
          <w:sz w:val="18"/>
          <w:szCs w:val="18"/>
          <w:highlight w:val="darkGray"/>
        </w:rPr>
        <w:t>IG</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GN</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I</w:t>
      </w:r>
      <w:r w:rsidR="00515D81" w:rsidRPr="00F11A8B">
        <w:rPr>
          <w:rFonts w:ascii="Courier New" w:hAnsi="Courier New" w:cs="Courier New"/>
          <w:color w:val="FFFFFF"/>
          <w:sz w:val="18"/>
          <w:szCs w:val="18"/>
          <w:highlight w:val="black"/>
        </w:rPr>
        <w:t>DRP</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RVYNG</w:t>
      </w:r>
      <w:r w:rsidR="00515D81" w:rsidRPr="00F11A8B">
        <w:rPr>
          <w:rFonts w:ascii="Courier New" w:hAnsi="Courier New" w:cs="Courier New"/>
          <w:color w:val="000000"/>
          <w:sz w:val="18"/>
          <w:szCs w:val="18"/>
          <w:highlight w:val="white"/>
        </w:rPr>
        <w:t>AAK------------------</w:t>
      </w:r>
      <w:r w:rsidR="00515D81" w:rsidRPr="00F11A8B">
        <w:rPr>
          <w:rFonts w:ascii="Courier New" w:hAnsi="Courier New" w:cs="Courier New"/>
          <w:color w:val="000000"/>
          <w:sz w:val="18"/>
          <w:szCs w:val="18"/>
          <w:highlight w:val="white"/>
        </w:rPr>
        <w:br/>
        <w:t>BCAM2254  511 W</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W</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AA</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KQ</w:t>
      </w:r>
      <w:r w:rsidR="00515D81" w:rsidRPr="00F11A8B">
        <w:rPr>
          <w:rFonts w:ascii="Courier New" w:hAnsi="Courier New" w:cs="Courier New"/>
          <w:color w:val="FFFFFF"/>
          <w:sz w:val="18"/>
          <w:szCs w:val="18"/>
          <w:highlight w:val="black"/>
        </w:rPr>
        <w:t>EVLV</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NQ</w:t>
      </w:r>
      <w:r w:rsidR="00515D81" w:rsidRPr="00F11A8B">
        <w:rPr>
          <w:rFonts w:ascii="Courier New" w:hAnsi="Courier New" w:cs="Courier New"/>
          <w:color w:val="FFFFFF"/>
          <w:sz w:val="18"/>
          <w:szCs w:val="18"/>
          <w:highlight w:val="black"/>
        </w:rPr>
        <w:t>GDPD</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PV</w:t>
      </w:r>
      <w:r w:rsidR="00515D81" w:rsidRPr="00F11A8B">
        <w:rPr>
          <w:rFonts w:ascii="Courier New" w:hAnsi="Courier New" w:cs="Courier New"/>
          <w:color w:val="FFFFFF"/>
          <w:sz w:val="18"/>
          <w:szCs w:val="18"/>
          <w:highlight w:val="darkGray"/>
        </w:rPr>
        <w:t>IV</w:t>
      </w:r>
      <w:r w:rsidR="00515D81" w:rsidRPr="00F11A8B">
        <w:rPr>
          <w:rFonts w:ascii="Courier New" w:hAnsi="Courier New" w:cs="Courier New"/>
          <w:color w:val="FFFFFF"/>
          <w:sz w:val="18"/>
          <w:szCs w:val="18"/>
          <w:highlight w:val="black"/>
        </w:rPr>
        <w:t>GRV</w:t>
      </w:r>
      <w:r w:rsidR="00515D81" w:rsidRPr="00F11A8B">
        <w:rPr>
          <w:rFonts w:ascii="Courier New" w:hAnsi="Courier New" w:cs="Courier New"/>
          <w:color w:val="FFFFFF"/>
          <w:sz w:val="18"/>
          <w:szCs w:val="18"/>
          <w:highlight w:val="darkGray"/>
        </w:rPr>
        <w:t>F</w:t>
      </w:r>
      <w:r w:rsidR="00515D81" w:rsidRPr="00F11A8B">
        <w:rPr>
          <w:rFonts w:ascii="Courier New" w:hAnsi="Courier New" w:cs="Courier New"/>
          <w:color w:val="FFFFFF"/>
          <w:sz w:val="18"/>
          <w:szCs w:val="18"/>
          <w:highlight w:val="black"/>
        </w:rPr>
        <w:t>NG</w:t>
      </w:r>
      <w:r w:rsidR="00515D81" w:rsidRPr="00F11A8B">
        <w:rPr>
          <w:rFonts w:ascii="Courier New" w:hAnsi="Courier New" w:cs="Courier New"/>
          <w:color w:val="000000"/>
          <w:sz w:val="18"/>
          <w:szCs w:val="18"/>
          <w:highlight w:val="white"/>
        </w:rPr>
        <w:t>EQG------------------</w:t>
      </w:r>
      <w:r w:rsidR="00515D81" w:rsidRPr="00F11A8B">
        <w:rPr>
          <w:rFonts w:ascii="Courier New" w:hAnsi="Courier New" w:cs="Courier New"/>
          <w:color w:val="000000"/>
          <w:sz w:val="18"/>
          <w:szCs w:val="18"/>
          <w:highlight w:val="white"/>
        </w:rPr>
        <w:br/>
        <w:t>BCAL1165  462 D</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SKR</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YFPL</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000000"/>
          <w:sz w:val="18"/>
          <w:szCs w:val="18"/>
          <w:highlight w:val="white"/>
        </w:rPr>
        <w:t>KDDQ</w:t>
      </w:r>
      <w:r w:rsidR="00515D81" w:rsidRPr="00F11A8B">
        <w:rPr>
          <w:rFonts w:ascii="Courier New" w:hAnsi="Courier New" w:cs="Courier New"/>
          <w:color w:val="FFFFFF"/>
          <w:sz w:val="18"/>
          <w:szCs w:val="18"/>
          <w:highlight w:val="black"/>
        </w:rPr>
        <w:t>VL</w:t>
      </w:r>
      <w:r w:rsidR="00515D81" w:rsidRPr="00F11A8B">
        <w:rPr>
          <w:rFonts w:ascii="Courier New" w:hAnsi="Courier New" w:cs="Courier New"/>
          <w:color w:val="FFFFFF"/>
          <w:sz w:val="18"/>
          <w:szCs w:val="18"/>
          <w:highlight w:val="darkGray"/>
        </w:rPr>
        <w:t>LG</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GD</w:t>
      </w:r>
      <w:r w:rsidR="00515D81" w:rsidRPr="00F11A8B">
        <w:rPr>
          <w:rFonts w:ascii="Courier New" w:hAnsi="Courier New" w:cs="Courier New"/>
          <w:color w:val="000000"/>
          <w:sz w:val="18"/>
          <w:szCs w:val="18"/>
          <w:highlight w:val="white"/>
        </w:rPr>
        <w:t>C</w:t>
      </w:r>
      <w:r w:rsidR="00515D81" w:rsidRPr="00F11A8B">
        <w:rPr>
          <w:rFonts w:ascii="Courier New" w:hAnsi="Courier New" w:cs="Courier New"/>
          <w:color w:val="FFFFFF"/>
          <w:sz w:val="18"/>
          <w:szCs w:val="18"/>
          <w:highlight w:val="black"/>
        </w:rPr>
        <w:t>DRPV</w:t>
      </w:r>
      <w:r w:rsidR="00515D81" w:rsidRPr="00F11A8B">
        <w:rPr>
          <w:rFonts w:ascii="Courier New" w:hAnsi="Courier New" w:cs="Courier New"/>
          <w:color w:val="FFFFFF"/>
          <w:sz w:val="18"/>
          <w:szCs w:val="18"/>
          <w:highlight w:val="darkGray"/>
        </w:rPr>
        <w:t>II</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R</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HG</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VTM------------------</w:t>
      </w:r>
      <w:r w:rsidR="00515D81" w:rsidRPr="00F11A8B">
        <w:rPr>
          <w:rFonts w:ascii="Courier New" w:hAnsi="Courier New" w:cs="Courier New"/>
          <w:color w:val="000000"/>
          <w:sz w:val="18"/>
          <w:szCs w:val="18"/>
          <w:highlight w:val="white"/>
        </w:rPr>
        <w:br/>
        <w:t>BCAL1294  433 W</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F</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MIQ</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EV</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PDRP</w:t>
      </w:r>
      <w:r w:rsidR="00515D81" w:rsidRPr="00F11A8B">
        <w:rPr>
          <w:rFonts w:ascii="Courier New" w:hAnsi="Courier New" w:cs="Courier New"/>
          <w:color w:val="FFFFFF"/>
          <w:sz w:val="18"/>
          <w:szCs w:val="18"/>
          <w:highlight w:val="darkGray"/>
        </w:rPr>
        <w:t>LV</w:t>
      </w:r>
      <w:r w:rsidR="00515D81" w:rsidRPr="00F11A8B">
        <w:rPr>
          <w:rFonts w:ascii="Courier New" w:hAnsi="Courier New" w:cs="Courier New"/>
          <w:color w:val="000000"/>
          <w:sz w:val="18"/>
          <w:szCs w:val="18"/>
          <w:highlight w:val="white"/>
        </w:rPr>
        <w:t>TS</w:t>
      </w:r>
      <w:r w:rsidR="00515D81" w:rsidRPr="00F11A8B">
        <w:rPr>
          <w:rFonts w:ascii="Courier New" w:hAnsi="Courier New" w:cs="Courier New"/>
          <w:color w:val="FFFFFF"/>
          <w:sz w:val="18"/>
          <w:szCs w:val="18"/>
          <w:highlight w:val="black"/>
        </w:rPr>
        <w:t>RVYN</w:t>
      </w:r>
      <w:r w:rsidR="00515D81" w:rsidRPr="00F11A8B">
        <w:rPr>
          <w:rFonts w:ascii="Courier New" w:hAnsi="Courier New" w:cs="Courier New"/>
          <w:color w:val="000000"/>
          <w:sz w:val="18"/>
          <w:szCs w:val="18"/>
          <w:highlight w:val="white"/>
        </w:rPr>
        <w:t>SQNM------------------</w:t>
      </w:r>
      <w:r w:rsidR="00515D81" w:rsidRPr="00F11A8B">
        <w:rPr>
          <w:rFonts w:ascii="Courier New" w:hAnsi="Courier New" w:cs="Courier New"/>
          <w:color w:val="000000"/>
          <w:sz w:val="18"/>
          <w:szCs w:val="18"/>
          <w:highlight w:val="white"/>
        </w:rPr>
        <w:br/>
        <w:t>BCAL1355  474 L</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t>SD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LQQ</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EVLV</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HH</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LIH</w:t>
      </w:r>
      <w:r w:rsidR="00515D81" w:rsidRPr="00F11A8B">
        <w:rPr>
          <w:rFonts w:ascii="Courier New" w:hAnsi="Courier New" w:cs="Courier New"/>
          <w:color w:val="FFFFFF"/>
          <w:sz w:val="18"/>
          <w:szCs w:val="18"/>
          <w:highlight w:val="black"/>
        </w:rPr>
        <w:t>RP</w:t>
      </w:r>
      <w:r w:rsidR="00515D81" w:rsidRPr="00F11A8B">
        <w:rPr>
          <w:rFonts w:ascii="Courier New" w:hAnsi="Courier New" w:cs="Courier New"/>
          <w:color w:val="FFFFFF"/>
          <w:sz w:val="18"/>
          <w:szCs w:val="18"/>
          <w:highlight w:val="darkGray"/>
        </w:rPr>
        <w:t>IVL</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darkGray"/>
        </w:rPr>
        <w:t>LF</w:t>
      </w:r>
      <w:r w:rsidR="00515D81" w:rsidRPr="00F11A8B">
        <w:rPr>
          <w:rFonts w:ascii="Courier New" w:hAnsi="Courier New" w:cs="Courier New"/>
          <w:color w:val="FFFFFF"/>
          <w:sz w:val="18"/>
          <w:szCs w:val="18"/>
          <w:highlight w:val="black"/>
        </w:rPr>
        <w:t>NG</w:t>
      </w:r>
      <w:r w:rsidR="00515D81" w:rsidRPr="00F11A8B">
        <w:rPr>
          <w:rFonts w:ascii="Courier New" w:hAnsi="Courier New" w:cs="Courier New"/>
          <w:color w:val="000000"/>
          <w:sz w:val="18"/>
          <w:szCs w:val="18"/>
          <w:highlight w:val="white"/>
        </w:rPr>
        <w:t>RGEGGESP--SPGGAAGKPLD</w:t>
      </w:r>
      <w:r w:rsidR="00515D81" w:rsidRPr="00F11A8B">
        <w:rPr>
          <w:rFonts w:ascii="Courier New" w:hAnsi="Courier New" w:cs="Courier New"/>
          <w:color w:val="000000"/>
          <w:sz w:val="18"/>
          <w:szCs w:val="18"/>
          <w:highlight w:val="white"/>
        </w:rPr>
        <w:br/>
        <w:t>BCAL1359  452 A</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PN</w:t>
      </w:r>
      <w:r w:rsidR="00515D81" w:rsidRPr="00F11A8B">
        <w:rPr>
          <w:rFonts w:ascii="Courier New" w:hAnsi="Courier New" w:cs="Courier New"/>
          <w:color w:val="FFFFFF"/>
          <w:sz w:val="18"/>
          <w:szCs w:val="18"/>
          <w:highlight w:val="darkGray"/>
        </w:rPr>
        <w:t>F</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HAF</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EV</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000000"/>
          <w:sz w:val="18"/>
          <w:szCs w:val="18"/>
          <w:highlight w:val="white"/>
        </w:rPr>
        <w:t>ES</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NI</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PV</w:t>
      </w:r>
      <w:r w:rsidR="00515D81" w:rsidRPr="00F11A8B">
        <w:rPr>
          <w:rFonts w:ascii="Courier New" w:hAnsi="Courier New" w:cs="Courier New"/>
          <w:color w:val="FFFFFF"/>
          <w:sz w:val="18"/>
          <w:szCs w:val="18"/>
          <w:highlight w:val="darkGray"/>
        </w:rPr>
        <w:t>VL</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VY</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RVR------------------</w:t>
      </w:r>
      <w:r w:rsidR="00515D81" w:rsidRPr="00F11A8B">
        <w:rPr>
          <w:rFonts w:ascii="Courier New" w:hAnsi="Courier New" w:cs="Courier New"/>
          <w:color w:val="000000"/>
          <w:sz w:val="18"/>
          <w:szCs w:val="18"/>
          <w:highlight w:val="white"/>
        </w:rPr>
        <w:br/>
        <w:t>BCAL1362  503 I</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DN</w:t>
      </w:r>
      <w:r w:rsidR="00515D81" w:rsidRPr="00F11A8B">
        <w:rPr>
          <w:rFonts w:ascii="Courier New" w:hAnsi="Courier New" w:cs="Courier New"/>
          <w:color w:val="FFFFFF"/>
          <w:sz w:val="18"/>
          <w:szCs w:val="18"/>
          <w:highlight w:val="darkGray"/>
        </w:rPr>
        <w:t>W</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VS</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EV</w:t>
      </w:r>
      <w:r w:rsidR="00515D81" w:rsidRPr="00F11A8B">
        <w:rPr>
          <w:rFonts w:ascii="Courier New" w:hAnsi="Courier New" w:cs="Courier New"/>
          <w:color w:val="000000"/>
          <w:sz w:val="18"/>
          <w:szCs w:val="18"/>
          <w:highlight w:val="white"/>
        </w:rPr>
        <w:t>WTE</w:t>
      </w:r>
      <w:r w:rsidR="00515D81" w:rsidRPr="00F11A8B">
        <w:rPr>
          <w:rFonts w:ascii="Courier New" w:hAnsi="Courier New" w:cs="Courier New"/>
          <w:color w:val="FFFFFF"/>
          <w:sz w:val="18"/>
          <w:szCs w:val="18"/>
          <w:highlight w:val="darkGray"/>
        </w:rPr>
        <w:t>WL</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PDRP</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VA</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FFFFFF"/>
          <w:sz w:val="18"/>
          <w:szCs w:val="18"/>
          <w:highlight w:val="black"/>
        </w:rPr>
        <w:t>YNG</w:t>
      </w:r>
      <w:r w:rsidR="00515D81" w:rsidRPr="00F11A8B">
        <w:rPr>
          <w:rFonts w:ascii="Courier New" w:hAnsi="Courier New" w:cs="Courier New"/>
          <w:color w:val="000000"/>
          <w:sz w:val="18"/>
          <w:szCs w:val="18"/>
          <w:highlight w:val="white"/>
        </w:rPr>
        <w:t>QGNADAQHNALAGGPSGSTAN</w:t>
      </w:r>
      <w:r w:rsidR="00515D81" w:rsidRPr="00F11A8B">
        <w:rPr>
          <w:rFonts w:ascii="Courier New" w:hAnsi="Courier New" w:cs="Courier New"/>
          <w:color w:val="000000"/>
          <w:sz w:val="18"/>
          <w:szCs w:val="18"/>
          <w:highlight w:val="white"/>
        </w:rPr>
        <w:br/>
        <w:t>BCAL2503  224 W</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F</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MVN</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EV</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000000"/>
          <w:sz w:val="18"/>
          <w:szCs w:val="18"/>
          <w:highlight w:val="white"/>
        </w:rPr>
        <w:t>I</w:t>
      </w:r>
      <w:r w:rsidR="00515D81" w:rsidRPr="00F11A8B">
        <w:rPr>
          <w:rFonts w:ascii="Courier New" w:hAnsi="Courier New" w:cs="Courier New"/>
          <w:color w:val="FFFFFF"/>
          <w:sz w:val="18"/>
          <w:szCs w:val="18"/>
          <w:highlight w:val="black"/>
        </w:rPr>
        <w:t>F</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D</w:t>
      </w:r>
      <w:r w:rsidR="00515D81" w:rsidRPr="00F11A8B">
        <w:rPr>
          <w:rFonts w:ascii="Courier New" w:hAnsi="Courier New" w:cs="Courier New"/>
          <w:color w:val="FFFFFF"/>
          <w:sz w:val="18"/>
          <w:szCs w:val="18"/>
          <w:highlight w:val="black"/>
        </w:rPr>
        <w:t>GDPDRP</w:t>
      </w:r>
      <w:r w:rsidR="00515D81" w:rsidRPr="00F11A8B">
        <w:rPr>
          <w:rFonts w:ascii="Courier New" w:hAnsi="Courier New" w:cs="Courier New"/>
          <w:color w:val="FFFFFF"/>
          <w:sz w:val="18"/>
          <w:szCs w:val="18"/>
          <w:highlight w:val="darkGray"/>
        </w:rPr>
        <w:t>LII</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RVYN</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QNM------------------</w:t>
      </w:r>
      <w:r w:rsidR="00515D81" w:rsidRPr="00F11A8B">
        <w:rPr>
          <w:rFonts w:ascii="Courier New" w:hAnsi="Courier New" w:cs="Courier New"/>
          <w:color w:val="000000"/>
          <w:sz w:val="18"/>
          <w:szCs w:val="18"/>
          <w:highlight w:val="white"/>
        </w:rPr>
        <w:br/>
        <w:t>BCAL2279  501 L</w:t>
      </w:r>
      <w:r w:rsidR="00515D81" w:rsidRPr="00F11A8B">
        <w:rPr>
          <w:rFonts w:ascii="Courier New" w:hAnsi="Courier New" w:cs="Courier New"/>
          <w:color w:val="FFFFFF"/>
          <w:sz w:val="18"/>
          <w:szCs w:val="18"/>
          <w:highlight w:val="black"/>
        </w:rPr>
        <w:t>AG</w:t>
      </w:r>
      <w:r w:rsidR="00515D81" w:rsidRPr="00F11A8B">
        <w:rPr>
          <w:rFonts w:ascii="Courier New" w:hAnsi="Courier New" w:cs="Courier New"/>
          <w:color w:val="000000"/>
          <w:sz w:val="18"/>
          <w:szCs w:val="18"/>
          <w:highlight w:val="white"/>
        </w:rPr>
        <w:t>PS</w:t>
      </w:r>
      <w:r w:rsidR="00515D81" w:rsidRPr="00F11A8B">
        <w:rPr>
          <w:rFonts w:ascii="Courier New" w:hAnsi="Courier New" w:cs="Courier New"/>
          <w:color w:val="FFFFFF"/>
          <w:sz w:val="18"/>
          <w:szCs w:val="18"/>
          <w:highlight w:val="darkGray"/>
        </w:rPr>
        <w:t>F</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NT</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FFFFFF"/>
          <w:sz w:val="18"/>
          <w:szCs w:val="18"/>
          <w:highlight w:val="black"/>
        </w:rPr>
        <w:t>PR</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M</w:t>
      </w:r>
      <w:r w:rsidR="00515D81" w:rsidRPr="00F11A8B">
        <w:rPr>
          <w:rFonts w:ascii="Courier New" w:hAnsi="Courier New" w:cs="Courier New"/>
          <w:color w:val="FFFFFF"/>
          <w:sz w:val="18"/>
          <w:szCs w:val="18"/>
          <w:highlight w:val="black"/>
        </w:rPr>
        <w:t>EVL</w:t>
      </w:r>
      <w:r w:rsidR="00515D81" w:rsidRPr="00F11A8B">
        <w:rPr>
          <w:rFonts w:ascii="Courier New" w:hAnsi="Courier New" w:cs="Courier New"/>
          <w:color w:val="FFFFFF"/>
          <w:sz w:val="18"/>
          <w:szCs w:val="18"/>
          <w:highlight w:val="darkGray"/>
        </w:rPr>
        <w:t>IG</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black"/>
        </w:rPr>
        <w:t>GDPDR</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black"/>
        </w:rPr>
        <w:t>V</w:t>
      </w:r>
      <w:r w:rsidR="00515D81" w:rsidRPr="00F11A8B">
        <w:rPr>
          <w:rFonts w:ascii="Courier New" w:hAnsi="Courier New" w:cs="Courier New"/>
          <w:color w:val="FFFFFF"/>
          <w:sz w:val="18"/>
          <w:szCs w:val="18"/>
          <w:highlight w:val="darkGray"/>
        </w:rPr>
        <w:t>VM</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NG</w:t>
      </w:r>
      <w:r w:rsidR="00515D81" w:rsidRPr="00F11A8B">
        <w:rPr>
          <w:rFonts w:ascii="Courier New" w:hAnsi="Courier New" w:cs="Courier New"/>
          <w:color w:val="000000"/>
          <w:sz w:val="18"/>
          <w:szCs w:val="18"/>
          <w:highlight w:val="white"/>
        </w:rPr>
        <w:t>PNM------------------</w:t>
      </w:r>
      <w:r w:rsidR="00515D81" w:rsidRPr="00F11A8B">
        <w:rPr>
          <w:rFonts w:ascii="Courier New" w:hAnsi="Courier New" w:cs="Courier New"/>
          <w:color w:val="000000"/>
          <w:sz w:val="18"/>
          <w:szCs w:val="18"/>
          <w:highlight w:val="white"/>
        </w:rPr>
        <w:br/>
      </w:r>
    </w:p>
    <w:p w:rsidR="00881FE2" w:rsidRDefault="00296D83" w:rsidP="006B16E8">
      <w:pPr>
        <w:spacing w:after="0" w:line="240" w:lineRule="auto"/>
        <w:jc w:val="left"/>
        <w:rPr>
          <w:rFonts w:ascii="Courier New" w:hAnsi="Courier New" w:cs="Courier New"/>
          <w:color w:val="000000"/>
          <w:sz w:val="18"/>
          <w:szCs w:val="18"/>
          <w:highlight w:val="white"/>
        </w:rPr>
      </w:pPr>
      <w:r>
        <w:rPr>
          <w:rFonts w:ascii="Courier New" w:hAnsi="Courier New" w:cs="Courier New"/>
          <w:noProof/>
          <w:color w:val="000000"/>
          <w:sz w:val="18"/>
          <w:szCs w:val="18"/>
          <w:lang w:eastAsia="en-GB"/>
        </w:rPr>
        <w:pict>
          <v:rect id="_x0000_s1029" style="position:absolute;margin-left:259.85pt;margin-top:5.9pt;width:146.2pt;height:120pt;z-index:251663360" filled="f" strokecolor="#00b0f0" strokeweight="1.5pt"/>
        </w:pict>
      </w:r>
      <w:r w:rsidR="00515D81" w:rsidRPr="00F11A8B">
        <w:rPr>
          <w:rFonts w:ascii="Courier New" w:hAnsi="Courier New" w:cs="Courier New"/>
          <w:color w:val="000000"/>
          <w:sz w:val="18"/>
          <w:szCs w:val="18"/>
          <w:highlight w:val="white"/>
        </w:rPr>
        <w:br/>
        <w:t>BCAS0667  554 -----------------------N</w:t>
      </w:r>
      <w:r w:rsidR="00515D81" w:rsidRPr="00F11A8B">
        <w:rPr>
          <w:rFonts w:ascii="Courier New" w:hAnsi="Courier New" w:cs="Courier New"/>
          <w:color w:val="FFFFFF"/>
          <w:sz w:val="18"/>
          <w:szCs w:val="18"/>
          <w:highlight w:val="black"/>
        </w:rPr>
        <w:t>P</w:t>
      </w:r>
      <w:r w:rsidR="00515D81" w:rsidRPr="00F11A8B">
        <w:rPr>
          <w:rFonts w:ascii="Courier New" w:hAnsi="Courier New" w:cs="Courier New"/>
          <w:color w:val="FFFFFF"/>
          <w:sz w:val="18"/>
          <w:szCs w:val="18"/>
          <w:highlight w:val="darkGray"/>
        </w:rPr>
        <w:t>Y</w:t>
      </w:r>
      <w:r w:rsidR="00515D81" w:rsidRPr="00F11A8B">
        <w:rPr>
          <w:rFonts w:ascii="Courier New" w:hAnsi="Courier New" w:cs="Courier New"/>
          <w:color w:val="000000"/>
          <w:sz w:val="18"/>
          <w:szCs w:val="18"/>
          <w:highlight w:val="white"/>
        </w:rPr>
        <w:t>HG--------AAGQT-M</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IK</w:t>
      </w:r>
      <w:r w:rsidR="00515D81" w:rsidRPr="00F11A8B">
        <w:rPr>
          <w:rFonts w:ascii="Courier New" w:hAnsi="Courier New" w:cs="Courier New"/>
          <w:color w:val="FFFFFF"/>
          <w:sz w:val="18"/>
          <w:szCs w:val="18"/>
          <w:highlight w:val="black"/>
        </w:rPr>
        <w:t>SQ</w:t>
      </w:r>
      <w:r w:rsidR="00515D81" w:rsidRPr="00F11A8B">
        <w:rPr>
          <w:rFonts w:ascii="Courier New" w:hAnsi="Courier New" w:cs="Courier New"/>
          <w:color w:val="000000"/>
          <w:sz w:val="18"/>
          <w:szCs w:val="18"/>
          <w:highlight w:val="white"/>
        </w:rPr>
        <w:t>THK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---AG---</w:t>
      </w:r>
      <w:r w:rsidR="00515D81" w:rsidRPr="00F11A8B">
        <w:rPr>
          <w:rFonts w:ascii="Courier New" w:hAnsi="Courier New" w:cs="Courier New"/>
          <w:color w:val="000000"/>
          <w:sz w:val="18"/>
          <w:szCs w:val="18"/>
          <w:highlight w:val="white"/>
        </w:rPr>
        <w:br/>
        <w:t>BCAM0043  491 -----------------------</w:t>
      </w:r>
      <w:r w:rsidR="00515D81" w:rsidRPr="00F11A8B">
        <w:rPr>
          <w:rFonts w:ascii="Courier New" w:hAnsi="Courier New" w:cs="Courier New"/>
          <w:color w:val="FFFFFF"/>
          <w:sz w:val="18"/>
          <w:szCs w:val="18"/>
          <w:highlight w:val="black"/>
        </w:rPr>
        <w:t>PPW</w:t>
      </w:r>
      <w:r w:rsidR="00515D81" w:rsidRPr="00F11A8B">
        <w:rPr>
          <w:rFonts w:ascii="Courier New" w:hAnsi="Courier New" w:cs="Courier New"/>
          <w:color w:val="000000"/>
          <w:sz w:val="18"/>
          <w:szCs w:val="18"/>
          <w:highlight w:val="white"/>
        </w:rPr>
        <w:t>AL--------PDQHV</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LR</w:t>
      </w:r>
      <w:r w:rsidR="00515D81" w:rsidRPr="00F11A8B">
        <w:rPr>
          <w:rFonts w:ascii="Courier New" w:hAnsi="Courier New" w:cs="Courier New"/>
          <w:color w:val="FFFFFF"/>
          <w:sz w:val="18"/>
          <w:szCs w:val="18"/>
          <w:highlight w:val="black"/>
        </w:rPr>
        <w:t>S</w:t>
      </w:r>
      <w:r w:rsidR="00515D81" w:rsidRPr="00F11A8B">
        <w:rPr>
          <w:rFonts w:ascii="Courier New" w:hAnsi="Courier New" w:cs="Courier New"/>
          <w:color w:val="000000"/>
          <w:sz w:val="18"/>
          <w:szCs w:val="18"/>
          <w:highlight w:val="white"/>
        </w:rPr>
        <w:t>RELS</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DSGNAAGG</w:t>
      </w:r>
      <w:r w:rsidR="00515D81" w:rsidRPr="00F11A8B">
        <w:rPr>
          <w:rFonts w:ascii="Courier New" w:hAnsi="Courier New" w:cs="Courier New"/>
          <w:color w:val="000000"/>
          <w:sz w:val="18"/>
          <w:szCs w:val="18"/>
          <w:highlight w:val="white"/>
        </w:rPr>
        <w:br/>
        <w:t>BCAM0148  510 -----------------------</w:t>
      </w:r>
      <w:r w:rsidR="00515D81" w:rsidRPr="00F11A8B">
        <w:rPr>
          <w:rFonts w:ascii="Courier New" w:hAnsi="Courier New" w:cs="Courier New"/>
          <w:color w:val="FFFFFF"/>
          <w:sz w:val="18"/>
          <w:szCs w:val="18"/>
          <w:highlight w:val="black"/>
        </w:rPr>
        <w:t>P</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black"/>
        </w:rPr>
        <w:t>W</w:t>
      </w:r>
      <w:r w:rsidR="00515D81" w:rsidRPr="00F11A8B">
        <w:rPr>
          <w:rFonts w:ascii="Courier New" w:hAnsi="Courier New" w:cs="Courier New"/>
          <w:color w:val="000000"/>
          <w:sz w:val="18"/>
          <w:szCs w:val="18"/>
          <w:highlight w:val="white"/>
        </w:rPr>
        <w:t>HS----------N</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black"/>
        </w:rPr>
        <w:t>LSG</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FFFFFF"/>
          <w:sz w:val="18"/>
          <w:szCs w:val="18"/>
          <w:highlight w:val="black"/>
        </w:rPr>
        <w:t>SQ</w:t>
      </w:r>
      <w:r w:rsidR="00515D81" w:rsidRPr="00F11A8B">
        <w:rPr>
          <w:rFonts w:ascii="Courier New" w:hAnsi="Courier New" w:cs="Courier New"/>
          <w:color w:val="000000"/>
          <w:sz w:val="18"/>
          <w:szCs w:val="18"/>
          <w:highlight w:val="white"/>
        </w:rPr>
        <w:t>EFS</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SG------</w:t>
      </w:r>
      <w:r w:rsidR="00515D81" w:rsidRPr="00F11A8B">
        <w:rPr>
          <w:rFonts w:ascii="Courier New" w:hAnsi="Courier New" w:cs="Courier New"/>
          <w:color w:val="000000"/>
          <w:sz w:val="18"/>
          <w:szCs w:val="18"/>
          <w:highlight w:val="white"/>
        </w:rPr>
        <w:br/>
        <w:t>BCAM2254  553 -----------------------N</w:t>
      </w:r>
      <w:r w:rsidR="00515D81" w:rsidRPr="00F11A8B">
        <w:rPr>
          <w:rFonts w:ascii="Courier New" w:hAnsi="Courier New" w:cs="Courier New"/>
          <w:color w:val="FFFFFF"/>
          <w:sz w:val="18"/>
          <w:szCs w:val="18"/>
          <w:highlight w:val="black"/>
        </w:rPr>
        <w:t>P</w:t>
      </w:r>
      <w:r w:rsidR="00515D81" w:rsidRPr="00F11A8B">
        <w:rPr>
          <w:rFonts w:ascii="Courier New" w:hAnsi="Courier New" w:cs="Courier New"/>
          <w:color w:val="FFFFFF"/>
          <w:sz w:val="18"/>
          <w:szCs w:val="18"/>
          <w:highlight w:val="darkGray"/>
        </w:rPr>
        <w:t>Y</w:t>
      </w:r>
      <w:r w:rsidR="00515D81" w:rsidRPr="00F11A8B">
        <w:rPr>
          <w:rFonts w:ascii="Courier New" w:hAnsi="Courier New" w:cs="Courier New"/>
          <w:color w:val="000000"/>
          <w:sz w:val="18"/>
          <w:szCs w:val="18"/>
          <w:highlight w:val="white"/>
        </w:rPr>
        <w:t>HG--------AAGQT-M</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IK</w:t>
      </w:r>
      <w:r w:rsidR="00515D81" w:rsidRPr="00F11A8B">
        <w:rPr>
          <w:rFonts w:ascii="Courier New" w:hAnsi="Courier New" w:cs="Courier New"/>
          <w:color w:val="FFFFFF"/>
          <w:sz w:val="18"/>
          <w:szCs w:val="18"/>
          <w:highlight w:val="black"/>
        </w:rPr>
        <w:t>SQ</w:t>
      </w:r>
      <w:r w:rsidR="00515D81" w:rsidRPr="00F11A8B">
        <w:rPr>
          <w:rFonts w:ascii="Courier New" w:hAnsi="Courier New" w:cs="Courier New"/>
          <w:color w:val="000000"/>
          <w:sz w:val="18"/>
          <w:szCs w:val="18"/>
          <w:highlight w:val="white"/>
        </w:rPr>
        <w:t>THK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---QG---</w:t>
      </w:r>
      <w:r w:rsidR="00515D81" w:rsidRPr="00F11A8B">
        <w:rPr>
          <w:rFonts w:ascii="Courier New" w:hAnsi="Courier New" w:cs="Courier New"/>
          <w:color w:val="000000"/>
          <w:sz w:val="18"/>
          <w:szCs w:val="18"/>
          <w:highlight w:val="white"/>
        </w:rPr>
        <w:br/>
        <w:t>BCAL1165  504 -----------------------</w:t>
      </w:r>
      <w:r w:rsidR="00515D81" w:rsidRPr="00F11A8B">
        <w:rPr>
          <w:rFonts w:ascii="Courier New" w:hAnsi="Courier New" w:cs="Courier New"/>
          <w:color w:val="FFFFFF"/>
          <w:sz w:val="18"/>
          <w:szCs w:val="18"/>
          <w:highlight w:val="black"/>
        </w:rPr>
        <w:t>P</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black"/>
        </w:rPr>
        <w:t>W</w:t>
      </w:r>
      <w:r w:rsidR="00515D81" w:rsidRPr="00F11A8B">
        <w:rPr>
          <w:rFonts w:ascii="Courier New" w:hAnsi="Courier New" w:cs="Courier New"/>
          <w:color w:val="000000"/>
          <w:sz w:val="18"/>
          <w:szCs w:val="18"/>
          <w:highlight w:val="white"/>
        </w:rPr>
        <w:t>HT----------H</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black"/>
        </w:rPr>
        <w:t>LSG</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FFFFFF"/>
          <w:sz w:val="18"/>
          <w:szCs w:val="18"/>
          <w:highlight w:val="black"/>
        </w:rPr>
        <w:t>S</w:t>
      </w:r>
      <w:r w:rsidR="00515D81" w:rsidRPr="00F11A8B">
        <w:rPr>
          <w:rFonts w:ascii="Courier New" w:hAnsi="Courier New" w:cs="Courier New"/>
          <w:color w:val="000000"/>
          <w:sz w:val="18"/>
          <w:szCs w:val="18"/>
          <w:highlight w:val="white"/>
        </w:rPr>
        <w:t>REYG</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DG------</w:t>
      </w:r>
      <w:r w:rsidR="00515D81" w:rsidRPr="00F11A8B">
        <w:rPr>
          <w:rFonts w:ascii="Courier New" w:hAnsi="Courier New" w:cs="Courier New"/>
          <w:color w:val="000000"/>
          <w:sz w:val="18"/>
          <w:szCs w:val="18"/>
          <w:highlight w:val="white"/>
        </w:rPr>
        <w:br/>
        <w:t>BCAL1294  475 -----------------------</w:t>
      </w:r>
      <w:r w:rsidR="00515D81" w:rsidRPr="00F11A8B">
        <w:rPr>
          <w:rFonts w:ascii="Courier New" w:hAnsi="Courier New" w:cs="Courier New"/>
          <w:color w:val="FFFFFF"/>
          <w:sz w:val="18"/>
          <w:szCs w:val="18"/>
          <w:highlight w:val="black"/>
        </w:rPr>
        <w:t>PPW</w:t>
      </w:r>
      <w:r w:rsidR="00515D81" w:rsidRPr="00F11A8B">
        <w:rPr>
          <w:rFonts w:ascii="Courier New" w:hAnsi="Courier New" w:cs="Courier New"/>
          <w:color w:val="000000"/>
          <w:sz w:val="18"/>
          <w:szCs w:val="18"/>
          <w:highlight w:val="white"/>
        </w:rPr>
        <w:t>AL--------PAN</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TQ</w:t>
      </w:r>
      <w:r w:rsidR="00515D81" w:rsidRPr="00F11A8B">
        <w:rPr>
          <w:rFonts w:ascii="Courier New" w:hAnsi="Courier New" w:cs="Courier New"/>
          <w:color w:val="FFFFFF"/>
          <w:sz w:val="18"/>
          <w:szCs w:val="18"/>
          <w:highlight w:val="black"/>
        </w:rPr>
        <w:t>SG</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RSTKTGNVNT---</w:t>
      </w:r>
      <w:r w:rsidR="00515D81" w:rsidRPr="00F11A8B">
        <w:rPr>
          <w:rFonts w:ascii="Courier New" w:hAnsi="Courier New" w:cs="Courier New"/>
          <w:color w:val="000000"/>
          <w:sz w:val="18"/>
          <w:szCs w:val="18"/>
          <w:highlight w:val="white"/>
        </w:rPr>
        <w:br/>
        <w:t>BCAL1355  532 ASIYTQAGDHAPSAQGNLASGLS</w:t>
      </w:r>
      <w:r w:rsidR="00515D81" w:rsidRPr="00F11A8B">
        <w:rPr>
          <w:rFonts w:ascii="Courier New" w:hAnsi="Courier New" w:cs="Courier New"/>
          <w:color w:val="FFFFFF"/>
          <w:sz w:val="18"/>
          <w:szCs w:val="18"/>
          <w:highlight w:val="black"/>
        </w:rPr>
        <w:t>P</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W</w:t>
      </w:r>
      <w:r w:rsidR="00515D81" w:rsidRPr="00F11A8B">
        <w:rPr>
          <w:rFonts w:ascii="Courier New" w:hAnsi="Courier New" w:cs="Courier New"/>
          <w:color w:val="000000"/>
          <w:sz w:val="18"/>
          <w:szCs w:val="18"/>
          <w:highlight w:val="white"/>
        </w:rPr>
        <w:t>HGAGGGTDRHNHA</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LSG</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darkGray"/>
        </w:rPr>
        <w:t>K</w:t>
      </w:r>
      <w:r w:rsidR="00515D81" w:rsidRPr="00F11A8B">
        <w:rPr>
          <w:rFonts w:ascii="Courier New" w:hAnsi="Courier New" w:cs="Courier New"/>
          <w:color w:val="FFFFFF"/>
          <w:sz w:val="18"/>
          <w:szCs w:val="18"/>
          <w:highlight w:val="black"/>
        </w:rPr>
        <w:t>SQ</w:t>
      </w:r>
      <w:r w:rsidR="00515D81" w:rsidRPr="00F11A8B">
        <w:rPr>
          <w:rFonts w:ascii="Courier New" w:hAnsi="Courier New" w:cs="Courier New"/>
          <w:color w:val="000000"/>
          <w:sz w:val="18"/>
          <w:szCs w:val="18"/>
          <w:highlight w:val="white"/>
        </w:rPr>
        <w:t>GFD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000000"/>
          <w:sz w:val="18"/>
          <w:szCs w:val="18"/>
          <w:highlight w:val="white"/>
        </w:rPr>
        <w:br/>
        <w:t>BCAL1359  494 -----------------------</w:t>
      </w:r>
      <w:r w:rsidR="00515D81" w:rsidRPr="00F11A8B">
        <w:rPr>
          <w:rFonts w:ascii="Courier New" w:hAnsi="Courier New" w:cs="Courier New"/>
          <w:color w:val="FFFFFF"/>
          <w:sz w:val="18"/>
          <w:szCs w:val="18"/>
          <w:highlight w:val="black"/>
        </w:rPr>
        <w:t>PP</w:t>
      </w:r>
      <w:r w:rsidR="00515D81" w:rsidRPr="00F11A8B">
        <w:rPr>
          <w:rFonts w:ascii="Courier New" w:hAnsi="Courier New" w:cs="Courier New"/>
          <w:color w:val="FFFFFF"/>
          <w:sz w:val="18"/>
          <w:szCs w:val="18"/>
          <w:highlight w:val="darkGray"/>
        </w:rPr>
        <w:t>F</w:t>
      </w:r>
      <w:r w:rsidR="00515D81" w:rsidRPr="00F11A8B">
        <w:rPr>
          <w:rFonts w:ascii="Courier New" w:hAnsi="Courier New" w:cs="Courier New"/>
          <w:color w:val="000000"/>
          <w:sz w:val="18"/>
          <w:szCs w:val="18"/>
          <w:highlight w:val="white"/>
        </w:rPr>
        <w:t>SAGEGSD--ANHS</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FFFFFF"/>
          <w:sz w:val="18"/>
          <w:szCs w:val="18"/>
          <w:highlight w:val="black"/>
        </w:rPr>
        <w:t>Q</w:t>
      </w:r>
      <w:r w:rsidR="00515D81" w:rsidRPr="00F11A8B">
        <w:rPr>
          <w:rFonts w:ascii="Courier New" w:hAnsi="Courier New" w:cs="Courier New"/>
          <w:color w:val="000000"/>
          <w:sz w:val="18"/>
          <w:szCs w:val="18"/>
          <w:highlight w:val="white"/>
        </w:rPr>
        <w:t>TLD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QP------</w:t>
      </w:r>
      <w:r w:rsidR="00515D81" w:rsidRPr="00F11A8B">
        <w:rPr>
          <w:rFonts w:ascii="Courier New" w:hAnsi="Courier New" w:cs="Courier New"/>
          <w:color w:val="000000"/>
          <w:sz w:val="18"/>
          <w:szCs w:val="18"/>
          <w:highlight w:val="white"/>
        </w:rPr>
        <w:br/>
        <w:t>BCAL1362  563 AAAWFAG----------------------------NDHA</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darkGray"/>
        </w:rPr>
        <w:t>KT</w:t>
      </w:r>
      <w:r w:rsidR="00515D81" w:rsidRPr="00F11A8B">
        <w:rPr>
          <w:rFonts w:ascii="Courier New" w:hAnsi="Courier New" w:cs="Courier New"/>
          <w:color w:val="FFFFFF"/>
          <w:sz w:val="18"/>
          <w:szCs w:val="18"/>
          <w:highlight w:val="black"/>
        </w:rPr>
        <w:t>Q</w:t>
      </w:r>
      <w:r w:rsidR="00515D81" w:rsidRPr="00F11A8B">
        <w:rPr>
          <w:rFonts w:ascii="Courier New" w:hAnsi="Courier New" w:cs="Courier New"/>
          <w:color w:val="000000"/>
          <w:sz w:val="18"/>
          <w:szCs w:val="18"/>
          <w:highlight w:val="white"/>
        </w:rPr>
        <w:t>DLN</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SQTG--AG</w:t>
      </w:r>
      <w:r w:rsidR="00515D81" w:rsidRPr="00F11A8B">
        <w:rPr>
          <w:rFonts w:ascii="Courier New" w:hAnsi="Courier New" w:cs="Courier New"/>
          <w:color w:val="000000"/>
          <w:sz w:val="18"/>
          <w:szCs w:val="18"/>
          <w:highlight w:val="white"/>
        </w:rPr>
        <w:br/>
        <w:t>BCAL2503  266 -----------------------</w:t>
      </w:r>
      <w:r w:rsidR="00515D81" w:rsidRPr="00F11A8B">
        <w:rPr>
          <w:rFonts w:ascii="Courier New" w:hAnsi="Courier New" w:cs="Courier New"/>
          <w:color w:val="FFFFFF"/>
          <w:sz w:val="18"/>
          <w:szCs w:val="18"/>
          <w:highlight w:val="black"/>
        </w:rPr>
        <w:t>PPW</w:t>
      </w:r>
      <w:r w:rsidR="00515D81" w:rsidRPr="00F11A8B">
        <w:rPr>
          <w:rFonts w:ascii="Courier New" w:hAnsi="Courier New" w:cs="Courier New"/>
          <w:color w:val="000000"/>
          <w:sz w:val="18"/>
          <w:szCs w:val="18"/>
          <w:highlight w:val="white"/>
        </w:rPr>
        <w:t>AL--------PAS</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000000"/>
          <w:sz w:val="18"/>
          <w:szCs w:val="18"/>
          <w:highlight w:val="white"/>
        </w:rPr>
        <w:t>TQ</w:t>
      </w:r>
      <w:r w:rsidR="00515D81" w:rsidRPr="00F11A8B">
        <w:rPr>
          <w:rFonts w:ascii="Courier New" w:hAnsi="Courier New" w:cs="Courier New"/>
          <w:color w:val="FFFFFF"/>
          <w:sz w:val="18"/>
          <w:szCs w:val="18"/>
          <w:highlight w:val="black"/>
        </w:rPr>
        <w:t>SG</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L</w:t>
      </w:r>
      <w:r w:rsidR="00515D81" w:rsidRPr="00F11A8B">
        <w:rPr>
          <w:rFonts w:ascii="Courier New" w:hAnsi="Courier New" w:cs="Courier New"/>
          <w:color w:val="FFFFFF"/>
          <w:sz w:val="18"/>
          <w:szCs w:val="18"/>
          <w:highlight w:val="black"/>
        </w:rPr>
        <w:t>S</w:t>
      </w:r>
      <w:r w:rsidR="00515D81" w:rsidRPr="00F11A8B">
        <w:rPr>
          <w:rFonts w:ascii="Courier New" w:hAnsi="Courier New" w:cs="Courier New"/>
          <w:color w:val="000000"/>
          <w:sz w:val="18"/>
          <w:szCs w:val="18"/>
          <w:highlight w:val="white"/>
        </w:rPr>
        <w:t>RSTK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GNVNT---</w:t>
      </w:r>
      <w:r w:rsidR="00515D81" w:rsidRPr="00F11A8B">
        <w:rPr>
          <w:rFonts w:ascii="Courier New" w:hAnsi="Courier New" w:cs="Courier New"/>
          <w:color w:val="000000"/>
          <w:sz w:val="18"/>
          <w:szCs w:val="18"/>
          <w:highlight w:val="white"/>
        </w:rPr>
        <w:br/>
        <w:t>BCAL2279  543 -----------------------</w:t>
      </w:r>
      <w:r w:rsidR="00515D81" w:rsidRPr="00F11A8B">
        <w:rPr>
          <w:rFonts w:ascii="Courier New" w:hAnsi="Courier New" w:cs="Courier New"/>
          <w:color w:val="FFFFFF"/>
          <w:sz w:val="18"/>
          <w:szCs w:val="18"/>
          <w:highlight w:val="black"/>
        </w:rPr>
        <w:t>P</w:t>
      </w:r>
      <w:r w:rsidR="00515D81" w:rsidRPr="00F11A8B">
        <w:rPr>
          <w:rFonts w:ascii="Courier New" w:hAnsi="Courier New" w:cs="Courier New"/>
          <w:color w:val="000000"/>
          <w:sz w:val="18"/>
          <w:szCs w:val="18"/>
          <w:highlight w:val="white"/>
        </w:rPr>
        <w:t>ATFSHTGAL---PGNRY</w:t>
      </w:r>
      <w:r w:rsidR="00515D81" w:rsidRPr="00F11A8B">
        <w:rPr>
          <w:rFonts w:ascii="Courier New" w:hAnsi="Courier New" w:cs="Courier New"/>
          <w:color w:val="FFFFFF"/>
          <w:sz w:val="18"/>
          <w:szCs w:val="18"/>
          <w:highlight w:val="black"/>
        </w:rPr>
        <w:t>LSG</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darkGray"/>
        </w:rPr>
        <w:t>KT</w:t>
      </w:r>
      <w:r w:rsidR="00515D81" w:rsidRPr="00F11A8B">
        <w:rPr>
          <w:rFonts w:ascii="Courier New" w:hAnsi="Courier New" w:cs="Courier New"/>
          <w:color w:val="000000"/>
          <w:sz w:val="18"/>
          <w:szCs w:val="18"/>
          <w:highlight w:val="white"/>
        </w:rPr>
        <w:t>KEIK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QR------</w:t>
      </w: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r>
    </w:p>
    <w:p w:rsidR="00881FE2" w:rsidRDefault="00881FE2" w:rsidP="006B16E8">
      <w:pPr>
        <w:spacing w:after="0" w:line="240" w:lineRule="auto"/>
        <w:jc w:val="left"/>
        <w:rPr>
          <w:rFonts w:ascii="Courier New" w:hAnsi="Courier New" w:cs="Courier New"/>
          <w:color w:val="000000"/>
          <w:sz w:val="18"/>
          <w:szCs w:val="18"/>
          <w:highlight w:val="white"/>
        </w:rPr>
      </w:pPr>
    </w:p>
    <w:p w:rsidR="00515D81" w:rsidRDefault="00296D83" w:rsidP="006B16E8">
      <w:pPr>
        <w:spacing w:after="0" w:line="240" w:lineRule="auto"/>
        <w:jc w:val="left"/>
        <w:rPr>
          <w:rFonts w:ascii="Courier New" w:hAnsi="Courier New" w:cs="Courier New"/>
          <w:color w:val="000000"/>
          <w:sz w:val="18"/>
          <w:szCs w:val="18"/>
          <w:highlight w:val="white"/>
        </w:rPr>
      </w:pPr>
      <w:r>
        <w:rPr>
          <w:rFonts w:ascii="Courier New" w:hAnsi="Courier New" w:cs="Courier New"/>
          <w:noProof/>
          <w:color w:val="000000"/>
          <w:sz w:val="18"/>
          <w:szCs w:val="18"/>
          <w:lang w:eastAsia="en-GB"/>
        </w:rPr>
        <w:pict>
          <v:rect id="_x0000_s1031" style="position:absolute;margin-left:-4.55pt;margin-top:6.15pt;width:408.5pt;height:517.75pt;z-index:251665408" filled="f" strokecolor="#00b0f0" strokeweight="1.5pt"/>
        </w:pict>
      </w:r>
      <w:r w:rsidR="00515D81" w:rsidRPr="00F11A8B">
        <w:rPr>
          <w:rFonts w:ascii="Courier New" w:hAnsi="Courier New" w:cs="Courier New"/>
          <w:color w:val="000000"/>
          <w:sz w:val="18"/>
          <w:szCs w:val="18"/>
          <w:highlight w:val="white"/>
        </w:rPr>
        <w:br/>
        <w:t>BCAS0667  576 -S</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RFS</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VN</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AQE</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HAQ</w:t>
      </w:r>
      <w:r w:rsidR="00515D81" w:rsidRPr="00F11A8B">
        <w:rPr>
          <w:rFonts w:ascii="Courier New" w:hAnsi="Courier New" w:cs="Courier New"/>
          <w:color w:val="FFFFFF"/>
          <w:sz w:val="18"/>
          <w:szCs w:val="18"/>
          <w:highlight w:val="darkGray"/>
        </w:rPr>
        <w:t>K</w:t>
      </w:r>
      <w:r w:rsidR="00515D81" w:rsidRPr="00F11A8B">
        <w:rPr>
          <w:rFonts w:ascii="Courier New" w:hAnsi="Courier New" w:cs="Courier New"/>
          <w:color w:val="000000"/>
          <w:sz w:val="18"/>
          <w:szCs w:val="18"/>
          <w:highlight w:val="white"/>
        </w:rPr>
        <w:t>DMNT</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KDSETHTVEAG-------</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RTVS</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LKGSETK</w:t>
      </w:r>
      <w:r w:rsidR="00515D81" w:rsidRPr="00F11A8B">
        <w:rPr>
          <w:rFonts w:ascii="Courier New" w:hAnsi="Courier New" w:cs="Courier New"/>
          <w:color w:val="000000"/>
          <w:sz w:val="18"/>
          <w:szCs w:val="18"/>
          <w:highlight w:val="white"/>
        </w:rPr>
        <w:br/>
        <w:t>BCAM0043  520 RS</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VLL</w:t>
      </w:r>
      <w:r w:rsidR="00515D81" w:rsidRPr="00F11A8B">
        <w:rPr>
          <w:rFonts w:ascii="Courier New" w:hAnsi="Courier New" w:cs="Courier New"/>
          <w:color w:val="FFFFFF"/>
          <w:sz w:val="18"/>
          <w:szCs w:val="18"/>
          <w:highlight w:val="black"/>
        </w:rPr>
        <w:t>DD</w:t>
      </w:r>
      <w:r w:rsidR="00515D81" w:rsidRPr="00F11A8B">
        <w:rPr>
          <w:rFonts w:ascii="Courier New" w:hAnsi="Courier New" w:cs="Courier New"/>
          <w:color w:val="000000"/>
          <w:sz w:val="18"/>
          <w:szCs w:val="18"/>
          <w:highlight w:val="white"/>
        </w:rPr>
        <w:t>TPQ</w:t>
      </w:r>
      <w:r w:rsidR="00515D81" w:rsidRPr="00F11A8B">
        <w:rPr>
          <w:rFonts w:ascii="Courier New" w:hAnsi="Courier New" w:cs="Courier New"/>
          <w:color w:val="FFFFFF"/>
          <w:sz w:val="18"/>
          <w:szCs w:val="18"/>
          <w:highlight w:val="black"/>
        </w:rPr>
        <w:t>Q</w:t>
      </w:r>
      <w:r w:rsidR="00515D81" w:rsidRPr="00F11A8B">
        <w:rPr>
          <w:rFonts w:ascii="Courier New" w:hAnsi="Courier New" w:cs="Courier New"/>
          <w:color w:val="000000"/>
          <w:sz w:val="18"/>
          <w:szCs w:val="18"/>
          <w:highlight w:val="white"/>
        </w:rPr>
        <w:t>LQ</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K</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DTDA</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black"/>
        </w:rPr>
        <w:t>LG</w:t>
      </w:r>
      <w:r w:rsidR="00515D81" w:rsidRPr="00F11A8B">
        <w:rPr>
          <w:rFonts w:ascii="Courier New" w:hAnsi="Courier New" w:cs="Courier New"/>
          <w:color w:val="000000"/>
          <w:sz w:val="18"/>
          <w:szCs w:val="18"/>
          <w:highlight w:val="white"/>
        </w:rPr>
        <w:t>HNVRIDAT</w:t>
      </w:r>
      <w:r w:rsidR="00515D81" w:rsidRPr="00F11A8B">
        <w:rPr>
          <w:rFonts w:ascii="Courier New" w:hAnsi="Courier New" w:cs="Courier New"/>
          <w:color w:val="FFFFFF"/>
          <w:sz w:val="18"/>
          <w:szCs w:val="18"/>
          <w:highlight w:val="darkGray"/>
        </w:rPr>
        <w:t>Q</w:t>
      </w:r>
      <w:r w:rsidR="00515D81" w:rsidRPr="00F11A8B">
        <w:rPr>
          <w:rFonts w:ascii="Courier New" w:hAnsi="Courier New" w:cs="Courier New"/>
          <w:color w:val="000000"/>
          <w:sz w:val="18"/>
          <w:szCs w:val="18"/>
          <w:highlight w:val="white"/>
        </w:rPr>
        <w:t>GRTDQ--</w:t>
      </w:r>
      <w:r w:rsidR="00515D81" w:rsidRPr="00F11A8B">
        <w:rPr>
          <w:rFonts w:ascii="Courier New" w:hAnsi="Courier New" w:cs="Courier New"/>
          <w:color w:val="FFFFFF"/>
          <w:sz w:val="18"/>
          <w:szCs w:val="18"/>
          <w:highlight w:val="darkGray"/>
        </w:rPr>
        <w:t>RA</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black"/>
        </w:rPr>
        <w:t>EL</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darkGray"/>
        </w:rPr>
        <w:t>TD</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br/>
        <w:t>BCAM0148  531 -Y</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darkGray"/>
        </w:rPr>
        <w:t>MVM</w:t>
      </w:r>
      <w:r w:rsidR="00515D81" w:rsidRPr="00F11A8B">
        <w:rPr>
          <w:rFonts w:ascii="Courier New" w:hAnsi="Courier New" w:cs="Courier New"/>
          <w:color w:val="FFFFFF"/>
          <w:sz w:val="18"/>
          <w:szCs w:val="18"/>
          <w:highlight w:val="black"/>
        </w:rPr>
        <w:t>DD</w:t>
      </w:r>
      <w:r w:rsidR="00515D81" w:rsidRPr="00F11A8B">
        <w:rPr>
          <w:rFonts w:ascii="Courier New" w:hAnsi="Courier New" w:cs="Courier New"/>
          <w:color w:val="000000"/>
          <w:sz w:val="18"/>
          <w:szCs w:val="18"/>
          <w:highlight w:val="white"/>
        </w:rPr>
        <w:t>ST</w:t>
      </w:r>
      <w:r w:rsidR="00515D81" w:rsidRPr="00F11A8B">
        <w:rPr>
          <w:rFonts w:ascii="Courier New" w:hAnsi="Courier New" w:cs="Courier New"/>
          <w:color w:val="FFFFFF"/>
          <w:sz w:val="18"/>
          <w:szCs w:val="18"/>
          <w:highlight w:val="black"/>
        </w:rPr>
        <w:t>GQ</w:t>
      </w:r>
      <w:r w:rsidR="00515D81" w:rsidRPr="00F11A8B">
        <w:rPr>
          <w:rFonts w:ascii="Courier New" w:hAnsi="Courier New" w:cs="Courier New"/>
          <w:color w:val="000000"/>
          <w:sz w:val="18"/>
          <w:szCs w:val="18"/>
          <w:highlight w:val="white"/>
        </w:rPr>
        <w:t>NR</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SSTNAA</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LG</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---IDQ</w:t>
      </w:r>
      <w:r w:rsidR="00515D81" w:rsidRPr="00F11A8B">
        <w:rPr>
          <w:rFonts w:ascii="Courier New" w:hAnsi="Courier New" w:cs="Courier New"/>
          <w:color w:val="FFFFFF"/>
          <w:sz w:val="18"/>
          <w:szCs w:val="18"/>
          <w:highlight w:val="darkGray"/>
        </w:rPr>
        <w:t>N</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NA</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000000"/>
          <w:sz w:val="18"/>
          <w:szCs w:val="18"/>
          <w:highlight w:val="white"/>
        </w:rPr>
        <w:t>GGYL</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darkGray"/>
        </w:rPr>
        <w:t>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darkGray"/>
        </w:rPr>
        <w:t>SE</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br/>
        <w:t>BCAM2254  575 -S</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LLM</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VN</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AQM</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M</w:t>
      </w:r>
      <w:r w:rsidR="00515D81" w:rsidRPr="00F11A8B">
        <w:rPr>
          <w:rFonts w:ascii="Courier New" w:hAnsi="Courier New" w:cs="Courier New"/>
          <w:color w:val="000000"/>
          <w:sz w:val="18"/>
          <w:szCs w:val="18"/>
          <w:highlight w:val="white"/>
        </w:rPr>
        <w:t>HAQ</w:t>
      </w:r>
      <w:r w:rsidR="00515D81" w:rsidRPr="00F11A8B">
        <w:rPr>
          <w:rFonts w:ascii="Courier New" w:hAnsi="Courier New" w:cs="Courier New"/>
          <w:color w:val="FFFFFF"/>
          <w:sz w:val="18"/>
          <w:szCs w:val="18"/>
          <w:highlight w:val="darkGray"/>
        </w:rPr>
        <w:t>K</w:t>
      </w:r>
      <w:r w:rsidR="00515D81" w:rsidRPr="00F11A8B">
        <w:rPr>
          <w:rFonts w:ascii="Courier New" w:hAnsi="Courier New" w:cs="Courier New"/>
          <w:color w:val="000000"/>
          <w:sz w:val="18"/>
          <w:szCs w:val="18"/>
          <w:highlight w:val="white"/>
        </w:rPr>
        <w:t>DMHT</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EDAQWTQVLKG-------DRTV</w:t>
      </w:r>
      <w:r w:rsidR="00515D81" w:rsidRPr="00F11A8B">
        <w:rPr>
          <w:rFonts w:ascii="Courier New" w:hAnsi="Courier New" w:cs="Courier New"/>
          <w:color w:val="FFFFFF"/>
          <w:sz w:val="18"/>
          <w:szCs w:val="18"/>
          <w:highlight w:val="black"/>
        </w:rPr>
        <w:t>E</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GKGNHTT</w:t>
      </w:r>
      <w:r w:rsidR="00515D81" w:rsidRPr="00F11A8B">
        <w:rPr>
          <w:rFonts w:ascii="Courier New" w:hAnsi="Courier New" w:cs="Courier New"/>
          <w:color w:val="000000"/>
          <w:sz w:val="18"/>
          <w:szCs w:val="18"/>
          <w:highlight w:val="white"/>
        </w:rPr>
        <w:br/>
        <w:t>BCAL1165  525 -F</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darkGray"/>
        </w:rPr>
        <w:t>LVM</w:t>
      </w:r>
      <w:r w:rsidR="00515D81" w:rsidRPr="00F11A8B">
        <w:rPr>
          <w:rFonts w:ascii="Courier New" w:hAnsi="Courier New" w:cs="Courier New"/>
          <w:color w:val="FFFFFF"/>
          <w:sz w:val="18"/>
          <w:szCs w:val="18"/>
          <w:highlight w:val="black"/>
        </w:rPr>
        <w:t>DD</w:t>
      </w:r>
      <w:r w:rsidR="00515D81" w:rsidRPr="00F11A8B">
        <w:rPr>
          <w:rFonts w:ascii="Courier New" w:hAnsi="Courier New" w:cs="Courier New"/>
          <w:color w:val="000000"/>
          <w:sz w:val="18"/>
          <w:szCs w:val="18"/>
          <w:highlight w:val="white"/>
        </w:rPr>
        <w:t>AT</w:t>
      </w:r>
      <w:r w:rsidR="00515D81" w:rsidRPr="00F11A8B">
        <w:rPr>
          <w:rFonts w:ascii="Courier New" w:hAnsi="Courier New" w:cs="Courier New"/>
          <w:color w:val="FFFFFF"/>
          <w:sz w:val="18"/>
          <w:szCs w:val="18"/>
          <w:highlight w:val="black"/>
        </w:rPr>
        <w:t>GQ</w:t>
      </w:r>
      <w:r w:rsidR="00515D81" w:rsidRPr="00F11A8B">
        <w:rPr>
          <w:rFonts w:ascii="Courier New" w:hAnsi="Courier New" w:cs="Courier New"/>
          <w:color w:val="000000"/>
          <w:sz w:val="18"/>
          <w:szCs w:val="18"/>
          <w:highlight w:val="white"/>
        </w:rPr>
        <w:t>NR</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SSYS</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black"/>
        </w:rPr>
        <w:t>LG</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---IEQS</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NT</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000000"/>
          <w:sz w:val="18"/>
          <w:szCs w:val="18"/>
          <w:highlight w:val="white"/>
        </w:rPr>
        <w:t>GSFL</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darkGray"/>
        </w:rPr>
        <w:t>D</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K</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br/>
        <w:t>BCAL1294  501 -A</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RF</w:t>
      </w:r>
      <w:r w:rsidR="00515D81" w:rsidRPr="00F11A8B">
        <w:rPr>
          <w:rFonts w:ascii="Courier New" w:hAnsi="Courier New" w:cs="Courier New"/>
          <w:color w:val="FFFFFF"/>
          <w:sz w:val="18"/>
          <w:szCs w:val="18"/>
          <w:highlight w:val="darkGray"/>
        </w:rPr>
        <w:t>E</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KK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EEE</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W</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HAE</w:t>
      </w:r>
      <w:r w:rsidR="00515D81" w:rsidRPr="00F11A8B">
        <w:rPr>
          <w:rFonts w:ascii="Courier New" w:hAnsi="Courier New" w:cs="Courier New"/>
          <w:color w:val="FFFFFF"/>
          <w:sz w:val="18"/>
          <w:szCs w:val="18"/>
          <w:highlight w:val="darkGray"/>
        </w:rPr>
        <w:t>K</w:t>
      </w:r>
      <w:r w:rsidR="00515D81" w:rsidRPr="00F11A8B">
        <w:rPr>
          <w:rFonts w:ascii="Courier New" w:hAnsi="Courier New" w:cs="Courier New"/>
          <w:color w:val="000000"/>
          <w:sz w:val="18"/>
          <w:szCs w:val="18"/>
          <w:highlight w:val="white"/>
        </w:rPr>
        <w:t>DQRIE-</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EHDESHWVG</w:t>
      </w:r>
      <w:r w:rsidR="00515D81" w:rsidRPr="00F11A8B">
        <w:rPr>
          <w:rFonts w:ascii="Courier New" w:hAnsi="Courier New" w:cs="Courier New"/>
          <w:color w:val="FFFFFF"/>
          <w:sz w:val="18"/>
          <w:szCs w:val="18"/>
          <w:highlight w:val="darkGray"/>
        </w:rPr>
        <w:t>N</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RT</w:t>
      </w:r>
      <w:r w:rsidR="00515D81" w:rsidRPr="00F11A8B">
        <w:rPr>
          <w:rFonts w:ascii="Courier New" w:hAnsi="Courier New" w:cs="Courier New"/>
          <w:color w:val="FFFFFF"/>
          <w:sz w:val="18"/>
          <w:szCs w:val="18"/>
          <w:highlight w:val="darkGray"/>
        </w:rPr>
        <w:t>K</w:t>
      </w:r>
      <w:r w:rsidR="00515D81" w:rsidRPr="00F11A8B">
        <w:rPr>
          <w:rFonts w:ascii="Courier New" w:hAnsi="Courier New" w:cs="Courier New"/>
          <w:color w:val="000000"/>
          <w:sz w:val="18"/>
          <w:szCs w:val="18"/>
          <w:highlight w:val="white"/>
        </w:rPr>
        <w:t>NID</w:t>
      </w:r>
      <w:r w:rsidR="00515D81" w:rsidRPr="00F11A8B">
        <w:rPr>
          <w:rFonts w:ascii="Courier New" w:hAnsi="Courier New" w:cs="Courier New"/>
          <w:color w:val="FFFFFF"/>
          <w:sz w:val="18"/>
          <w:szCs w:val="18"/>
          <w:highlight w:val="darkGray"/>
        </w:rPr>
        <w:t>H</w:t>
      </w:r>
      <w:r w:rsidR="00515D81" w:rsidRPr="00F11A8B">
        <w:rPr>
          <w:rFonts w:ascii="Courier New" w:hAnsi="Courier New" w:cs="Courier New"/>
          <w:color w:val="000000"/>
          <w:sz w:val="18"/>
          <w:szCs w:val="18"/>
          <w:highlight w:val="white"/>
        </w:rPr>
        <w:t>DETVH</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GH</w:t>
      </w:r>
      <w:r w:rsidR="00515D81" w:rsidRPr="00F11A8B">
        <w:rPr>
          <w:rFonts w:ascii="Courier New" w:hAnsi="Courier New" w:cs="Courier New"/>
          <w:color w:val="FFFFFF"/>
          <w:sz w:val="18"/>
          <w:szCs w:val="18"/>
          <w:highlight w:val="darkGray"/>
        </w:rPr>
        <w:t>D</w:t>
      </w:r>
      <w:r w:rsidR="00515D81" w:rsidRPr="00F11A8B">
        <w:rPr>
          <w:rFonts w:ascii="Courier New" w:hAnsi="Courier New" w:cs="Courier New"/>
          <w:color w:val="000000"/>
          <w:sz w:val="18"/>
          <w:szCs w:val="18"/>
          <w:highlight w:val="white"/>
        </w:rPr>
        <w:t>RTET</w:t>
      </w:r>
      <w:r w:rsidR="00515D81" w:rsidRPr="00F11A8B">
        <w:rPr>
          <w:rFonts w:ascii="Courier New" w:hAnsi="Courier New" w:cs="Courier New"/>
          <w:color w:val="000000"/>
          <w:sz w:val="18"/>
          <w:szCs w:val="18"/>
          <w:highlight w:val="white"/>
        </w:rPr>
        <w:br/>
        <w:t>BCAL1355  585 GH</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darkGray"/>
        </w:rPr>
        <w:t>LV</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DD</w:t>
      </w:r>
      <w:r w:rsidR="00515D81" w:rsidRPr="00F11A8B">
        <w:rPr>
          <w:rFonts w:ascii="Courier New" w:hAnsi="Courier New" w:cs="Courier New"/>
          <w:color w:val="000000"/>
          <w:sz w:val="18"/>
          <w:szCs w:val="18"/>
          <w:highlight w:val="white"/>
        </w:rPr>
        <w:t>SD</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MGR</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darkGray"/>
        </w:rPr>
        <w:t>M</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darkGray"/>
        </w:rPr>
        <w:t>H</w:t>
      </w:r>
      <w:r w:rsidR="00515D81" w:rsidRPr="00F11A8B">
        <w:rPr>
          <w:rFonts w:ascii="Courier New" w:hAnsi="Courier New" w:cs="Courier New"/>
          <w:color w:val="000000"/>
          <w:sz w:val="18"/>
          <w:szCs w:val="18"/>
          <w:highlight w:val="white"/>
        </w:rPr>
        <w:t>AA</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LG</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---RHQA</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NYLGSF</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FFFFFF"/>
          <w:sz w:val="18"/>
          <w:szCs w:val="18"/>
          <w:highlight w:val="black"/>
        </w:rPr>
        <w:t>EL</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darkGray"/>
        </w:rPr>
        <w:t>SD</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br/>
        <w:t>BCAL1359  523 -GSRW</w:t>
      </w:r>
      <w:r w:rsidR="00515D81" w:rsidRPr="00F11A8B">
        <w:rPr>
          <w:rFonts w:ascii="Courier New" w:hAnsi="Courier New" w:cs="Courier New"/>
          <w:color w:val="FFFFFF"/>
          <w:sz w:val="18"/>
          <w:szCs w:val="18"/>
          <w:highlight w:val="darkGray"/>
        </w:rPr>
        <w:t>VM</w:t>
      </w:r>
      <w:r w:rsidR="00515D81" w:rsidRPr="00F11A8B">
        <w:rPr>
          <w:rFonts w:ascii="Courier New" w:hAnsi="Courier New" w:cs="Courier New"/>
          <w:color w:val="FFFFFF"/>
          <w:sz w:val="18"/>
          <w:szCs w:val="18"/>
          <w:highlight w:val="black"/>
        </w:rPr>
        <w:t>DD</w:t>
      </w:r>
      <w:r w:rsidR="00515D81" w:rsidRPr="00F11A8B">
        <w:rPr>
          <w:rFonts w:ascii="Courier New" w:hAnsi="Courier New" w:cs="Courier New"/>
          <w:color w:val="000000"/>
          <w:sz w:val="18"/>
          <w:szCs w:val="18"/>
          <w:highlight w:val="white"/>
        </w:rPr>
        <w:t>AA</w:t>
      </w:r>
      <w:r w:rsidR="00515D81" w:rsidRPr="00F11A8B">
        <w:rPr>
          <w:rFonts w:ascii="Courier New" w:hAnsi="Courier New" w:cs="Courier New"/>
          <w:color w:val="FFFFFF"/>
          <w:sz w:val="18"/>
          <w:szCs w:val="18"/>
          <w:highlight w:val="black"/>
        </w:rPr>
        <w:t>GQ</w:t>
      </w:r>
      <w:r w:rsidR="00515D81" w:rsidRPr="00F11A8B">
        <w:rPr>
          <w:rFonts w:ascii="Courier New" w:hAnsi="Courier New" w:cs="Courier New"/>
          <w:color w:val="000000"/>
          <w:sz w:val="18"/>
          <w:szCs w:val="18"/>
          <w:highlight w:val="white"/>
        </w:rPr>
        <w:t>LRHE</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SNSTAD</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AQ</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---IDQ</w:t>
      </w:r>
      <w:r w:rsidR="00515D81" w:rsidRPr="00F11A8B">
        <w:rPr>
          <w:rFonts w:ascii="Courier New" w:hAnsi="Courier New" w:cs="Courier New"/>
          <w:color w:val="FFFFFF"/>
          <w:sz w:val="18"/>
          <w:szCs w:val="18"/>
          <w:highlight w:val="darkGray"/>
        </w:rPr>
        <w:t>Q</w:t>
      </w:r>
      <w:r w:rsidR="00515D81" w:rsidRPr="00F11A8B">
        <w:rPr>
          <w:rFonts w:ascii="Courier New" w:hAnsi="Courier New" w:cs="Courier New"/>
          <w:color w:val="000000"/>
          <w:sz w:val="18"/>
          <w:szCs w:val="18"/>
          <w:highlight w:val="white"/>
        </w:rPr>
        <w:t>GTM</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000000"/>
          <w:sz w:val="18"/>
          <w:szCs w:val="18"/>
          <w:highlight w:val="white"/>
        </w:rPr>
        <w:t>GAY</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F</w:t>
      </w:r>
      <w:r w:rsidR="00515D81" w:rsidRPr="00F11A8B">
        <w:rPr>
          <w:rFonts w:ascii="Courier New" w:hAnsi="Courier New" w:cs="Courier New"/>
          <w:color w:val="FFFFFF"/>
          <w:sz w:val="18"/>
          <w:szCs w:val="18"/>
          <w:highlight w:val="black"/>
        </w:rPr>
        <w:t>EL</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W</w:t>
      </w:r>
      <w:r w:rsidR="00515D81" w:rsidRPr="00F11A8B">
        <w:rPr>
          <w:rFonts w:ascii="Courier New" w:hAnsi="Courier New" w:cs="Courier New"/>
          <w:color w:val="FFFFFF"/>
          <w:sz w:val="18"/>
          <w:szCs w:val="18"/>
          <w:highlight w:val="darkGray"/>
        </w:rPr>
        <w:t>G</w:t>
      </w:r>
      <w:r w:rsidR="00515D81" w:rsidRPr="00F11A8B">
        <w:rPr>
          <w:rFonts w:ascii="Courier New" w:hAnsi="Courier New" w:cs="Courier New"/>
          <w:color w:val="000000"/>
          <w:sz w:val="18"/>
          <w:szCs w:val="18"/>
          <w:highlight w:val="white"/>
        </w:rPr>
        <w:t>V</w:t>
      </w:r>
      <w:r w:rsidR="00515D81" w:rsidRPr="00F11A8B">
        <w:rPr>
          <w:rFonts w:ascii="Courier New" w:hAnsi="Courier New" w:cs="Courier New"/>
          <w:color w:val="000000"/>
          <w:sz w:val="18"/>
          <w:szCs w:val="18"/>
          <w:highlight w:val="white"/>
        </w:rPr>
        <w:br/>
        <w:t>BCAL1362  593 GSRQF</w:t>
      </w:r>
      <w:r w:rsidR="00515D81" w:rsidRPr="00F11A8B">
        <w:rPr>
          <w:rFonts w:ascii="Courier New" w:hAnsi="Courier New" w:cs="Courier New"/>
          <w:color w:val="FFFFFF"/>
          <w:sz w:val="18"/>
          <w:szCs w:val="18"/>
          <w:highlight w:val="darkGray"/>
        </w:rPr>
        <w:t>ML</w:t>
      </w:r>
      <w:r w:rsidR="00515D81" w:rsidRPr="00F11A8B">
        <w:rPr>
          <w:rFonts w:ascii="Courier New" w:hAnsi="Courier New" w:cs="Courier New"/>
          <w:color w:val="FFFFFF"/>
          <w:sz w:val="18"/>
          <w:szCs w:val="18"/>
          <w:highlight w:val="black"/>
        </w:rPr>
        <w:t>DD</w:t>
      </w:r>
      <w:r w:rsidR="00515D81" w:rsidRPr="00F11A8B">
        <w:rPr>
          <w:rFonts w:ascii="Courier New" w:hAnsi="Courier New" w:cs="Courier New"/>
          <w:color w:val="000000"/>
          <w:sz w:val="18"/>
          <w:szCs w:val="18"/>
          <w:highlight w:val="white"/>
        </w:rPr>
        <w:t>TA</w:t>
      </w:r>
      <w:r w:rsidR="00515D81" w:rsidRPr="00F11A8B">
        <w:rPr>
          <w:rFonts w:ascii="Courier New" w:hAnsi="Courier New" w:cs="Courier New"/>
          <w:color w:val="FFFFFF"/>
          <w:sz w:val="18"/>
          <w:szCs w:val="18"/>
          <w:highlight w:val="black"/>
        </w:rPr>
        <w:t>GQ</w:t>
      </w:r>
      <w:r w:rsidR="00515D81" w:rsidRPr="00F11A8B">
        <w:rPr>
          <w:rFonts w:ascii="Courier New" w:hAnsi="Courier New" w:cs="Courier New"/>
          <w:color w:val="000000"/>
          <w:sz w:val="18"/>
          <w:szCs w:val="18"/>
          <w:highlight w:val="white"/>
        </w:rPr>
        <w:t>SSAR</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TDHG</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G</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T</w:t>
      </w:r>
      <w:r w:rsidR="00515D81" w:rsidRPr="00F11A8B">
        <w:rPr>
          <w:rFonts w:ascii="Courier New" w:hAnsi="Courier New" w:cs="Courier New"/>
          <w:color w:val="FFFFFF"/>
          <w:sz w:val="18"/>
          <w:szCs w:val="18"/>
          <w:highlight w:val="black"/>
        </w:rPr>
        <w:t>LG</w:t>
      </w:r>
      <w:r w:rsidR="00515D81" w:rsidRPr="00F11A8B">
        <w:rPr>
          <w:rFonts w:ascii="Courier New" w:hAnsi="Courier New" w:cs="Courier New"/>
          <w:color w:val="000000"/>
          <w:sz w:val="18"/>
          <w:szCs w:val="18"/>
          <w:highlight w:val="white"/>
        </w:rPr>
        <w:t>H</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---KQV</w:t>
      </w:r>
      <w:r w:rsidR="00515D81" w:rsidRPr="00F11A8B">
        <w:rPr>
          <w:rFonts w:ascii="Courier New" w:hAnsi="Courier New" w:cs="Courier New"/>
          <w:color w:val="FFFFFF"/>
          <w:sz w:val="18"/>
          <w:szCs w:val="18"/>
          <w:highlight w:val="darkGray"/>
        </w:rPr>
        <w:t>Q</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NR</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000000"/>
          <w:sz w:val="18"/>
          <w:szCs w:val="18"/>
          <w:highlight w:val="white"/>
        </w:rPr>
        <w:t>LAD</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EL</w:t>
      </w:r>
      <w:r w:rsidR="00515D81" w:rsidRPr="00F11A8B">
        <w:rPr>
          <w:rFonts w:ascii="Courier New" w:hAnsi="Courier New" w:cs="Courier New"/>
          <w:color w:val="000000"/>
          <w:sz w:val="18"/>
          <w:szCs w:val="18"/>
          <w:highlight w:val="white"/>
        </w:rPr>
        <w:t>S</w:t>
      </w:r>
      <w:r w:rsidR="00515D81" w:rsidRPr="00F11A8B">
        <w:rPr>
          <w:rFonts w:ascii="Courier New" w:hAnsi="Courier New" w:cs="Courier New"/>
          <w:color w:val="FFFFFF"/>
          <w:sz w:val="18"/>
          <w:szCs w:val="18"/>
          <w:highlight w:val="darkGray"/>
        </w:rPr>
        <w:t>T</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A</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br/>
        <w:t>BCAL2503  292 -A</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RF</w:t>
      </w:r>
      <w:r w:rsidR="00515D81" w:rsidRPr="00F11A8B">
        <w:rPr>
          <w:rFonts w:ascii="Courier New" w:hAnsi="Courier New" w:cs="Courier New"/>
          <w:color w:val="FFFFFF"/>
          <w:sz w:val="18"/>
          <w:szCs w:val="18"/>
          <w:highlight w:val="darkGray"/>
        </w:rPr>
        <w:t>E</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KK</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EEE</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W</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HAE</w:t>
      </w:r>
      <w:r w:rsidR="00515D81" w:rsidRPr="00F11A8B">
        <w:rPr>
          <w:rFonts w:ascii="Courier New" w:hAnsi="Courier New" w:cs="Courier New"/>
          <w:color w:val="FFFFFF"/>
          <w:sz w:val="18"/>
          <w:szCs w:val="18"/>
          <w:highlight w:val="darkGray"/>
        </w:rPr>
        <w:t>K</w:t>
      </w:r>
      <w:r w:rsidR="00515D81" w:rsidRPr="00F11A8B">
        <w:rPr>
          <w:rFonts w:ascii="Courier New" w:hAnsi="Courier New" w:cs="Courier New"/>
          <w:color w:val="000000"/>
          <w:sz w:val="18"/>
          <w:szCs w:val="18"/>
          <w:highlight w:val="white"/>
        </w:rPr>
        <w:t>DQRIE-</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EHDESHWVG</w:t>
      </w:r>
      <w:r w:rsidR="00515D81" w:rsidRPr="00F11A8B">
        <w:rPr>
          <w:rFonts w:ascii="Courier New" w:hAnsi="Courier New" w:cs="Courier New"/>
          <w:color w:val="FFFFFF"/>
          <w:sz w:val="18"/>
          <w:szCs w:val="18"/>
          <w:highlight w:val="darkGray"/>
        </w:rPr>
        <w:t>N</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RA</w:t>
      </w:r>
      <w:r w:rsidR="00515D81" w:rsidRPr="00F11A8B">
        <w:rPr>
          <w:rFonts w:ascii="Courier New" w:hAnsi="Courier New" w:cs="Courier New"/>
          <w:color w:val="FFFFFF"/>
          <w:sz w:val="18"/>
          <w:szCs w:val="18"/>
          <w:highlight w:val="darkGray"/>
        </w:rPr>
        <w:t>K</w:t>
      </w:r>
      <w:r w:rsidR="00515D81" w:rsidRPr="00F11A8B">
        <w:rPr>
          <w:rFonts w:ascii="Courier New" w:hAnsi="Courier New" w:cs="Courier New"/>
          <w:color w:val="000000"/>
          <w:sz w:val="18"/>
          <w:szCs w:val="18"/>
          <w:highlight w:val="white"/>
        </w:rPr>
        <w:t>NVD</w:t>
      </w:r>
      <w:r w:rsidR="00515D81" w:rsidRPr="00F11A8B">
        <w:rPr>
          <w:rFonts w:ascii="Courier New" w:hAnsi="Courier New" w:cs="Courier New"/>
          <w:color w:val="FFFFFF"/>
          <w:sz w:val="18"/>
          <w:szCs w:val="18"/>
          <w:highlight w:val="darkGray"/>
        </w:rPr>
        <w:t>H</w:t>
      </w:r>
      <w:r w:rsidR="00515D81" w:rsidRPr="00F11A8B">
        <w:rPr>
          <w:rFonts w:ascii="Courier New" w:hAnsi="Courier New" w:cs="Courier New"/>
          <w:color w:val="000000"/>
          <w:sz w:val="18"/>
          <w:szCs w:val="18"/>
          <w:highlight w:val="white"/>
        </w:rPr>
        <w:t>DETVH</w:t>
      </w:r>
      <w:r w:rsidR="00515D81" w:rsidRPr="00F11A8B">
        <w:rPr>
          <w:rFonts w:ascii="Courier New" w:hAnsi="Courier New" w:cs="Courier New"/>
          <w:color w:val="FFFFFF"/>
          <w:sz w:val="18"/>
          <w:szCs w:val="18"/>
          <w:highlight w:val="darkGray"/>
        </w:rPr>
        <w:t>V</w:t>
      </w:r>
      <w:r w:rsidR="00515D81" w:rsidRPr="00F11A8B">
        <w:rPr>
          <w:rFonts w:ascii="Courier New" w:hAnsi="Courier New" w:cs="Courier New"/>
          <w:color w:val="000000"/>
          <w:sz w:val="18"/>
          <w:szCs w:val="18"/>
          <w:highlight w:val="white"/>
        </w:rPr>
        <w:t>GH</w:t>
      </w:r>
      <w:r w:rsidR="00515D81" w:rsidRPr="00F11A8B">
        <w:rPr>
          <w:rFonts w:ascii="Courier New" w:hAnsi="Courier New" w:cs="Courier New"/>
          <w:color w:val="FFFFFF"/>
          <w:sz w:val="18"/>
          <w:szCs w:val="18"/>
          <w:highlight w:val="darkGray"/>
        </w:rPr>
        <w:t>D</w:t>
      </w:r>
      <w:r w:rsidR="00515D81" w:rsidRPr="00F11A8B">
        <w:rPr>
          <w:rFonts w:ascii="Courier New" w:hAnsi="Courier New" w:cs="Courier New"/>
          <w:color w:val="000000"/>
          <w:sz w:val="18"/>
          <w:szCs w:val="18"/>
          <w:highlight w:val="white"/>
        </w:rPr>
        <w:t>RTET</w:t>
      </w:r>
      <w:r w:rsidR="00515D81" w:rsidRPr="00F11A8B">
        <w:rPr>
          <w:rFonts w:ascii="Courier New" w:hAnsi="Courier New" w:cs="Courier New"/>
          <w:color w:val="000000"/>
          <w:sz w:val="18"/>
          <w:szCs w:val="18"/>
          <w:highlight w:val="white"/>
        </w:rPr>
        <w:br/>
        <w:t>BCAL2279  571 -Y</w:t>
      </w:r>
      <w:r w:rsidR="00515D81" w:rsidRPr="00F11A8B">
        <w:rPr>
          <w:rFonts w:ascii="Courier New" w:hAnsi="Courier New" w:cs="Courier New"/>
          <w:color w:val="FFFFFF"/>
          <w:sz w:val="18"/>
          <w:szCs w:val="18"/>
          <w:highlight w:val="black"/>
        </w:rPr>
        <w:t>N</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darkGray"/>
        </w:rPr>
        <w:t>I</w:t>
      </w:r>
      <w:r w:rsidR="00515D81" w:rsidRPr="00F11A8B">
        <w:rPr>
          <w:rFonts w:ascii="Courier New" w:hAnsi="Courier New" w:cs="Courier New"/>
          <w:color w:val="000000"/>
          <w:sz w:val="18"/>
          <w:szCs w:val="18"/>
          <w:highlight w:val="white"/>
        </w:rPr>
        <w:t>RF</w:t>
      </w:r>
      <w:r w:rsidR="00515D81" w:rsidRPr="00F11A8B">
        <w:rPr>
          <w:rFonts w:ascii="Courier New" w:hAnsi="Courier New" w:cs="Courier New"/>
          <w:color w:val="FFFFFF"/>
          <w:sz w:val="18"/>
          <w:szCs w:val="18"/>
          <w:highlight w:val="black"/>
        </w:rPr>
        <w:t>DD</w:t>
      </w:r>
      <w:r w:rsidR="00515D81" w:rsidRPr="00F11A8B">
        <w:rPr>
          <w:rFonts w:ascii="Courier New" w:hAnsi="Courier New" w:cs="Courier New"/>
          <w:color w:val="000000"/>
          <w:sz w:val="18"/>
          <w:szCs w:val="18"/>
          <w:highlight w:val="white"/>
        </w:rPr>
        <w:t>TP</w:t>
      </w:r>
      <w:r w:rsidR="00515D81" w:rsidRPr="00F11A8B">
        <w:rPr>
          <w:rFonts w:ascii="Courier New" w:hAnsi="Courier New" w:cs="Courier New"/>
          <w:color w:val="FFFFFF"/>
          <w:sz w:val="18"/>
          <w:szCs w:val="18"/>
          <w:highlight w:val="black"/>
        </w:rPr>
        <w:t>GQ</w:t>
      </w:r>
      <w:r w:rsidR="00515D81" w:rsidRPr="00F11A8B">
        <w:rPr>
          <w:rFonts w:ascii="Courier New" w:hAnsi="Courier New" w:cs="Courier New"/>
          <w:color w:val="000000"/>
          <w:sz w:val="18"/>
          <w:szCs w:val="18"/>
          <w:highlight w:val="white"/>
        </w:rPr>
        <w:t>ISSQ</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darkGray"/>
        </w:rPr>
        <w:t>H</w:t>
      </w:r>
      <w:r w:rsidR="00515D81" w:rsidRPr="00F11A8B">
        <w:rPr>
          <w:rFonts w:ascii="Courier New" w:hAnsi="Courier New" w:cs="Courier New"/>
          <w:color w:val="000000"/>
          <w:sz w:val="18"/>
          <w:szCs w:val="18"/>
          <w:highlight w:val="white"/>
        </w:rPr>
        <w:t>AY</w:t>
      </w:r>
      <w:r w:rsidR="00515D81" w:rsidRPr="00F11A8B">
        <w:rPr>
          <w:rFonts w:ascii="Courier New" w:hAnsi="Courier New" w:cs="Courier New"/>
          <w:color w:val="FFFFFF"/>
          <w:sz w:val="18"/>
          <w:szCs w:val="18"/>
          <w:highlight w:val="darkGray"/>
        </w:rPr>
        <w:t>S</w:t>
      </w:r>
      <w:r w:rsidR="00515D81" w:rsidRPr="00F11A8B">
        <w:rPr>
          <w:rFonts w:ascii="Courier New" w:hAnsi="Courier New" w:cs="Courier New"/>
          <w:color w:val="000000"/>
          <w:sz w:val="18"/>
          <w:szCs w:val="18"/>
          <w:highlight w:val="white"/>
        </w:rPr>
        <w:t>Q</w:t>
      </w:r>
      <w:r w:rsidR="00515D81" w:rsidRPr="00F11A8B">
        <w:rPr>
          <w:rFonts w:ascii="Courier New" w:hAnsi="Courier New" w:cs="Courier New"/>
          <w:color w:val="FFFFFF"/>
          <w:sz w:val="18"/>
          <w:szCs w:val="18"/>
          <w:highlight w:val="black"/>
        </w:rPr>
        <w:t>L</w:t>
      </w:r>
      <w:r w:rsidR="00515D81" w:rsidRPr="00F11A8B">
        <w:rPr>
          <w:rFonts w:ascii="Courier New" w:hAnsi="Courier New" w:cs="Courier New"/>
          <w:color w:val="000000"/>
          <w:sz w:val="18"/>
          <w:szCs w:val="18"/>
          <w:highlight w:val="white"/>
        </w:rPr>
        <w:t>N</w:t>
      </w:r>
      <w:r w:rsidR="00515D81" w:rsidRPr="00F11A8B">
        <w:rPr>
          <w:rFonts w:ascii="Courier New" w:hAnsi="Courier New" w:cs="Courier New"/>
          <w:color w:val="FFFFFF"/>
          <w:sz w:val="18"/>
          <w:szCs w:val="18"/>
          <w:highlight w:val="black"/>
        </w:rPr>
        <w:t>LG</w:t>
      </w:r>
      <w:r w:rsidR="00515D81" w:rsidRPr="00F11A8B">
        <w:rPr>
          <w:rFonts w:ascii="Courier New" w:hAnsi="Courier New" w:cs="Courier New"/>
          <w:color w:val="000000"/>
          <w:sz w:val="18"/>
          <w:szCs w:val="18"/>
          <w:highlight w:val="white"/>
        </w:rPr>
        <w:t>Y</w:t>
      </w:r>
      <w:r w:rsidR="00515D81" w:rsidRPr="00F11A8B">
        <w:rPr>
          <w:rFonts w:ascii="Courier New" w:hAnsi="Courier New" w:cs="Courier New"/>
          <w:color w:val="FFFFFF"/>
          <w:sz w:val="18"/>
          <w:szCs w:val="18"/>
          <w:highlight w:val="darkGray"/>
        </w:rPr>
        <w:t>L</w:t>
      </w:r>
      <w:r w:rsidR="00515D81" w:rsidRPr="00F11A8B">
        <w:rPr>
          <w:rFonts w:ascii="Courier New" w:hAnsi="Courier New" w:cs="Courier New"/>
          <w:color w:val="000000"/>
          <w:sz w:val="18"/>
          <w:szCs w:val="18"/>
          <w:highlight w:val="white"/>
        </w:rPr>
        <w:t>---TQPR</w:t>
      </w:r>
      <w:r w:rsidR="00515D81" w:rsidRPr="00F11A8B">
        <w:rPr>
          <w:rFonts w:ascii="Courier New" w:hAnsi="Courier New" w:cs="Courier New"/>
          <w:color w:val="FFFFFF"/>
          <w:sz w:val="18"/>
          <w:szCs w:val="18"/>
          <w:highlight w:val="black"/>
        </w:rPr>
        <w:t>D</w:t>
      </w:r>
      <w:r w:rsidR="00515D81" w:rsidRPr="00F11A8B">
        <w:rPr>
          <w:rFonts w:ascii="Courier New" w:hAnsi="Courier New" w:cs="Courier New"/>
          <w:color w:val="000000"/>
          <w:sz w:val="18"/>
          <w:szCs w:val="18"/>
          <w:highlight w:val="white"/>
        </w:rPr>
        <w:t>NGQGTA</w:t>
      </w:r>
      <w:r w:rsidR="00515D81" w:rsidRPr="00F11A8B">
        <w:rPr>
          <w:rFonts w:ascii="Courier New" w:hAnsi="Courier New" w:cs="Courier New"/>
          <w:color w:val="FFFFFF"/>
          <w:sz w:val="18"/>
          <w:szCs w:val="18"/>
          <w:highlight w:val="darkGray"/>
        </w:rPr>
        <w:t>R</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E</w:t>
      </w:r>
      <w:r w:rsidR="00515D81" w:rsidRPr="00F11A8B">
        <w:rPr>
          <w:rFonts w:ascii="Courier New" w:hAnsi="Courier New" w:cs="Courier New"/>
          <w:color w:val="FFFFFF"/>
          <w:sz w:val="18"/>
          <w:szCs w:val="18"/>
          <w:highlight w:val="black"/>
        </w:rPr>
        <w:t>G</w:t>
      </w:r>
      <w:r w:rsidR="00515D81" w:rsidRPr="00F11A8B">
        <w:rPr>
          <w:rFonts w:ascii="Courier New" w:hAnsi="Courier New" w:cs="Courier New"/>
          <w:color w:val="000000"/>
          <w:sz w:val="18"/>
          <w:szCs w:val="18"/>
          <w:highlight w:val="white"/>
        </w:rPr>
        <w:t>A</w:t>
      </w:r>
      <w:r w:rsidR="00515D81" w:rsidRPr="00F11A8B">
        <w:rPr>
          <w:rFonts w:ascii="Courier New" w:hAnsi="Courier New" w:cs="Courier New"/>
          <w:color w:val="FFFFFF"/>
          <w:sz w:val="18"/>
          <w:szCs w:val="18"/>
          <w:highlight w:val="black"/>
        </w:rPr>
        <w:t>EL</w:t>
      </w:r>
      <w:r w:rsidR="00515D81" w:rsidRPr="00F11A8B">
        <w:rPr>
          <w:rFonts w:ascii="Courier New" w:hAnsi="Courier New" w:cs="Courier New"/>
          <w:color w:val="000000"/>
          <w:sz w:val="18"/>
          <w:szCs w:val="18"/>
          <w:highlight w:val="white"/>
        </w:rPr>
        <w:t>R</w:t>
      </w:r>
      <w:r w:rsidR="00515D81" w:rsidRPr="00F11A8B">
        <w:rPr>
          <w:rFonts w:ascii="Courier New" w:hAnsi="Courier New" w:cs="Courier New"/>
          <w:color w:val="FFFFFF"/>
          <w:sz w:val="18"/>
          <w:szCs w:val="18"/>
          <w:highlight w:val="darkGray"/>
        </w:rPr>
        <w:t>SD</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t>HV</w:t>
      </w:r>
      <w:r w:rsidR="00515D81" w:rsidRPr="00F11A8B">
        <w:rPr>
          <w:rFonts w:ascii="Courier New" w:hAnsi="Courier New" w:cs="Courier New"/>
          <w:color w:val="FFFFFF"/>
          <w:sz w:val="18"/>
          <w:szCs w:val="18"/>
          <w:highlight w:val="black"/>
        </w:rPr>
        <w:t>A</w:t>
      </w:r>
      <w:r w:rsidR="00515D81" w:rsidRPr="00F11A8B">
        <w:rPr>
          <w:rFonts w:ascii="Courier New" w:hAnsi="Courier New" w:cs="Courier New"/>
          <w:color w:val="000000"/>
          <w:sz w:val="18"/>
          <w:szCs w:val="18"/>
          <w:highlight w:val="white"/>
        </w:rPr>
        <w:br/>
      </w: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BCAS0667  627 QI</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-----------------LK</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---ALTR</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TTAN</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I------------------</w:t>
      </w:r>
      <w:r w:rsidRPr="00F11A8B">
        <w:rPr>
          <w:rFonts w:ascii="Courier New" w:hAnsi="Courier New" w:cs="Courier New"/>
          <w:color w:val="000000"/>
          <w:sz w:val="18"/>
          <w:szCs w:val="18"/>
          <w:highlight w:val="white"/>
        </w:rPr>
        <w:br/>
        <w:t xml:space="preserve">BCAM0043  578 </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RA</w:t>
      </w:r>
      <w:r w:rsidRPr="00F11A8B">
        <w:rPr>
          <w:rFonts w:ascii="Courier New" w:hAnsi="Courier New" w:cs="Courier New"/>
          <w:color w:val="000000"/>
          <w:sz w:val="18"/>
          <w:szCs w:val="18"/>
          <w:highlight w:val="white"/>
        </w:rPr>
        <w:t>AK</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VTS</w:t>
      </w:r>
      <w:r w:rsidRPr="00F11A8B">
        <w:rPr>
          <w:rFonts w:ascii="Courier New" w:hAnsi="Courier New" w:cs="Courier New"/>
          <w:color w:val="000000"/>
          <w:sz w:val="18"/>
          <w:szCs w:val="18"/>
          <w:highlight w:val="white"/>
        </w:rPr>
        <w:t>EARYDARAHATDIG</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AR</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DK</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darkGray"/>
        </w:rPr>
        <w:t>DL</w:t>
      </w:r>
      <w:r w:rsidRPr="00F11A8B">
        <w:rPr>
          <w:rFonts w:ascii="Courier New" w:hAnsi="Courier New" w:cs="Courier New"/>
          <w:color w:val="000000"/>
          <w:sz w:val="18"/>
          <w:szCs w:val="18"/>
          <w:highlight w:val="white"/>
        </w:rPr>
        <w:t>HES</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SGSAHDVKAQESGD-----</w:t>
      </w:r>
      <w:r w:rsidRPr="00F11A8B">
        <w:rPr>
          <w:rFonts w:ascii="Courier New" w:hAnsi="Courier New" w:cs="Courier New"/>
          <w:color w:val="000000"/>
          <w:sz w:val="18"/>
          <w:szCs w:val="18"/>
          <w:highlight w:val="white"/>
        </w:rPr>
        <w:br/>
        <w:t xml:space="preserve">BCAM0148  587 </w:t>
      </w:r>
      <w:r w:rsidRPr="00F11A8B">
        <w:rPr>
          <w:rFonts w:ascii="Courier New" w:hAnsi="Courier New" w:cs="Courier New"/>
          <w:color w:val="FFFFFF"/>
          <w:sz w:val="18"/>
          <w:szCs w:val="18"/>
          <w:highlight w:val="darkGray"/>
        </w:rPr>
        <w:t>L</w:t>
      </w:r>
      <w:r w:rsidRPr="00F11A8B">
        <w:rPr>
          <w:rFonts w:ascii="Courier New" w:hAnsi="Courier New" w:cs="Courier New"/>
          <w:color w:val="FFFFFF"/>
          <w:sz w:val="18"/>
          <w:szCs w:val="18"/>
          <w:highlight w:val="black"/>
        </w:rPr>
        <w:t>RA</w:t>
      </w:r>
      <w:r w:rsidRPr="00F11A8B">
        <w:rPr>
          <w:rFonts w:ascii="Courier New" w:hAnsi="Courier New" w:cs="Courier New"/>
          <w:color w:val="000000"/>
          <w:sz w:val="18"/>
          <w:szCs w:val="18"/>
          <w:highlight w:val="white"/>
        </w:rPr>
        <w:t>GR</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darkGray"/>
        </w:rPr>
        <w:t>VTT</w:t>
      </w:r>
      <w:r w:rsidRPr="00F11A8B">
        <w:rPr>
          <w:rFonts w:ascii="Courier New" w:hAnsi="Courier New" w:cs="Courier New"/>
          <w:color w:val="000000"/>
          <w:sz w:val="18"/>
          <w:szCs w:val="18"/>
          <w:highlight w:val="white"/>
        </w:rPr>
        <w:t>HPVASQ---PLDASLATRQ</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NGSAN</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LDG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SQASETSKAESLKD-----</w:t>
      </w:r>
      <w:r w:rsidRPr="00F11A8B">
        <w:rPr>
          <w:rFonts w:ascii="Courier New" w:hAnsi="Courier New" w:cs="Courier New"/>
          <w:color w:val="000000"/>
          <w:sz w:val="18"/>
          <w:szCs w:val="18"/>
          <w:highlight w:val="white"/>
        </w:rPr>
        <w:br/>
        <w:t>BCAM2254  626 AV</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VGN-----------------LS</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---VQ</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NT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HQT--------------------</w:t>
      </w:r>
      <w:r w:rsidRPr="00F11A8B">
        <w:rPr>
          <w:rFonts w:ascii="Courier New" w:hAnsi="Courier New" w:cs="Courier New"/>
          <w:color w:val="000000"/>
          <w:sz w:val="18"/>
          <w:szCs w:val="18"/>
          <w:highlight w:val="white"/>
        </w:rPr>
        <w:br/>
        <w:t xml:space="preserve">BCAL1165  581 </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RA</w:t>
      </w:r>
      <w:r w:rsidRPr="00F11A8B">
        <w:rPr>
          <w:rFonts w:ascii="Courier New" w:hAnsi="Courier New" w:cs="Courier New"/>
          <w:color w:val="000000"/>
          <w:sz w:val="18"/>
          <w:szCs w:val="18"/>
          <w:highlight w:val="white"/>
        </w:rPr>
        <w:t>EQ</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VST</w:t>
      </w:r>
      <w:r w:rsidRPr="00F11A8B">
        <w:rPr>
          <w:rFonts w:ascii="Courier New" w:hAnsi="Courier New" w:cs="Courier New"/>
          <w:color w:val="000000"/>
          <w:sz w:val="18"/>
          <w:szCs w:val="18"/>
          <w:highlight w:val="white"/>
        </w:rPr>
        <w:t>QPATAQ---PLNVTAATDP</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AG</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EA</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LET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SKASETNRAESLQD-----</w:t>
      </w:r>
      <w:r w:rsidRPr="00F11A8B">
        <w:rPr>
          <w:rFonts w:ascii="Courier New" w:hAnsi="Courier New" w:cs="Courier New"/>
          <w:color w:val="000000"/>
          <w:sz w:val="18"/>
          <w:szCs w:val="18"/>
          <w:highlight w:val="white"/>
        </w:rPr>
        <w:br/>
        <w:t>BCAL1294  559 ---VD------------------NN</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---HV</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RTET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G------------------</w:t>
      </w:r>
      <w:r w:rsidRPr="00F11A8B">
        <w:rPr>
          <w:rFonts w:ascii="Courier New" w:hAnsi="Courier New" w:cs="Courier New"/>
          <w:color w:val="000000"/>
          <w:sz w:val="18"/>
          <w:szCs w:val="18"/>
          <w:highlight w:val="white"/>
        </w:rPr>
        <w:br/>
        <w:t xml:space="preserve">BCAL1355  642 </w:t>
      </w:r>
      <w:r w:rsidRPr="00F11A8B">
        <w:rPr>
          <w:rFonts w:ascii="Courier New" w:hAnsi="Courier New" w:cs="Courier New"/>
          <w:color w:val="FFFFFF"/>
          <w:sz w:val="18"/>
          <w:szCs w:val="18"/>
          <w:highlight w:val="darkGray"/>
        </w:rPr>
        <w:t>M</w:t>
      </w:r>
      <w:r w:rsidRPr="00F11A8B">
        <w:rPr>
          <w:rFonts w:ascii="Courier New" w:hAnsi="Courier New" w:cs="Courier New"/>
          <w:color w:val="FFFFFF"/>
          <w:sz w:val="18"/>
          <w:szCs w:val="18"/>
          <w:highlight w:val="black"/>
        </w:rPr>
        <w:t>RA</w:t>
      </w:r>
      <w:r w:rsidRPr="00F11A8B">
        <w:rPr>
          <w:rFonts w:ascii="Courier New" w:hAnsi="Courier New" w:cs="Courier New"/>
          <w:color w:val="000000"/>
          <w:sz w:val="18"/>
          <w:szCs w:val="18"/>
          <w:highlight w:val="white"/>
        </w:rPr>
        <w:t>TR</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VSS</w:t>
      </w:r>
      <w:r w:rsidRPr="00F11A8B">
        <w:rPr>
          <w:rFonts w:ascii="Courier New" w:hAnsi="Courier New" w:cs="Courier New"/>
          <w:color w:val="000000"/>
          <w:sz w:val="18"/>
          <w:szCs w:val="18"/>
          <w:highlight w:val="white"/>
        </w:rPr>
        <w:t>YAPAGAAQPAGDASALQAL</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ARHTA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VRRFDQTADTHGTLPFAARRGVE</w:t>
      </w:r>
      <w:r w:rsidRPr="00F11A8B">
        <w:rPr>
          <w:rFonts w:ascii="Courier New" w:hAnsi="Courier New" w:cs="Courier New"/>
          <w:color w:val="000000"/>
          <w:sz w:val="18"/>
          <w:szCs w:val="18"/>
          <w:highlight w:val="white"/>
        </w:rPr>
        <w:br/>
        <w:t xml:space="preserve">BCAL1359  579 </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RA</w:t>
      </w:r>
      <w:r w:rsidRPr="00F11A8B">
        <w:rPr>
          <w:rFonts w:ascii="Courier New" w:hAnsi="Courier New" w:cs="Courier New"/>
          <w:color w:val="000000"/>
          <w:sz w:val="18"/>
          <w:szCs w:val="18"/>
          <w:highlight w:val="white"/>
        </w:rPr>
        <w:t>GA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MSS</w:t>
      </w:r>
      <w:r w:rsidRPr="00F11A8B">
        <w:rPr>
          <w:rFonts w:ascii="Courier New" w:hAnsi="Courier New" w:cs="Courier New"/>
          <w:color w:val="000000"/>
          <w:sz w:val="18"/>
          <w:szCs w:val="18"/>
          <w:highlight w:val="white"/>
        </w:rPr>
        <w:t>TARRLGVSTQMDVA</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EQ</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KG</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AKTAQE</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DTAATGAQAAGLSANKA--</w:t>
      </w:r>
      <w:r w:rsidRPr="00F11A8B">
        <w:rPr>
          <w:rFonts w:ascii="Courier New" w:hAnsi="Courier New" w:cs="Courier New"/>
          <w:color w:val="000000"/>
          <w:sz w:val="18"/>
          <w:szCs w:val="18"/>
          <w:highlight w:val="white"/>
        </w:rPr>
        <w:br/>
        <w:t xml:space="preserve">BCAL1362  650 </w:t>
      </w:r>
      <w:r w:rsidRPr="00F11A8B">
        <w:rPr>
          <w:rFonts w:ascii="Courier New" w:hAnsi="Courier New" w:cs="Courier New"/>
          <w:color w:val="FFFFFF"/>
          <w:sz w:val="18"/>
          <w:szCs w:val="18"/>
          <w:highlight w:val="darkGray"/>
        </w:rPr>
        <w:t>L</w:t>
      </w:r>
      <w:r w:rsidRPr="00F11A8B">
        <w:rPr>
          <w:rFonts w:ascii="Courier New" w:hAnsi="Courier New" w:cs="Courier New"/>
          <w:color w:val="FFFFFF"/>
          <w:sz w:val="18"/>
          <w:szCs w:val="18"/>
          <w:highlight w:val="black"/>
        </w:rPr>
        <w:t>RA</w:t>
      </w:r>
      <w:r w:rsidRPr="00F11A8B">
        <w:rPr>
          <w:rFonts w:ascii="Courier New" w:hAnsi="Courier New" w:cs="Courier New"/>
          <w:color w:val="000000"/>
          <w:sz w:val="18"/>
          <w:szCs w:val="18"/>
          <w:highlight w:val="white"/>
        </w:rPr>
        <w:t>GA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IST</w:t>
      </w:r>
      <w:r w:rsidRPr="00F11A8B">
        <w:rPr>
          <w:rFonts w:ascii="Courier New" w:hAnsi="Courier New" w:cs="Courier New"/>
          <w:color w:val="000000"/>
          <w:sz w:val="18"/>
          <w:szCs w:val="18"/>
          <w:highlight w:val="white"/>
        </w:rPr>
        <w:t>APGVNQM----DASAASQV</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AQQR</w:t>
      </w:r>
      <w:r w:rsidRPr="00F11A8B">
        <w:rPr>
          <w:rFonts w:ascii="Courier New" w:hAnsi="Courier New" w:cs="Courier New"/>
          <w:color w:val="FFFFFF"/>
          <w:sz w:val="18"/>
          <w:szCs w:val="18"/>
          <w:highlight w:val="darkGray"/>
        </w:rPr>
        <w:t>EM</w:t>
      </w:r>
      <w:r w:rsidRPr="00F11A8B">
        <w:rPr>
          <w:rFonts w:ascii="Courier New" w:hAnsi="Courier New" w:cs="Courier New"/>
          <w:color w:val="000000"/>
          <w:sz w:val="18"/>
          <w:szCs w:val="18"/>
          <w:highlight w:val="white"/>
        </w:rPr>
        <w:t>LQG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---------AKFARKQGAE</w:t>
      </w:r>
      <w:r w:rsidRPr="00F11A8B">
        <w:rPr>
          <w:rFonts w:ascii="Courier New" w:hAnsi="Courier New" w:cs="Courier New"/>
          <w:color w:val="000000"/>
          <w:sz w:val="18"/>
          <w:szCs w:val="18"/>
          <w:highlight w:val="white"/>
        </w:rPr>
        <w:br/>
        <w:t>BCAL2503  350 ---VG------------------NN</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---TI</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D</w:t>
      </w:r>
      <w:r w:rsidRPr="00F11A8B">
        <w:rPr>
          <w:rFonts w:ascii="Courier New" w:hAnsi="Courier New" w:cs="Courier New"/>
          <w:color w:val="000000"/>
          <w:sz w:val="18"/>
          <w:szCs w:val="18"/>
          <w:highlight w:val="white"/>
        </w:rPr>
        <w:t>RTER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G------------------</w:t>
      </w:r>
      <w:r w:rsidRPr="00F11A8B">
        <w:rPr>
          <w:rFonts w:ascii="Courier New" w:hAnsi="Courier New" w:cs="Courier New"/>
          <w:color w:val="000000"/>
          <w:sz w:val="18"/>
          <w:szCs w:val="18"/>
          <w:highlight w:val="white"/>
        </w:rPr>
        <w:br/>
        <w:t xml:space="preserve">BCAL2279  627 </w:t>
      </w:r>
      <w:r w:rsidRPr="00F11A8B">
        <w:rPr>
          <w:rFonts w:ascii="Courier New" w:hAnsi="Courier New" w:cs="Courier New"/>
          <w:color w:val="FFFFFF"/>
          <w:sz w:val="18"/>
          <w:szCs w:val="18"/>
          <w:highlight w:val="darkGray"/>
        </w:rPr>
        <w:t>I</w:t>
      </w:r>
      <w:r w:rsidRPr="00F11A8B">
        <w:rPr>
          <w:rFonts w:ascii="Courier New" w:hAnsi="Courier New" w:cs="Courier New"/>
          <w:color w:val="FFFFFF"/>
          <w:sz w:val="18"/>
          <w:szCs w:val="18"/>
          <w:highlight w:val="black"/>
        </w:rPr>
        <w:t>R</w:t>
      </w:r>
      <w:r w:rsidRPr="00F11A8B">
        <w:rPr>
          <w:rFonts w:ascii="Courier New" w:hAnsi="Courier New" w:cs="Courier New"/>
          <w:color w:val="000000"/>
          <w:sz w:val="18"/>
          <w:szCs w:val="18"/>
          <w:highlight w:val="white"/>
        </w:rPr>
        <w:t>SGK</w:t>
      </w:r>
      <w:r w:rsidRPr="00F11A8B">
        <w:rPr>
          <w:rFonts w:ascii="Courier New" w:hAnsi="Courier New" w:cs="Courier New"/>
          <w:color w:val="FFFFFF"/>
          <w:sz w:val="18"/>
          <w:szCs w:val="18"/>
          <w:highlight w:val="darkGray"/>
        </w:rPr>
        <w:t>AM</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IS</w:t>
      </w:r>
      <w:r w:rsidRPr="00F11A8B">
        <w:rPr>
          <w:rFonts w:ascii="Courier New" w:hAnsi="Courier New" w:cs="Courier New"/>
          <w:color w:val="000000"/>
          <w:sz w:val="18"/>
          <w:szCs w:val="18"/>
          <w:highlight w:val="white"/>
        </w:rPr>
        <w:t>AWERLRA---SD-GHLARD------</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YLQL</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QECVELF</w:t>
      </w:r>
      <w:r>
        <w:rPr>
          <w:rFonts w:ascii="Courier New" w:hAnsi="Courier New" w:cs="Courier New"/>
          <w:color w:val="000000"/>
          <w:sz w:val="18"/>
          <w:szCs w:val="18"/>
          <w:highlight w:val="white"/>
        </w:rPr>
        <w:t>—</w:t>
      </w:r>
      <w:r w:rsidRPr="00F11A8B">
        <w:rPr>
          <w:rFonts w:ascii="Courier New" w:hAnsi="Courier New" w:cs="Courier New"/>
          <w:color w:val="000000"/>
          <w:sz w:val="18"/>
          <w:szCs w:val="18"/>
          <w:highlight w:val="white"/>
        </w:rPr>
        <w:t>KSLGDYAGQH</w:t>
      </w:r>
    </w:p>
    <w:p w:rsidR="00515D81" w:rsidRDefault="00515D81" w:rsidP="006B16E8">
      <w:pPr>
        <w:spacing w:after="0" w:line="240" w:lineRule="auto"/>
        <w:jc w:val="left"/>
        <w:rPr>
          <w:rFonts w:ascii="Courier New" w:hAnsi="Courier New" w:cs="Courier New"/>
          <w:color w:val="000000"/>
          <w:sz w:val="18"/>
          <w:szCs w:val="18"/>
          <w:highlight w:val="white"/>
        </w:rPr>
      </w:pPr>
    </w:p>
    <w:p w:rsidR="00515D81" w:rsidRPr="00F11A8B" w:rsidRDefault="00515D81"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t>BCAS0667  649 -------------------------------NTKAIA-----------------------</w:t>
      </w:r>
      <w:r w:rsidRPr="00F11A8B">
        <w:rPr>
          <w:rFonts w:ascii="Courier New" w:hAnsi="Courier New" w:cs="Courier New"/>
          <w:color w:val="000000"/>
          <w:sz w:val="18"/>
          <w:szCs w:val="18"/>
          <w:highlight w:val="white"/>
        </w:rPr>
        <w:br/>
        <w:t>BCAM0043  633 --------------------QDAVHQALRTQNDGLRGSG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----------NPQQGEFPEF</w:t>
      </w:r>
      <w:r w:rsidRPr="00F11A8B">
        <w:rPr>
          <w:rFonts w:ascii="Courier New" w:hAnsi="Courier New" w:cs="Courier New"/>
          <w:color w:val="000000"/>
          <w:sz w:val="18"/>
          <w:szCs w:val="18"/>
          <w:highlight w:val="white"/>
        </w:rPr>
        <w:br/>
        <w:t>BCAM0148  639 ----------------GHDTFKAFADATQHSESGATGGG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------V-TAGGGTGDASAF</w:t>
      </w:r>
      <w:r w:rsidRPr="00F11A8B">
        <w:rPr>
          <w:rFonts w:ascii="Courier New" w:hAnsi="Courier New" w:cs="Courier New"/>
          <w:color w:val="000000"/>
          <w:sz w:val="18"/>
          <w:szCs w:val="18"/>
          <w:highlight w:val="white"/>
        </w:rPr>
        <w:br/>
        <w:t>BCAM2254  646 ------------------------------------------------------------</w:t>
      </w:r>
      <w:r w:rsidRPr="00F11A8B">
        <w:rPr>
          <w:rFonts w:ascii="Courier New" w:hAnsi="Courier New" w:cs="Courier New"/>
          <w:color w:val="000000"/>
          <w:sz w:val="18"/>
          <w:szCs w:val="18"/>
          <w:highlight w:val="white"/>
        </w:rPr>
        <w:br/>
        <w:t>BCAL1165  633 ----------------GQAALKSFTDATQRTVAGSA-SG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------R-TAGGGTGNANGF</w:t>
      </w:r>
      <w:r w:rsidRPr="00F11A8B">
        <w:rPr>
          <w:rFonts w:ascii="Courier New" w:hAnsi="Courier New" w:cs="Courier New"/>
          <w:color w:val="000000"/>
          <w:sz w:val="18"/>
          <w:szCs w:val="18"/>
          <w:highlight w:val="white"/>
        </w:rPr>
        <w:br/>
        <w:t>BCAL1294  577 -------------------------------NNETLTVG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----------NRN-ETIEGM</w:t>
      </w:r>
      <w:r w:rsidRPr="00F11A8B">
        <w:rPr>
          <w:rFonts w:ascii="Courier New" w:hAnsi="Courier New" w:cs="Courier New"/>
          <w:color w:val="000000"/>
          <w:sz w:val="18"/>
          <w:szCs w:val="18"/>
          <w:highlight w:val="white"/>
        </w:rPr>
        <w:br/>
        <w:t>BCAL1355  702 QA-------GQSSLNGSAAPLDALAQSFATTVG----AN</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YTQASADAAQRSTGNALPHT</w:t>
      </w:r>
      <w:r w:rsidRPr="00F11A8B">
        <w:rPr>
          <w:rFonts w:ascii="Courier New" w:hAnsi="Courier New" w:cs="Courier New"/>
          <w:color w:val="000000"/>
          <w:sz w:val="18"/>
          <w:szCs w:val="18"/>
          <w:highlight w:val="white"/>
        </w:rPr>
        <w:br/>
        <w:t>BCAL1359  637 ----------------QTDFLKAIDPAQDGKYAGSVGGQSATKP-TG-TQRDGGDPVERF</w:t>
      </w:r>
      <w:r w:rsidRPr="00F11A8B">
        <w:rPr>
          <w:rFonts w:ascii="Courier New" w:hAnsi="Courier New" w:cs="Courier New"/>
          <w:color w:val="000000"/>
          <w:sz w:val="18"/>
          <w:szCs w:val="18"/>
          <w:highlight w:val="white"/>
        </w:rPr>
        <w:br/>
        <w:t>BCAL1362  697 PGASTAQPDGVASVGDTTSPLVAIEGLQQSQVS----L-</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ATREGSG-ASGAGGGAVAWQ</w:t>
      </w:r>
      <w:r w:rsidRPr="00F11A8B">
        <w:rPr>
          <w:rFonts w:ascii="Courier New" w:hAnsi="Courier New" w:cs="Courier New"/>
          <w:color w:val="000000"/>
          <w:sz w:val="18"/>
          <w:szCs w:val="18"/>
          <w:highlight w:val="white"/>
        </w:rPr>
        <w:br/>
        <w:t>BCAL2503  368 -------------------------------NNETLTVG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----------NRN-ETIEGM</w:t>
      </w:r>
      <w:r w:rsidRPr="00F11A8B">
        <w:rPr>
          <w:rFonts w:ascii="Courier New" w:hAnsi="Courier New" w:cs="Courier New"/>
          <w:color w:val="000000"/>
          <w:sz w:val="18"/>
          <w:szCs w:val="18"/>
          <w:highlight w:val="white"/>
        </w:rPr>
        <w:br/>
        <w:t>BCAL2279  675 ---------------QGVAPDTQPHDALMTTVKGWPN--</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------K-ASD</w:t>
      </w:r>
      <w:r>
        <w:rPr>
          <w:rFonts w:ascii="Courier New" w:hAnsi="Courier New" w:cs="Courier New"/>
          <w:color w:val="000000"/>
          <w:sz w:val="18"/>
          <w:szCs w:val="18"/>
          <w:highlight w:val="white"/>
        </w:rPr>
        <w:t>—</w:t>
      </w:r>
      <w:r w:rsidRPr="00F11A8B">
        <w:rPr>
          <w:rFonts w:ascii="Courier New" w:hAnsi="Courier New" w:cs="Courier New"/>
          <w:color w:val="000000"/>
          <w:sz w:val="18"/>
          <w:szCs w:val="18"/>
          <w:highlight w:val="white"/>
        </w:rPr>
        <w:t>GGESSGA</w:t>
      </w:r>
    </w:p>
    <w:p w:rsidR="00881FE2" w:rsidRDefault="00881FE2"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r>
        <w:rPr>
          <w:rFonts w:ascii="Courier New" w:hAnsi="Courier New" w:cs="Courier New"/>
          <w:color w:val="000000"/>
          <w:sz w:val="18"/>
          <w:szCs w:val="18"/>
          <w:highlight w:val="white"/>
        </w:rPr>
        <w:tab/>
      </w:r>
      <w:r w:rsidRPr="00F11A8B">
        <w:rPr>
          <w:rFonts w:ascii="Courier New" w:hAnsi="Courier New" w:cs="Courier New"/>
          <w:color w:val="000000"/>
          <w:sz w:val="18"/>
          <w:szCs w:val="18"/>
          <w:highlight w:val="white"/>
        </w:rPr>
        <w:br/>
        <w:t>BCAS0667  655 --------</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------------------------KAGP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MQSHQASD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IEHR--V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DG</w:t>
      </w:r>
      <w:r w:rsidRPr="00F11A8B">
        <w:rPr>
          <w:rFonts w:ascii="Courier New" w:hAnsi="Courier New" w:cs="Courier New"/>
          <w:color w:val="FFFFFF"/>
          <w:sz w:val="18"/>
          <w:szCs w:val="18"/>
          <w:highlight w:val="darkGray"/>
        </w:rPr>
        <w:t>VV</w:t>
      </w:r>
      <w:r w:rsidRPr="00F11A8B">
        <w:rPr>
          <w:rFonts w:ascii="Courier New" w:hAnsi="Courier New" w:cs="Courier New"/>
          <w:color w:val="000000"/>
          <w:sz w:val="18"/>
          <w:szCs w:val="18"/>
          <w:highlight w:val="white"/>
        </w:rPr>
        <w:t>T</w:t>
      </w:r>
      <w:r w:rsidRPr="00F11A8B">
        <w:rPr>
          <w:rFonts w:ascii="Courier New" w:hAnsi="Courier New" w:cs="Courier New"/>
          <w:color w:val="000000"/>
          <w:sz w:val="18"/>
          <w:szCs w:val="18"/>
          <w:highlight w:val="white"/>
        </w:rPr>
        <w:br/>
        <w:t>BCAM0043  663 AQPF</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PA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LA</w:t>
      </w:r>
      <w:r w:rsidRPr="00F11A8B">
        <w:rPr>
          <w:rFonts w:ascii="Courier New" w:hAnsi="Courier New" w:cs="Courier New"/>
          <w:color w:val="FFFFFF"/>
          <w:sz w:val="18"/>
          <w:szCs w:val="18"/>
          <w:highlight w:val="darkGray"/>
        </w:rPr>
        <w:t>T</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TG</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THVASDQHV-A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AHTS</w:t>
      </w:r>
      <w:r w:rsidRPr="00F11A8B">
        <w:rPr>
          <w:rFonts w:ascii="Courier New" w:hAnsi="Courier New" w:cs="Courier New"/>
          <w:color w:val="FFFFFF"/>
          <w:sz w:val="18"/>
          <w:szCs w:val="18"/>
          <w:highlight w:val="darkGray"/>
        </w:rPr>
        <w:t>IG</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SMLV</w:t>
      </w:r>
      <w:r w:rsidRPr="00F11A8B">
        <w:rPr>
          <w:rFonts w:ascii="Courier New" w:hAnsi="Courier New" w:cs="Courier New"/>
          <w:color w:val="000000"/>
          <w:sz w:val="18"/>
          <w:szCs w:val="18"/>
          <w:highlight w:val="white"/>
        </w:rPr>
        <w:br/>
        <w:t>BCAM0148  676 KQP</w:t>
      </w:r>
      <w:r w:rsidRPr="00F11A8B">
        <w:rPr>
          <w:rFonts w:ascii="Courier New" w:hAnsi="Courier New" w:cs="Courier New"/>
          <w:color w:val="FFFFFF"/>
          <w:sz w:val="18"/>
          <w:szCs w:val="18"/>
          <w:highlight w:val="darkGray"/>
        </w:rPr>
        <w:t>VI</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AAPA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LS</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QK</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THVA</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DQHV-N</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VS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QSTH</w:t>
      </w:r>
      <w:r w:rsidRPr="00F11A8B">
        <w:rPr>
          <w:rFonts w:ascii="Courier New" w:hAnsi="Courier New" w:cs="Courier New"/>
          <w:color w:val="FFFFFF"/>
          <w:sz w:val="18"/>
          <w:szCs w:val="18"/>
          <w:highlight w:val="darkGray"/>
        </w:rPr>
        <w:t>VA</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SLV</w:t>
      </w:r>
      <w:r w:rsidRPr="00F11A8B">
        <w:rPr>
          <w:rFonts w:ascii="Courier New" w:hAnsi="Courier New" w:cs="Courier New"/>
          <w:color w:val="000000"/>
          <w:sz w:val="18"/>
          <w:szCs w:val="18"/>
          <w:highlight w:val="white"/>
        </w:rPr>
        <w:t>A</w:t>
      </w:r>
      <w:r w:rsidRPr="00F11A8B">
        <w:rPr>
          <w:rFonts w:ascii="Courier New" w:hAnsi="Courier New" w:cs="Courier New"/>
          <w:color w:val="000000"/>
          <w:sz w:val="18"/>
          <w:szCs w:val="18"/>
          <w:highlight w:val="white"/>
        </w:rPr>
        <w:br/>
        <w:t>BCAM2254  646 -----------------------------------PQ</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VHTLEAKELWIKIG</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H</w:t>
      </w:r>
      <w:r w:rsidRPr="00F11A8B">
        <w:rPr>
          <w:rFonts w:ascii="Courier New" w:hAnsi="Courier New" w:cs="Courier New"/>
          <w:color w:val="000000"/>
          <w:sz w:val="18"/>
          <w:szCs w:val="18"/>
          <w:highlight w:val="white"/>
        </w:rPr>
        <w:br/>
        <w:t>BCAL1165  669 AKP</w:t>
      </w:r>
      <w:r w:rsidRPr="00F11A8B">
        <w:rPr>
          <w:rFonts w:ascii="Courier New" w:hAnsi="Courier New" w:cs="Courier New"/>
          <w:color w:val="FFFFFF"/>
          <w:sz w:val="18"/>
          <w:szCs w:val="18"/>
          <w:highlight w:val="darkGray"/>
        </w:rPr>
        <w:t>VM</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PE</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AA</w:t>
      </w:r>
      <w:r w:rsidRPr="00F11A8B">
        <w:rPr>
          <w:rFonts w:ascii="Courier New" w:hAnsi="Courier New" w:cs="Courier New"/>
          <w:color w:val="FFFFFF"/>
          <w:sz w:val="18"/>
          <w:szCs w:val="18"/>
          <w:highlight w:val="darkGray"/>
        </w:rPr>
        <w:t>S</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QQ</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VHVT</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NQHA-N</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VA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KNVN</w:t>
      </w:r>
      <w:r w:rsidRPr="00F11A8B">
        <w:rPr>
          <w:rFonts w:ascii="Courier New" w:hAnsi="Courier New" w:cs="Courier New"/>
          <w:color w:val="FFFFFF"/>
          <w:sz w:val="18"/>
          <w:szCs w:val="18"/>
          <w:highlight w:val="darkGray"/>
        </w:rPr>
        <w:t>LA</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KA</w:t>
      </w:r>
      <w:r w:rsidRPr="00F11A8B">
        <w:rPr>
          <w:rFonts w:ascii="Courier New" w:hAnsi="Courier New" w:cs="Courier New"/>
          <w:color w:val="FFFFFF"/>
          <w:sz w:val="18"/>
          <w:szCs w:val="18"/>
          <w:highlight w:val="darkGray"/>
        </w:rPr>
        <w:t>LLV</w:t>
      </w:r>
      <w:r w:rsidRPr="00F11A8B">
        <w:rPr>
          <w:rFonts w:ascii="Courier New" w:hAnsi="Courier New" w:cs="Courier New"/>
          <w:color w:val="000000"/>
          <w:sz w:val="18"/>
          <w:szCs w:val="18"/>
          <w:highlight w:val="white"/>
        </w:rPr>
        <w:br/>
        <w:t>BCAL1294  595 ENL</w:t>
      </w:r>
      <w:r w:rsidRPr="00F11A8B">
        <w:rPr>
          <w:rFonts w:ascii="Courier New" w:hAnsi="Courier New" w:cs="Courier New"/>
          <w:color w:val="FFFFFF"/>
          <w:sz w:val="18"/>
          <w:szCs w:val="18"/>
          <w:highlight w:val="darkGray"/>
        </w:rPr>
        <w:t>LI</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TETVGLAKALTIGGAYT</w:t>
      </w:r>
      <w:r w:rsidRPr="00F11A8B">
        <w:rPr>
          <w:rFonts w:ascii="Courier New" w:hAnsi="Courier New" w:cs="Courier New"/>
          <w:color w:val="FFFFFF"/>
          <w:sz w:val="18"/>
          <w:szCs w:val="18"/>
          <w:highlight w:val="darkGray"/>
        </w:rPr>
        <w:t>VT</w:t>
      </w:r>
      <w:r w:rsidRPr="00F11A8B">
        <w:rPr>
          <w:rFonts w:ascii="Courier New" w:hAnsi="Courier New" w:cs="Courier New"/>
          <w:color w:val="000000"/>
          <w:sz w:val="18"/>
          <w:szCs w:val="18"/>
          <w:highlight w:val="white"/>
        </w:rPr>
        <w:t>VAGAINTA</w:t>
      </w:r>
      <w:r w:rsidRPr="00F11A8B">
        <w:rPr>
          <w:rFonts w:ascii="Courier New" w:hAnsi="Courier New" w:cs="Courier New"/>
          <w:color w:val="FFFFFF"/>
          <w:sz w:val="18"/>
          <w:szCs w:val="18"/>
          <w:highlight w:val="black"/>
        </w:rPr>
        <w:t>AG</w:t>
      </w:r>
      <w:r w:rsidRPr="00F11A8B">
        <w:rPr>
          <w:rFonts w:ascii="Courier New" w:hAnsi="Courier New" w:cs="Courier New"/>
          <w:color w:val="000000"/>
          <w:sz w:val="18"/>
          <w:szCs w:val="18"/>
          <w:highlight w:val="white"/>
        </w:rPr>
        <w:t>LASAE-EV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LSKTTMV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YT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br/>
        <w:t>BCAL1355  751 GDA</w:t>
      </w:r>
      <w:r w:rsidRPr="00F11A8B">
        <w:rPr>
          <w:rFonts w:ascii="Courier New" w:hAnsi="Courier New" w:cs="Courier New"/>
          <w:color w:val="FFFFFF"/>
          <w:sz w:val="18"/>
          <w:szCs w:val="18"/>
          <w:highlight w:val="darkGray"/>
        </w:rPr>
        <w:t>VL</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EARG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------------HG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VAGQALQWA</w:t>
      </w:r>
      <w:r w:rsidRPr="00F11A8B">
        <w:rPr>
          <w:rFonts w:ascii="Courier New" w:hAnsi="Courier New" w:cs="Courier New"/>
          <w:color w:val="FFFFFF"/>
          <w:sz w:val="18"/>
          <w:szCs w:val="18"/>
          <w:highlight w:val="black"/>
        </w:rPr>
        <w:t>AG</w:t>
      </w:r>
      <w:r w:rsidRPr="00F11A8B">
        <w:rPr>
          <w:rFonts w:ascii="Courier New" w:hAnsi="Courier New" w:cs="Courier New"/>
          <w:color w:val="000000"/>
          <w:sz w:val="18"/>
          <w:szCs w:val="18"/>
          <w:highlight w:val="white"/>
        </w:rPr>
        <w:t>ETL-S</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GS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GDFN</w:t>
      </w:r>
      <w:r w:rsidRPr="00F11A8B">
        <w:rPr>
          <w:rFonts w:ascii="Courier New" w:hAnsi="Courier New" w:cs="Courier New"/>
          <w:color w:val="FFFFFF"/>
          <w:sz w:val="18"/>
          <w:szCs w:val="18"/>
          <w:highlight w:val="darkGray"/>
        </w:rPr>
        <w:t>LA</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QQ</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br/>
        <w:t>BCAL1359  679 ATP</w:t>
      </w:r>
      <w:r w:rsidRPr="00F11A8B">
        <w:rPr>
          <w:rFonts w:ascii="Courier New" w:hAnsi="Courier New" w:cs="Courier New"/>
          <w:color w:val="FFFFFF"/>
          <w:sz w:val="18"/>
          <w:szCs w:val="18"/>
          <w:highlight w:val="darkGray"/>
        </w:rPr>
        <w:t>VV</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PEN------------</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VT</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PE</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AVSY</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QHV-H</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TSQGDAH</w:t>
      </w:r>
      <w:r w:rsidRPr="00F11A8B">
        <w:rPr>
          <w:rFonts w:ascii="Courier New" w:hAnsi="Courier New" w:cs="Courier New"/>
          <w:color w:val="FFFFFF"/>
          <w:sz w:val="18"/>
          <w:szCs w:val="18"/>
          <w:highlight w:val="darkGray"/>
        </w:rPr>
        <w:t>VG</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TV</w:t>
      </w:r>
      <w:r w:rsidRPr="00F11A8B">
        <w:rPr>
          <w:rFonts w:ascii="Courier New" w:hAnsi="Courier New" w:cs="Courier New"/>
          <w:color w:val="000000"/>
          <w:sz w:val="18"/>
          <w:szCs w:val="18"/>
          <w:highlight w:val="white"/>
        </w:rPr>
        <w:t>AA</w:t>
      </w:r>
      <w:r w:rsidRPr="00F11A8B">
        <w:rPr>
          <w:rFonts w:ascii="Courier New" w:hAnsi="Courier New" w:cs="Courier New"/>
          <w:color w:val="000000"/>
          <w:sz w:val="18"/>
          <w:szCs w:val="18"/>
          <w:highlight w:val="white"/>
        </w:rPr>
        <w:br/>
        <w:t>BCAL1362  751 HPH-</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VAHGAA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AAL</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AQ</w:t>
      </w:r>
      <w:r w:rsidRPr="00F11A8B">
        <w:rPr>
          <w:rFonts w:ascii="Courier New" w:hAnsi="Courier New" w:cs="Courier New"/>
          <w:color w:val="FFFFFF"/>
          <w:sz w:val="18"/>
          <w:szCs w:val="18"/>
          <w:highlight w:val="darkGray"/>
        </w:rPr>
        <w:t>S</w:t>
      </w:r>
      <w:r w:rsidRPr="00F11A8B">
        <w:rPr>
          <w:rFonts w:ascii="Courier New" w:hAnsi="Courier New" w:cs="Courier New"/>
          <w:color w:val="000000"/>
          <w:sz w:val="18"/>
          <w:szCs w:val="18"/>
          <w:highlight w:val="white"/>
        </w:rPr>
        <w:t>HVWTS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TQT-V</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RDVQ</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TVQGKSS</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br/>
        <w:t>BCAL2503  386 ENL</w:t>
      </w:r>
      <w:r w:rsidRPr="00F11A8B">
        <w:rPr>
          <w:rFonts w:ascii="Courier New" w:hAnsi="Courier New" w:cs="Courier New"/>
          <w:color w:val="FFFFFF"/>
          <w:sz w:val="18"/>
          <w:szCs w:val="18"/>
          <w:highlight w:val="darkGray"/>
        </w:rPr>
        <w:t>VI</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black"/>
        </w:rPr>
        <w:t>S</w:t>
      </w:r>
      <w:r w:rsidRPr="00F11A8B">
        <w:rPr>
          <w:rFonts w:ascii="Courier New" w:hAnsi="Courier New" w:cs="Courier New"/>
          <w:color w:val="000000"/>
          <w:sz w:val="18"/>
          <w:szCs w:val="18"/>
          <w:highlight w:val="white"/>
        </w:rPr>
        <w:t>TETVGLAKALTVGGGYQ</w:t>
      </w:r>
      <w:r w:rsidRPr="00F11A8B">
        <w:rPr>
          <w:rFonts w:ascii="Courier New" w:hAnsi="Courier New" w:cs="Courier New"/>
          <w:color w:val="FFFFFF"/>
          <w:sz w:val="18"/>
          <w:szCs w:val="18"/>
          <w:highlight w:val="darkGray"/>
        </w:rPr>
        <w:t>VT</w:t>
      </w:r>
      <w:r w:rsidRPr="00F11A8B">
        <w:rPr>
          <w:rFonts w:ascii="Courier New" w:hAnsi="Courier New" w:cs="Courier New"/>
          <w:color w:val="000000"/>
          <w:sz w:val="18"/>
          <w:szCs w:val="18"/>
          <w:highlight w:val="white"/>
        </w:rPr>
        <w:t>VAGAVNTS</w:t>
      </w:r>
      <w:r w:rsidRPr="00F11A8B">
        <w:rPr>
          <w:rFonts w:ascii="Courier New" w:hAnsi="Courier New" w:cs="Courier New"/>
          <w:color w:val="FFFFFF"/>
          <w:sz w:val="18"/>
          <w:szCs w:val="18"/>
          <w:highlight w:val="black"/>
        </w:rPr>
        <w:t>AG</w:t>
      </w:r>
      <w:r w:rsidRPr="00F11A8B">
        <w:rPr>
          <w:rFonts w:ascii="Courier New" w:hAnsi="Courier New" w:cs="Courier New"/>
          <w:color w:val="000000"/>
          <w:sz w:val="18"/>
          <w:szCs w:val="18"/>
          <w:highlight w:val="white"/>
        </w:rPr>
        <w:t>LASAE-EV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LSKTTMV</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MI</w:t>
      </w:r>
      <w:r w:rsidRPr="00F11A8B">
        <w:rPr>
          <w:rFonts w:ascii="Courier New" w:hAnsi="Courier New" w:cs="Courier New"/>
          <w:color w:val="000000"/>
          <w:sz w:val="18"/>
          <w:szCs w:val="18"/>
          <w:highlight w:val="white"/>
        </w:rPr>
        <w:br/>
        <w:t>BCAL2279  709 SMAA</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TAPA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T</w:t>
      </w:r>
      <w:r w:rsidRPr="00F11A8B">
        <w:rPr>
          <w:rFonts w:ascii="Courier New" w:hAnsi="Courier New" w:cs="Courier New"/>
          <w:color w:val="000000"/>
          <w:sz w:val="18"/>
          <w:szCs w:val="18"/>
          <w:highlight w:val="white"/>
        </w:rPr>
        <w:t>PK</w:t>
      </w:r>
      <w:r w:rsidRPr="00F11A8B">
        <w:rPr>
          <w:rFonts w:ascii="Courier New" w:hAnsi="Courier New" w:cs="Courier New"/>
          <w:color w:val="FFFFFF"/>
          <w:sz w:val="18"/>
          <w:szCs w:val="18"/>
          <w:highlight w:val="darkGray"/>
        </w:rPr>
        <w:t>T</w:t>
      </w:r>
      <w:r w:rsidRPr="00F11A8B">
        <w:rPr>
          <w:rFonts w:ascii="Courier New" w:hAnsi="Courier New" w:cs="Courier New"/>
          <w:color w:val="000000"/>
          <w:sz w:val="18"/>
          <w:szCs w:val="18"/>
          <w:highlight w:val="white"/>
        </w:rPr>
        <w:t>VTTH</w:t>
      </w:r>
      <w:r w:rsidRPr="00F11A8B">
        <w:rPr>
          <w:rFonts w:ascii="Courier New" w:hAnsi="Courier New" w:cs="Courier New"/>
          <w:color w:val="FFFFFF"/>
          <w:sz w:val="18"/>
          <w:szCs w:val="18"/>
          <w:highlight w:val="black"/>
        </w:rPr>
        <w:t>AG</w:t>
      </w:r>
      <w:r w:rsidRPr="00F11A8B">
        <w:rPr>
          <w:rFonts w:ascii="Courier New" w:hAnsi="Courier New" w:cs="Courier New"/>
          <w:color w:val="000000"/>
          <w:sz w:val="18"/>
          <w:szCs w:val="18"/>
          <w:highlight w:val="white"/>
        </w:rPr>
        <w:t>GNV-D</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VAQNHLQYTS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QR</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darkGray"/>
        </w:rPr>
        <w:t>L</w:t>
      </w:r>
    </w:p>
    <w:p w:rsidR="00881FE2" w:rsidRDefault="00881FE2"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BCAS0667  681 MTP</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T-------------F</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PST</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VIN</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NG-----------------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Y</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PV--</w:t>
      </w:r>
      <w:r w:rsidRPr="00F11A8B">
        <w:rPr>
          <w:rFonts w:ascii="Courier New" w:hAnsi="Courier New" w:cs="Courier New"/>
          <w:color w:val="000000"/>
          <w:sz w:val="18"/>
          <w:szCs w:val="18"/>
          <w:highlight w:val="white"/>
        </w:rPr>
        <w:br/>
        <w:t>BCAM0043  710 SAQQA</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AAF----------EK</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LV</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I</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ALKD-S</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KLD</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NR--</w:t>
      </w:r>
      <w:r w:rsidRPr="00F11A8B">
        <w:rPr>
          <w:rFonts w:ascii="Courier New" w:hAnsi="Courier New" w:cs="Courier New"/>
          <w:color w:val="000000"/>
          <w:sz w:val="18"/>
          <w:szCs w:val="18"/>
          <w:highlight w:val="white"/>
        </w:rPr>
        <w:br/>
        <w:t>BCAM0148  723 SIT</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VQ----------NA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THAD-N</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QKS</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ASVTEK</w:t>
      </w:r>
      <w:r w:rsidRPr="00F11A8B">
        <w:rPr>
          <w:rFonts w:ascii="Courier New" w:hAnsi="Courier New" w:cs="Courier New"/>
          <w:color w:val="000000"/>
          <w:sz w:val="18"/>
          <w:szCs w:val="18"/>
          <w:highlight w:val="white"/>
        </w:rPr>
        <w:br/>
        <w:t>BCAM2254  671 MT</w:t>
      </w:r>
      <w:r w:rsidRPr="00F11A8B">
        <w:rPr>
          <w:rFonts w:ascii="Courier New" w:hAnsi="Courier New" w:cs="Courier New"/>
          <w:color w:val="FFFFFF"/>
          <w:sz w:val="18"/>
          <w:szCs w:val="18"/>
          <w:highlight w:val="darkGray"/>
        </w:rPr>
        <w:t>A</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IY</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DS</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HLDDSN-----------------</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AR--</w:t>
      </w:r>
      <w:r w:rsidRPr="00F11A8B">
        <w:rPr>
          <w:rFonts w:ascii="Courier New" w:hAnsi="Courier New" w:cs="Courier New"/>
          <w:color w:val="000000"/>
          <w:sz w:val="18"/>
          <w:szCs w:val="18"/>
          <w:highlight w:val="white"/>
        </w:rPr>
        <w:br/>
        <w:t>BCAL1165  716 SVL</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AQ----------NL</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F</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I</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AQSG-SAS</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LQD</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ESADGR</w:t>
      </w:r>
      <w:r w:rsidRPr="00F11A8B">
        <w:rPr>
          <w:rFonts w:ascii="Courier New" w:hAnsi="Courier New" w:cs="Courier New"/>
          <w:color w:val="000000"/>
          <w:sz w:val="18"/>
          <w:szCs w:val="18"/>
          <w:highlight w:val="white"/>
        </w:rPr>
        <w:br/>
        <w:t>BCAL1294  654 TA</w:t>
      </w:r>
      <w:r w:rsidRPr="00F11A8B">
        <w:rPr>
          <w:rFonts w:ascii="Courier New" w:hAnsi="Courier New" w:cs="Courier New"/>
          <w:color w:val="FFFFFF"/>
          <w:sz w:val="18"/>
          <w:szCs w:val="18"/>
          <w:highlight w:val="darkGray"/>
        </w:rPr>
        <w:t>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R-------------T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KAS</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VLESSGH</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TISGT-S</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SDA</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D</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KT--</w:t>
      </w:r>
      <w:r w:rsidRPr="00F11A8B">
        <w:rPr>
          <w:rFonts w:ascii="Courier New" w:hAnsi="Courier New" w:cs="Courier New"/>
          <w:color w:val="000000"/>
          <w:sz w:val="18"/>
          <w:szCs w:val="18"/>
          <w:highlight w:val="white"/>
        </w:rPr>
        <w:br/>
        <w:t>BCAL1355  798 HS</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QG</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GWLAG-----ASHAERV</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M</w:t>
      </w:r>
      <w:r w:rsidRPr="00F11A8B">
        <w:rPr>
          <w:rFonts w:ascii="Courier New" w:hAnsi="Courier New" w:cs="Courier New"/>
          <w:color w:val="FFFFFF"/>
          <w:sz w:val="18"/>
          <w:szCs w:val="18"/>
          <w:highlight w:val="black"/>
        </w:rPr>
        <w:t>IA</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KDG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L</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AQRD-V</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RDD</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ASASAD</w:t>
      </w:r>
      <w:r w:rsidRPr="00F11A8B">
        <w:rPr>
          <w:rFonts w:ascii="Courier New" w:hAnsi="Courier New" w:cs="Courier New"/>
          <w:color w:val="000000"/>
          <w:sz w:val="18"/>
          <w:szCs w:val="18"/>
          <w:highlight w:val="white"/>
        </w:rPr>
        <w:br/>
        <w:t>BCAL1359  726 AT</w:t>
      </w:r>
      <w:r w:rsidRPr="00F11A8B">
        <w:rPr>
          <w:rFonts w:ascii="Courier New" w:hAnsi="Courier New" w:cs="Courier New"/>
          <w:color w:val="FFFFFF"/>
          <w:sz w:val="18"/>
          <w:szCs w:val="18"/>
          <w:highlight w:val="darkGray"/>
        </w:rPr>
        <w:t>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SV----------AG</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KA</w:t>
      </w:r>
      <w:r w:rsidRPr="00F11A8B">
        <w:rPr>
          <w:rFonts w:ascii="Courier New" w:hAnsi="Courier New" w:cs="Courier New"/>
          <w:color w:val="FFFFFF"/>
          <w:sz w:val="18"/>
          <w:szCs w:val="18"/>
          <w:highlight w:val="black"/>
        </w:rPr>
        <w:t>IA</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EAHAS-T</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DQT</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TSTDER</w:t>
      </w:r>
      <w:r w:rsidRPr="00F11A8B">
        <w:rPr>
          <w:rFonts w:ascii="Courier New" w:hAnsi="Courier New" w:cs="Courier New"/>
          <w:color w:val="000000"/>
          <w:sz w:val="18"/>
          <w:szCs w:val="18"/>
          <w:highlight w:val="white"/>
        </w:rPr>
        <w:br/>
        <w:t>BCAL1362  797 VAK</w:t>
      </w:r>
      <w:r w:rsidRPr="00F11A8B">
        <w:rPr>
          <w:rFonts w:ascii="Courier New" w:hAnsi="Courier New" w:cs="Courier New"/>
          <w:color w:val="FFFFFF"/>
          <w:sz w:val="18"/>
          <w:szCs w:val="18"/>
          <w:highlight w:val="darkGray"/>
        </w:rPr>
        <w:t>E</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L</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THGTPGGSRPVPAA</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H</w:t>
      </w:r>
      <w:r w:rsidRPr="00F11A8B">
        <w:rPr>
          <w:rFonts w:ascii="Courier New" w:hAnsi="Courier New" w:cs="Courier New"/>
          <w:color w:val="FFFFFF"/>
          <w:sz w:val="18"/>
          <w:szCs w:val="18"/>
          <w:highlight w:val="black"/>
        </w:rPr>
        <w: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V</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AQNGGT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DAS</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QRA</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SSAKAS</w:t>
      </w:r>
      <w:r w:rsidRPr="00F11A8B">
        <w:rPr>
          <w:rFonts w:ascii="Courier New" w:hAnsi="Courier New" w:cs="Courier New"/>
          <w:color w:val="000000"/>
          <w:sz w:val="18"/>
          <w:szCs w:val="18"/>
          <w:highlight w:val="white"/>
        </w:rPr>
        <w:br/>
        <w:t>BCAL2503  445 TA</w:t>
      </w:r>
      <w:r w:rsidRPr="00F11A8B">
        <w:rPr>
          <w:rFonts w:ascii="Courier New" w:hAnsi="Courier New" w:cs="Courier New"/>
          <w:color w:val="FFFFFF"/>
          <w:sz w:val="18"/>
          <w:szCs w:val="18"/>
          <w:highlight w:val="darkGray"/>
        </w:rPr>
        <w:t>G</w:t>
      </w:r>
      <w:r w:rsidRPr="00F11A8B">
        <w:rPr>
          <w:rFonts w:ascii="Courier New" w:hAnsi="Courier New" w:cs="Courier New"/>
          <w:color w:val="FFFFFF"/>
          <w:sz w:val="18"/>
          <w:szCs w:val="18"/>
          <w:highlight w:val="black"/>
        </w:rPr>
        <w:t>D</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L</w:t>
      </w:r>
      <w:r w:rsidRPr="00F11A8B">
        <w:rPr>
          <w:rFonts w:ascii="Courier New" w:hAnsi="Courier New" w:cs="Courier New"/>
          <w:color w:val="000000"/>
          <w:sz w:val="18"/>
          <w:szCs w:val="18"/>
          <w:highlight w:val="white"/>
        </w:rPr>
        <w:t>K-------------T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SA</w:t>
      </w:r>
      <w:r w:rsidRPr="00F11A8B">
        <w:rPr>
          <w:rFonts w:ascii="Courier New" w:hAnsi="Courier New" w:cs="Courier New"/>
          <w:color w:val="FFFFFF"/>
          <w:sz w:val="18"/>
          <w:szCs w:val="18"/>
          <w:highlight w:val="darkGray"/>
        </w:rPr>
        <w:t>VL</w:t>
      </w:r>
      <w:r w:rsidRPr="00F11A8B">
        <w:rPr>
          <w:rFonts w:ascii="Courier New" w:hAnsi="Courier New" w:cs="Courier New"/>
          <w:color w:val="000000"/>
          <w:sz w:val="18"/>
          <w:szCs w:val="18"/>
          <w:highlight w:val="white"/>
        </w:rPr>
        <w:t>IMESNGH</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TLRGT-Q</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SGP</w:t>
      </w:r>
      <w:r w:rsidRPr="00F11A8B">
        <w:rPr>
          <w:rFonts w:ascii="Courier New" w:hAnsi="Courier New" w:cs="Courier New"/>
          <w:color w:val="FFFFFF"/>
          <w:sz w:val="18"/>
          <w:szCs w:val="18"/>
          <w:highlight w:val="black"/>
        </w:rPr>
        <w:t>V</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RD--</w:t>
      </w:r>
      <w:r w:rsidRPr="00F11A8B">
        <w:rPr>
          <w:rFonts w:ascii="Courier New" w:hAnsi="Courier New" w:cs="Courier New"/>
          <w:color w:val="000000"/>
          <w:sz w:val="18"/>
          <w:szCs w:val="18"/>
          <w:highlight w:val="white"/>
        </w:rPr>
        <w:br/>
        <w:t>BCAL2279  756 QA</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HG</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MF</w:t>
      </w:r>
      <w:r w:rsidRPr="00F11A8B">
        <w:rPr>
          <w:rFonts w:ascii="Courier New" w:hAnsi="Courier New" w:cs="Courier New"/>
          <w:color w:val="000000"/>
          <w:sz w:val="18"/>
          <w:szCs w:val="18"/>
          <w:highlight w:val="white"/>
        </w:rPr>
        <w:t>AH----------SE</w:t>
      </w:r>
      <w:r w:rsidRPr="00F11A8B">
        <w:rPr>
          <w:rFonts w:ascii="Courier New" w:hAnsi="Courier New" w:cs="Courier New"/>
          <w:color w:val="FFFFFF"/>
          <w:sz w:val="18"/>
          <w:szCs w:val="18"/>
          <w:highlight w:val="black"/>
        </w:rPr>
        <w:t>G</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SA</w:t>
      </w:r>
      <w:r w:rsidRPr="00F11A8B">
        <w:rPr>
          <w:rFonts w:ascii="Courier New" w:hAnsi="Courier New" w:cs="Courier New"/>
          <w:color w:val="FFFFFF"/>
          <w:sz w:val="18"/>
          <w:szCs w:val="18"/>
          <w:highlight w:val="black"/>
        </w:rPr>
        <w:t>IA</w:t>
      </w:r>
      <w:r w:rsidRPr="00F11A8B">
        <w:rPr>
          <w:rFonts w:ascii="Courier New" w:hAnsi="Courier New" w:cs="Courier New"/>
          <w:color w:val="000000"/>
          <w:sz w:val="18"/>
          <w:szCs w:val="18"/>
          <w:highlight w:val="white"/>
        </w:rPr>
        <w:t>NQ</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L</w:t>
      </w:r>
      <w:r w:rsidRPr="00F11A8B">
        <w:rPr>
          <w:rFonts w:ascii="Courier New" w:hAnsi="Courier New" w:cs="Courier New"/>
          <w:color w:val="FFFFFF"/>
          <w:sz w:val="18"/>
          <w:szCs w:val="18"/>
          <w:highlight w:val="black"/>
        </w:rPr>
        <w:t>Q</w:t>
      </w:r>
      <w:r w:rsidRPr="00F11A8B">
        <w:rPr>
          <w:rFonts w:ascii="Courier New" w:hAnsi="Courier New" w:cs="Courier New"/>
          <w:color w:val="000000"/>
          <w:sz w:val="18"/>
          <w:szCs w:val="18"/>
          <w:highlight w:val="white"/>
        </w:rPr>
        <w:t>SQND-DTQ</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DSAKN</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A</w:t>
      </w:r>
      <w:r>
        <w:rPr>
          <w:rFonts w:ascii="Courier New" w:hAnsi="Courier New" w:cs="Courier New"/>
          <w:color w:val="000000"/>
          <w:sz w:val="18"/>
          <w:szCs w:val="18"/>
          <w:highlight w:val="white"/>
        </w:rPr>
        <w:t xml:space="preserve">GGGK </w:t>
      </w:r>
    </w:p>
    <w:p w:rsidR="00881FE2" w:rsidRDefault="00881FE2" w:rsidP="006B16E8">
      <w:pPr>
        <w:spacing w:after="0" w:line="240" w:lineRule="auto"/>
        <w:jc w:val="left"/>
        <w:rPr>
          <w:rFonts w:ascii="Courier New" w:hAnsi="Courier New" w:cs="Courier New"/>
          <w:color w:val="000000"/>
          <w:sz w:val="18"/>
          <w:szCs w:val="18"/>
          <w:highlight w:val="white"/>
        </w:rPr>
      </w:pPr>
    </w:p>
    <w:p w:rsidR="00881FE2" w:rsidRDefault="00881FE2" w:rsidP="006B16E8">
      <w:pPr>
        <w:spacing w:after="0" w:line="240" w:lineRule="auto"/>
        <w:jc w:val="left"/>
        <w:rPr>
          <w:rFonts w:ascii="Courier New" w:hAnsi="Courier New" w:cs="Courier New"/>
          <w:color w:val="000000"/>
          <w:sz w:val="18"/>
          <w:szCs w:val="18"/>
          <w:highlight w:val="white"/>
        </w:rPr>
      </w:pPr>
    </w:p>
    <w:p w:rsidR="00881FE2" w:rsidRDefault="00881FE2" w:rsidP="006B16E8">
      <w:pPr>
        <w:spacing w:after="0" w:line="240" w:lineRule="auto"/>
        <w:jc w:val="left"/>
        <w:rPr>
          <w:rFonts w:ascii="Courier New" w:hAnsi="Courier New" w:cs="Courier New"/>
          <w:color w:val="000000"/>
          <w:sz w:val="18"/>
          <w:szCs w:val="18"/>
          <w:highlight w:val="white"/>
        </w:rPr>
      </w:pPr>
    </w:p>
    <w:p w:rsidR="00881FE2" w:rsidRDefault="00881FE2" w:rsidP="006B16E8">
      <w:pPr>
        <w:spacing w:after="0" w:line="240" w:lineRule="auto"/>
        <w:jc w:val="left"/>
        <w:rPr>
          <w:rFonts w:ascii="Courier New" w:hAnsi="Courier New" w:cs="Courier New"/>
          <w:color w:val="000000"/>
          <w:sz w:val="18"/>
          <w:szCs w:val="18"/>
          <w:highlight w:val="white"/>
        </w:rPr>
      </w:pPr>
    </w:p>
    <w:p w:rsidR="00515D81"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BCAS0667  709 -IH</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NRGSAQSAEQ-ALA</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EWA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EQATIAKGLASPDPATRAAAAKLASSLK</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QQLA</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L</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D</w:t>
      </w:r>
      <w:r w:rsidRPr="00F11A8B">
        <w:rPr>
          <w:rFonts w:ascii="Courier New" w:hAnsi="Courier New" w:cs="Courier New"/>
          <w:color w:val="000000"/>
          <w:sz w:val="18"/>
          <w:szCs w:val="18"/>
          <w:highlight w:val="white"/>
        </w:rPr>
        <w:br/>
        <w:t>BCAM0043  757 -IT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TAKEEVL</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NG</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TSYTRWN</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SG</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--VHG------------------TK</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EFTA</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S</w:t>
      </w:r>
      <w:r w:rsidRPr="00F11A8B">
        <w:rPr>
          <w:rFonts w:ascii="Courier New" w:hAnsi="Courier New" w:cs="Courier New"/>
          <w:color w:val="000000"/>
          <w:sz w:val="18"/>
          <w:szCs w:val="18"/>
          <w:highlight w:val="white"/>
        </w:rPr>
        <w:br/>
        <w:t xml:space="preserve">BCAM0148  772 </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QAS-AQQEIL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GAY</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R</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GD</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EIH--------------------AP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KIDI</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G</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w:t>
      </w:r>
      <w:r w:rsidRPr="00F11A8B">
        <w:rPr>
          <w:rFonts w:ascii="Courier New" w:hAnsi="Courier New" w:cs="Courier New"/>
          <w:color w:val="000000"/>
          <w:sz w:val="18"/>
          <w:szCs w:val="18"/>
          <w:highlight w:val="white"/>
        </w:rPr>
        <w:br/>
        <w:t>BCAM2254  699 -TD</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NPKNG---------------------------------------------------</w:t>
      </w:r>
      <w:r w:rsidRPr="00F11A8B">
        <w:rPr>
          <w:rFonts w:ascii="Courier New" w:hAnsi="Courier New" w:cs="Courier New"/>
          <w:color w:val="000000"/>
          <w:sz w:val="18"/>
          <w:szCs w:val="18"/>
          <w:highlight w:val="white"/>
        </w:rPr>
        <w:br/>
        <w:t xml:space="preserve">BCAL1165  765 </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ILT-AAKEVW</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GA</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GSY</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GL</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ENV--------------------TT</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QILE</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C</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S</w:t>
      </w:r>
      <w:r w:rsidRPr="00F11A8B">
        <w:rPr>
          <w:rFonts w:ascii="Courier New" w:hAnsi="Courier New" w:cs="Courier New"/>
          <w:color w:val="000000"/>
          <w:sz w:val="18"/>
          <w:szCs w:val="18"/>
          <w:highlight w:val="white"/>
        </w:rPr>
        <w:br/>
        <w:t>BCAL1294  698 -VD</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N-------------------------------------------------------</w:t>
      </w:r>
      <w:r w:rsidRPr="00F11A8B">
        <w:rPr>
          <w:rFonts w:ascii="Courier New" w:hAnsi="Courier New" w:cs="Courier New"/>
          <w:color w:val="000000"/>
          <w:sz w:val="18"/>
          <w:szCs w:val="18"/>
          <w:highlight w:val="white"/>
        </w:rPr>
        <w:br/>
        <w:t xml:space="preserve">BCAL1355  852 </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EIAAKKTVHLAVS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GAH</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GD</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TFG--------------------CP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KFVVYA</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w:t>
      </w:r>
      <w:r w:rsidRPr="00F11A8B">
        <w:rPr>
          <w:rFonts w:ascii="Courier New" w:hAnsi="Courier New" w:cs="Courier New"/>
          <w:color w:val="000000"/>
          <w:sz w:val="18"/>
          <w:szCs w:val="18"/>
          <w:highlight w:val="white"/>
        </w:rPr>
        <w:br/>
        <w:t xml:space="preserve">BCAL1359  775 </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DV</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-AQDAIV</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QQ</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PNR</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GD</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VVE--------------------TP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QFAV</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G</w:t>
      </w:r>
      <w:r w:rsidRPr="00F11A8B">
        <w:rPr>
          <w:rFonts w:ascii="Courier New" w:hAnsi="Courier New" w:cs="Courier New"/>
          <w:color w:val="000000"/>
          <w:sz w:val="18"/>
          <w:szCs w:val="18"/>
          <w:highlight w:val="white"/>
        </w:rPr>
        <w:t>G</w:t>
      </w:r>
      <w:r w:rsidRPr="00F11A8B">
        <w:rPr>
          <w:rFonts w:ascii="Courier New" w:hAnsi="Courier New" w:cs="Courier New"/>
          <w:color w:val="000000"/>
          <w:sz w:val="18"/>
          <w:szCs w:val="18"/>
          <w:highlight w:val="white"/>
        </w:rPr>
        <w:br/>
        <w:t xml:space="preserve">BCAL1362  857 </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ALQSPKRL-L</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TA</w:t>
      </w:r>
      <w:r w:rsidRPr="00F11A8B">
        <w:rPr>
          <w:rFonts w:ascii="Courier New" w:hAnsi="Courier New" w:cs="Courier New"/>
          <w:color w:val="FFFFFF"/>
          <w:sz w:val="18"/>
          <w:szCs w:val="18"/>
          <w:highlight w:val="darkGray"/>
        </w:rPr>
        <w:t>A</w:t>
      </w:r>
      <w:r w:rsidRPr="00F11A8B">
        <w:rPr>
          <w:rFonts w:ascii="Courier New" w:hAnsi="Courier New" w:cs="Courier New"/>
          <w:color w:val="000000"/>
          <w:sz w:val="18"/>
          <w:szCs w:val="18"/>
          <w:highlight w:val="white"/>
        </w:rPr>
        <w:t>NAF</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E</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ND</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VIG--------------------AP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KATF</w:t>
      </w:r>
      <w:r w:rsidRPr="00F11A8B">
        <w:rPr>
          <w:rFonts w:ascii="Courier New" w:hAnsi="Courier New" w:cs="Courier New"/>
          <w:color w:val="FFFFFF"/>
          <w:sz w:val="18"/>
          <w:szCs w:val="18"/>
          <w:highlight w:val="darkGray"/>
        </w:rPr>
        <w:t>H</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A</w:t>
      </w:r>
      <w:r w:rsidRPr="00F11A8B">
        <w:rPr>
          <w:rFonts w:ascii="Courier New" w:hAnsi="Courier New" w:cs="Courier New"/>
          <w:color w:val="000000"/>
          <w:sz w:val="18"/>
          <w:szCs w:val="18"/>
          <w:highlight w:val="white"/>
        </w:rPr>
        <w:t>Q</w:t>
      </w:r>
      <w:r w:rsidRPr="00F11A8B">
        <w:rPr>
          <w:rFonts w:ascii="Courier New" w:hAnsi="Courier New" w:cs="Courier New"/>
          <w:color w:val="000000"/>
          <w:sz w:val="18"/>
          <w:szCs w:val="18"/>
          <w:highlight w:val="white"/>
        </w:rPr>
        <w:br/>
        <w:t>BCAL2503  489 -VD</w:t>
      </w:r>
      <w:r w:rsidRPr="00F11A8B">
        <w:rPr>
          <w:rFonts w:ascii="Courier New" w:hAnsi="Courier New" w:cs="Courier New"/>
          <w:color w:val="FFFFFF"/>
          <w:sz w:val="18"/>
          <w:szCs w:val="18"/>
          <w:highlight w:val="darkGray"/>
        </w:rPr>
        <w:t>I</w:t>
      </w:r>
      <w:r w:rsidRPr="00F11A8B">
        <w:rPr>
          <w:rFonts w:ascii="Courier New" w:hAnsi="Courier New" w:cs="Courier New"/>
          <w:color w:val="000000"/>
          <w:sz w:val="18"/>
          <w:szCs w:val="18"/>
          <w:highlight w:val="white"/>
        </w:rPr>
        <w:t>N-------------------------------------------------------</w:t>
      </w:r>
      <w:r w:rsidRPr="00F11A8B">
        <w:rPr>
          <w:rFonts w:ascii="Courier New" w:hAnsi="Courier New" w:cs="Courier New"/>
          <w:color w:val="000000"/>
          <w:sz w:val="18"/>
          <w:szCs w:val="18"/>
          <w:highlight w:val="white"/>
        </w:rPr>
        <w:br/>
        <w:t xml:space="preserve">BCAL2279  805 </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AG</w:t>
      </w:r>
      <w:r w:rsidRPr="00F11A8B">
        <w:rPr>
          <w:rFonts w:ascii="Courier New" w:hAnsi="Courier New" w:cs="Courier New"/>
          <w:color w:val="FFFFFF"/>
          <w:sz w:val="18"/>
          <w:szCs w:val="18"/>
          <w:highlight w:val="darkGray"/>
        </w:rPr>
        <w:t>M</w:t>
      </w:r>
      <w:r w:rsidRPr="00F11A8B">
        <w:rPr>
          <w:rFonts w:ascii="Courier New" w:hAnsi="Courier New" w:cs="Courier New"/>
          <w:color w:val="000000"/>
          <w:sz w:val="18"/>
          <w:szCs w:val="18"/>
          <w:highlight w:val="white"/>
        </w:rPr>
        <w:t>ASEQVVF</w:t>
      </w:r>
      <w:r w:rsidRPr="00F11A8B">
        <w:rPr>
          <w:rFonts w:ascii="Courier New" w:hAnsi="Courier New" w:cs="Courier New"/>
          <w:color w:val="FFFFFF"/>
          <w:sz w:val="18"/>
          <w:szCs w:val="18"/>
          <w:highlight w:val="darkGray"/>
        </w:rPr>
        <w:t>V</w:t>
      </w:r>
      <w:r w:rsidRPr="00F11A8B">
        <w:rPr>
          <w:rFonts w:ascii="Courier New" w:hAnsi="Courier New" w:cs="Courier New"/>
          <w:color w:val="000000"/>
          <w:sz w:val="18"/>
          <w:szCs w:val="18"/>
          <w:highlight w:val="white"/>
        </w:rPr>
        <w:t>TS</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GAY</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K</w:t>
      </w:r>
      <w:r w:rsidRPr="00F11A8B">
        <w:rPr>
          <w:rFonts w:ascii="Courier New" w:hAnsi="Courier New" w:cs="Courier New"/>
          <w:color w:val="FFFFFF"/>
          <w:sz w:val="18"/>
          <w:szCs w:val="18"/>
          <w:highlight w:val="darkGray"/>
        </w:rPr>
        <w:t>L</w:t>
      </w:r>
      <w:r w:rsidRPr="00F11A8B">
        <w:rPr>
          <w:rFonts w:ascii="Courier New" w:hAnsi="Courier New" w:cs="Courier New"/>
          <w:color w:val="000000"/>
          <w:sz w:val="18"/>
          <w:szCs w:val="18"/>
          <w:highlight w:val="white"/>
        </w:rPr>
        <w:t>Q</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GD</w:t>
      </w:r>
      <w:r w:rsidRPr="00F11A8B">
        <w:rPr>
          <w:rFonts w:ascii="Courier New" w:hAnsi="Courier New" w:cs="Courier New"/>
          <w:color w:val="FFFFFF"/>
          <w:sz w:val="18"/>
          <w:szCs w:val="18"/>
          <w:highlight w:val="black"/>
        </w:rPr>
        <w:t>I</w:t>
      </w:r>
      <w:r w:rsidRPr="00F11A8B">
        <w:rPr>
          <w:rFonts w:ascii="Courier New" w:hAnsi="Courier New" w:cs="Courier New"/>
          <w:color w:val="000000"/>
          <w:sz w:val="18"/>
          <w:szCs w:val="18"/>
          <w:highlight w:val="white"/>
        </w:rPr>
        <w:t>ELG--------------------CP</w:t>
      </w:r>
      <w:r w:rsidRPr="00F11A8B">
        <w:rPr>
          <w:rFonts w:ascii="Courier New" w:hAnsi="Courier New" w:cs="Courier New"/>
          <w:color w:val="FFFFFF"/>
          <w:sz w:val="18"/>
          <w:szCs w:val="18"/>
          <w:highlight w:val="black"/>
        </w:rPr>
        <w:t>G</w:t>
      </w:r>
      <w:r w:rsidRPr="00F11A8B">
        <w:rPr>
          <w:rFonts w:ascii="Courier New" w:hAnsi="Courier New" w:cs="Courier New"/>
          <w:color w:val="000000"/>
          <w:sz w:val="18"/>
          <w:szCs w:val="18"/>
          <w:highlight w:val="white"/>
        </w:rPr>
        <w:t>SFTV</w:t>
      </w:r>
      <w:r w:rsidRPr="00F11A8B">
        <w:rPr>
          <w:rFonts w:ascii="Courier New" w:hAnsi="Courier New" w:cs="Courier New"/>
          <w:color w:val="FFFFFF"/>
          <w:sz w:val="18"/>
          <w:szCs w:val="18"/>
          <w:highlight w:val="darkGray"/>
        </w:rPr>
        <w:t>K</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A</w:t>
      </w:r>
      <w:r>
        <w:rPr>
          <w:rFonts w:ascii="Courier New" w:hAnsi="Courier New" w:cs="Courier New"/>
          <w:color w:val="000000"/>
          <w:sz w:val="18"/>
          <w:szCs w:val="18"/>
          <w:highlight w:val="white"/>
        </w:rPr>
        <w:t>S</w:t>
      </w:r>
    </w:p>
    <w:p w:rsidR="00515D81" w:rsidRPr="00F11A8B" w:rsidRDefault="00515D81" w:rsidP="006B16E8">
      <w:pPr>
        <w:spacing w:after="0" w:line="240" w:lineRule="auto"/>
        <w:jc w:val="left"/>
        <w:rPr>
          <w:rFonts w:ascii="Courier New" w:hAnsi="Courier New" w:cs="Courier New"/>
          <w:color w:val="000000"/>
          <w:sz w:val="18"/>
          <w:szCs w:val="18"/>
          <w:highlight w:val="white"/>
        </w:rPr>
      </w:pPr>
      <w:r w:rsidRPr="00F11A8B">
        <w:rPr>
          <w:rFonts w:ascii="Courier New" w:hAnsi="Courier New" w:cs="Courier New"/>
          <w:color w:val="000000"/>
          <w:sz w:val="18"/>
          <w:szCs w:val="18"/>
          <w:highlight w:val="white"/>
        </w:rPr>
        <w:br/>
        <w:t xml:space="preserve">BCAS0667  767 </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darkGray"/>
        </w:rPr>
        <w:t>Y</w:t>
      </w:r>
      <w:r w:rsidRPr="00F11A8B">
        <w:rPr>
          <w:rFonts w:ascii="Courier New" w:hAnsi="Courier New" w:cs="Courier New"/>
          <w:color w:val="000000"/>
          <w:sz w:val="18"/>
          <w:szCs w:val="18"/>
          <w:highlight w:val="white"/>
        </w:rPr>
        <w:t>HPNDPPPTGWKMATNDPEA----LKA--------------FGLKPSDFEKSGSNFGS</w:t>
      </w:r>
      <w:r w:rsidRPr="00F11A8B">
        <w:rPr>
          <w:rFonts w:ascii="Courier New" w:hAnsi="Courier New" w:cs="Courier New"/>
          <w:color w:val="000000"/>
          <w:sz w:val="18"/>
          <w:szCs w:val="18"/>
          <w:highlight w:val="white"/>
        </w:rPr>
        <w:br/>
        <w:t xml:space="preserve">BCAM0043  796 </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I</w:t>
      </w:r>
      <w:r w:rsidRPr="00F11A8B">
        <w:rPr>
          <w:rFonts w:ascii="Courier New" w:hAnsi="Courier New" w:cs="Courier New"/>
          <w:color w:val="FFFFFF"/>
          <w:sz w:val="18"/>
          <w:szCs w:val="18"/>
          <w:highlight w:val="black"/>
        </w:rPr>
        <w:t>GP</w:t>
      </w:r>
      <w:r w:rsidRPr="00F11A8B">
        <w:rPr>
          <w:rFonts w:ascii="Courier New" w:hAnsi="Courier New" w:cs="Courier New"/>
          <w:color w:val="000000"/>
          <w:sz w:val="18"/>
          <w:szCs w:val="18"/>
          <w:highlight w:val="white"/>
        </w:rPr>
        <w:t>DSLP--------------------------------------------------</w:t>
      </w:r>
      <w:r w:rsidRPr="00F11A8B">
        <w:rPr>
          <w:rFonts w:ascii="Courier New" w:hAnsi="Courier New" w:cs="Courier New"/>
          <w:color w:val="000000"/>
          <w:sz w:val="18"/>
          <w:szCs w:val="18"/>
          <w:highlight w:val="white"/>
        </w:rPr>
        <w:br/>
        <w:t xml:space="preserve">BCAM0148  811 </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S</w:t>
      </w:r>
      <w:r w:rsidRPr="00F11A8B">
        <w:rPr>
          <w:rFonts w:ascii="Courier New" w:hAnsi="Courier New" w:cs="Courier New"/>
          <w:color w:val="FFFFFF"/>
          <w:sz w:val="18"/>
          <w:szCs w:val="18"/>
          <w:highlight w:val="black"/>
        </w:rPr>
        <w:t>GP</w:t>
      </w:r>
      <w:r w:rsidRPr="00F11A8B">
        <w:rPr>
          <w:rFonts w:ascii="Courier New" w:hAnsi="Courier New" w:cs="Courier New"/>
          <w:color w:val="000000"/>
          <w:sz w:val="18"/>
          <w:szCs w:val="18"/>
          <w:highlight w:val="white"/>
        </w:rPr>
        <w:t>ARMDVTH</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AFKDLPTRRLMLNTM----ASPSATRVVPVGMPYKLYA-DGALVKQ</w:t>
      </w:r>
      <w:r w:rsidRPr="00F11A8B">
        <w:rPr>
          <w:rFonts w:ascii="Courier New" w:hAnsi="Courier New" w:cs="Courier New"/>
          <w:color w:val="000000"/>
          <w:sz w:val="18"/>
          <w:szCs w:val="18"/>
          <w:highlight w:val="white"/>
        </w:rPr>
        <w:br/>
        <w:t>BCAM2254      ------------------------------------------------------------</w:t>
      </w:r>
      <w:r w:rsidRPr="00F11A8B">
        <w:rPr>
          <w:rFonts w:ascii="Courier New" w:hAnsi="Courier New" w:cs="Courier New"/>
          <w:color w:val="000000"/>
          <w:sz w:val="18"/>
          <w:szCs w:val="18"/>
          <w:highlight w:val="white"/>
        </w:rPr>
        <w:br/>
        <w:t>BCAL1165  804 WDKPSGASGTIRD</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-LKATPV--------------------STDGGRGSLFS-G------</w:t>
      </w:r>
      <w:r w:rsidRPr="00F11A8B">
        <w:rPr>
          <w:rFonts w:ascii="Courier New" w:hAnsi="Courier New" w:cs="Courier New"/>
          <w:color w:val="000000"/>
          <w:sz w:val="18"/>
          <w:szCs w:val="18"/>
          <w:highlight w:val="white"/>
        </w:rPr>
        <w:br/>
        <w:t>BCAL1294      ------------------------------------------------------------</w:t>
      </w:r>
      <w:r w:rsidRPr="00F11A8B">
        <w:rPr>
          <w:rFonts w:ascii="Courier New" w:hAnsi="Courier New" w:cs="Courier New"/>
          <w:color w:val="000000"/>
          <w:sz w:val="18"/>
          <w:szCs w:val="18"/>
          <w:highlight w:val="white"/>
        </w:rPr>
        <w:br/>
        <w:t xml:space="preserve">BCAL1355  892 </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V</w:t>
      </w:r>
      <w:r w:rsidRPr="00F11A8B">
        <w:rPr>
          <w:rFonts w:ascii="Courier New" w:hAnsi="Courier New" w:cs="Courier New"/>
          <w:color w:val="FFFFFF"/>
          <w:sz w:val="18"/>
          <w:szCs w:val="18"/>
          <w:highlight w:val="black"/>
        </w:rPr>
        <w:t>GP</w:t>
      </w:r>
      <w:r w:rsidRPr="00F11A8B">
        <w:rPr>
          <w:rFonts w:ascii="Courier New" w:hAnsi="Courier New" w:cs="Courier New"/>
          <w:color w:val="000000"/>
          <w:sz w:val="18"/>
          <w:szCs w:val="18"/>
          <w:highlight w:val="white"/>
        </w:rPr>
        <w:t>AQLNTPL</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QFPEKVCVECLLHAMQSG----------------------SALAGK</w:t>
      </w:r>
      <w:r w:rsidRPr="00F11A8B">
        <w:rPr>
          <w:rFonts w:ascii="Courier New" w:hAnsi="Courier New" w:cs="Courier New"/>
          <w:color w:val="000000"/>
          <w:sz w:val="18"/>
          <w:szCs w:val="18"/>
          <w:highlight w:val="white"/>
        </w:rPr>
        <w:br/>
        <w:t xml:space="preserve">BCAL1359  814 </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darkGray"/>
        </w:rPr>
        <w:t>F</w:t>
      </w:r>
      <w:r w:rsidRPr="00F11A8B">
        <w:rPr>
          <w:rFonts w:ascii="Courier New" w:hAnsi="Courier New" w:cs="Courier New"/>
          <w:color w:val="000000"/>
          <w:sz w:val="18"/>
          <w:szCs w:val="18"/>
          <w:highlight w:val="white"/>
        </w:rPr>
        <w:t>P</w:t>
      </w:r>
      <w:r w:rsidRPr="00F11A8B">
        <w:rPr>
          <w:rFonts w:ascii="Courier New" w:hAnsi="Courier New" w:cs="Courier New"/>
          <w:color w:val="FFFFFF"/>
          <w:sz w:val="18"/>
          <w:szCs w:val="18"/>
          <w:highlight w:val="black"/>
        </w:rPr>
        <w:t>GP</w:t>
      </w:r>
      <w:r w:rsidRPr="00F11A8B">
        <w:rPr>
          <w:rFonts w:ascii="Courier New" w:hAnsi="Courier New" w:cs="Courier New"/>
          <w:color w:val="000000"/>
          <w:sz w:val="18"/>
          <w:szCs w:val="18"/>
          <w:highlight w:val="white"/>
        </w:rPr>
        <w:t>RATSVKL</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ALPVLPQGDPCDFLVQALAASPA-GRGAVAGG-GSLVGAASSIVGA</w:t>
      </w:r>
      <w:r w:rsidRPr="00F11A8B">
        <w:rPr>
          <w:rFonts w:ascii="Courier New" w:hAnsi="Courier New" w:cs="Courier New"/>
          <w:color w:val="000000"/>
          <w:sz w:val="18"/>
          <w:szCs w:val="18"/>
          <w:highlight w:val="white"/>
        </w:rPr>
        <w:br/>
        <w:t xml:space="preserve">BCAL1362  896 </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TLT</w:t>
      </w:r>
      <w:r w:rsidRPr="00F11A8B">
        <w:rPr>
          <w:rFonts w:ascii="Courier New" w:hAnsi="Courier New" w:cs="Courier New"/>
          <w:color w:val="FFFFFF"/>
          <w:sz w:val="18"/>
          <w:szCs w:val="18"/>
          <w:highlight w:val="black"/>
        </w:rPr>
        <w:t>GP</w:t>
      </w:r>
      <w:r w:rsidRPr="00F11A8B">
        <w:rPr>
          <w:rFonts w:ascii="Courier New" w:hAnsi="Courier New" w:cs="Courier New"/>
          <w:color w:val="000000"/>
          <w:sz w:val="18"/>
          <w:szCs w:val="18"/>
          <w:highlight w:val="white"/>
        </w:rPr>
        <w:t>RSANVQL</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S---------------------------------------------</w:t>
      </w:r>
      <w:r w:rsidRPr="00F11A8B">
        <w:rPr>
          <w:rFonts w:ascii="Courier New" w:hAnsi="Courier New" w:cs="Courier New"/>
          <w:color w:val="000000"/>
          <w:sz w:val="18"/>
          <w:szCs w:val="18"/>
          <w:highlight w:val="white"/>
        </w:rPr>
        <w:br/>
        <w:t>BCAL2503      ------------------------------------------------------------</w:t>
      </w:r>
      <w:r w:rsidRPr="00F11A8B">
        <w:rPr>
          <w:rFonts w:ascii="Courier New" w:hAnsi="Courier New" w:cs="Courier New"/>
          <w:color w:val="000000"/>
          <w:sz w:val="18"/>
          <w:szCs w:val="18"/>
          <w:highlight w:val="white"/>
        </w:rPr>
        <w:br/>
        <w:t xml:space="preserve">BCAL2279  845 </w:t>
      </w:r>
      <w:r w:rsidRPr="00F11A8B">
        <w:rPr>
          <w:rFonts w:ascii="Courier New" w:hAnsi="Courier New" w:cs="Courier New"/>
          <w:color w:val="FFFFFF"/>
          <w:sz w:val="18"/>
          <w:szCs w:val="18"/>
          <w:highlight w:val="black"/>
        </w:rPr>
        <w:t>H</w:t>
      </w:r>
      <w:r w:rsidRPr="00F11A8B">
        <w:rPr>
          <w:rFonts w:ascii="Courier New" w:hAnsi="Courier New" w:cs="Courier New"/>
          <w:color w:val="000000"/>
          <w:sz w:val="18"/>
          <w:szCs w:val="18"/>
          <w:highlight w:val="white"/>
        </w:rPr>
        <w:t>T</w:t>
      </w:r>
      <w:r w:rsidRPr="00F11A8B">
        <w:rPr>
          <w:rFonts w:ascii="Courier New" w:hAnsi="Courier New" w:cs="Courier New"/>
          <w:color w:val="FFFFFF"/>
          <w:sz w:val="18"/>
          <w:szCs w:val="18"/>
          <w:highlight w:val="darkGray"/>
        </w:rPr>
        <w:t>W</w:t>
      </w:r>
      <w:r w:rsidRPr="00F11A8B">
        <w:rPr>
          <w:rFonts w:ascii="Courier New" w:hAnsi="Courier New" w:cs="Courier New"/>
          <w:color w:val="000000"/>
          <w:sz w:val="18"/>
          <w:szCs w:val="18"/>
          <w:highlight w:val="white"/>
        </w:rPr>
        <w:t>A</w:t>
      </w:r>
      <w:r w:rsidRPr="00F11A8B">
        <w:rPr>
          <w:rFonts w:ascii="Courier New" w:hAnsi="Courier New" w:cs="Courier New"/>
          <w:color w:val="FFFFFF"/>
          <w:sz w:val="18"/>
          <w:szCs w:val="18"/>
          <w:highlight w:val="black"/>
        </w:rPr>
        <w:t>GP</w:t>
      </w:r>
      <w:r w:rsidRPr="00F11A8B">
        <w:rPr>
          <w:rFonts w:ascii="Courier New" w:hAnsi="Courier New" w:cs="Courier New"/>
          <w:color w:val="000000"/>
          <w:sz w:val="18"/>
          <w:szCs w:val="18"/>
          <w:highlight w:val="white"/>
        </w:rPr>
        <w:t>ASMSADF</w:t>
      </w:r>
      <w:r w:rsidRPr="00F11A8B">
        <w:rPr>
          <w:rFonts w:ascii="Courier New" w:hAnsi="Courier New" w:cs="Courier New"/>
          <w:color w:val="FFFFFF"/>
          <w:sz w:val="18"/>
          <w:szCs w:val="18"/>
          <w:highlight w:val="black"/>
        </w:rPr>
        <w:t>P</w:t>
      </w:r>
      <w:r w:rsidRPr="00F11A8B">
        <w:rPr>
          <w:rFonts w:ascii="Courier New" w:hAnsi="Courier New" w:cs="Courier New"/>
          <w:color w:val="000000"/>
          <w:sz w:val="18"/>
          <w:szCs w:val="18"/>
          <w:highlight w:val="white"/>
        </w:rPr>
        <w:t>KFDQGSLGRVPKLVR----ATDG---QPVEGMEAEVRKASGELI-K</w:t>
      </w:r>
    </w:p>
    <w:p w:rsidR="005E1F35" w:rsidRDefault="005E1F35" w:rsidP="006B16E8">
      <w:pPr>
        <w:pStyle w:val="NoSpacing"/>
        <w:rPr>
          <w:b/>
        </w:rPr>
      </w:pPr>
    </w:p>
    <w:p w:rsidR="00515D81" w:rsidRDefault="00515D81" w:rsidP="006B16E8">
      <w:pPr>
        <w:pStyle w:val="NoSpacing"/>
      </w:pPr>
      <w:bookmarkStart w:id="181" w:name="_Toc367642948"/>
      <w:bookmarkStart w:id="182" w:name="_Toc367643215"/>
      <w:r w:rsidRPr="00DC36B0">
        <w:rPr>
          <w:rStyle w:val="Heading5Char"/>
        </w:rPr>
        <w:t>Fig</w:t>
      </w:r>
      <w:r w:rsidR="00EE2957" w:rsidRPr="00DC36B0">
        <w:rPr>
          <w:rStyle w:val="Heading5Char"/>
        </w:rPr>
        <w:t>ure</w:t>
      </w:r>
      <w:r w:rsidRPr="00DC36B0">
        <w:rPr>
          <w:rStyle w:val="Heading5Char"/>
        </w:rPr>
        <w:t xml:space="preserve"> 1.9 Amino acid sequence alignment of the TssI proteins present in B. </w:t>
      </w:r>
      <w:r w:rsidR="002335AE" w:rsidRPr="00432A97">
        <w:rPr>
          <w:rStyle w:val="Heading5Char"/>
          <w:i/>
        </w:rPr>
        <w:t>cenocepacia</w:t>
      </w:r>
      <w:r w:rsidRPr="00DC36B0">
        <w:rPr>
          <w:rStyle w:val="Heading5Char"/>
        </w:rPr>
        <w:t xml:space="preserve"> strain J2315.</w:t>
      </w:r>
      <w:bookmarkEnd w:id="181"/>
      <w:bookmarkEnd w:id="182"/>
      <w:r w:rsidRPr="00A10BB5">
        <w:t xml:space="preserve"> </w:t>
      </w:r>
      <w:r>
        <w:t>Multiple sequence alignment was performed using ClustalW and conserved residues were highlighted using the Boxshade server. Amino acids shown in white with black highlighting are identical at the corresponding position in 6 or more sequences. Amino acids shown in white with</w:t>
      </w:r>
      <w:r w:rsidRPr="003001E1">
        <w:t xml:space="preserve"> </w:t>
      </w:r>
      <w:r>
        <w:t>grey highlighting are similar at the corresponding position in 6 or more sequences.</w:t>
      </w:r>
      <w:r>
        <w:rPr>
          <w:rFonts w:cstheme="minorBidi"/>
        </w:rPr>
        <w:t xml:space="preserve"> R</w:t>
      </w:r>
      <w:r>
        <w:t>egions homologous to the bacteriophage proteins</w:t>
      </w:r>
      <w:r w:rsidRPr="00A10BB5">
        <w:t xml:space="preserve"> </w:t>
      </w:r>
      <w:r>
        <w:t>Gp27 and Gp5 are enclosed in pink box and blue boxes, respectively</w:t>
      </w:r>
      <w:r w:rsidRPr="007368E4">
        <w:t xml:space="preserve">. </w:t>
      </w:r>
      <w:r>
        <w:t xml:space="preserve">Turquoise highlighted </w:t>
      </w:r>
      <w:r w:rsidR="002335AE">
        <w:t>methionine</w:t>
      </w:r>
      <w:r>
        <w:t xml:space="preserve"> corresponds to the start codon indicated in the NCBI database. Yellow methionine corresponds to alternative potential start codon based on this sequence alignment</w:t>
      </w:r>
      <w:r w:rsidRPr="004570BE">
        <w:t>.</w:t>
      </w:r>
      <w:r>
        <w:t xml:space="preserve"> Note that BCAL2503 is truncated at its N-terminus </w:t>
      </w:r>
      <w:r w:rsidRPr="009C6017">
        <w:t>and fused to the BCAM2254</w:t>
      </w:r>
      <w:r>
        <w:t>, therefore it is probably inactive. The C-terminal extensions of the TssI proteins are not shown, as they exhibit no homology.</w:t>
      </w:r>
    </w:p>
    <w:p w:rsidR="00515D81" w:rsidRPr="008C4F24" w:rsidRDefault="00515D81" w:rsidP="006B16E8">
      <w:pPr>
        <w:pStyle w:val="NoSpacing"/>
        <w:rPr>
          <w:rFonts w:cstheme="minorBidi"/>
        </w:rPr>
      </w:pPr>
    </w:p>
    <w:p w:rsidR="00515D81" w:rsidRDefault="00515D81" w:rsidP="006B16E8">
      <w:pPr>
        <w:pStyle w:val="NoSpacing"/>
        <w:rPr>
          <w:rStyle w:val="Heading5Char"/>
        </w:rPr>
      </w:pPr>
    </w:p>
    <w:p w:rsidR="00515D81" w:rsidRDefault="00515D81" w:rsidP="006B16E8">
      <w:pPr>
        <w:spacing w:after="0" w:line="240" w:lineRule="auto"/>
        <w:rPr>
          <w:rStyle w:val="Heading5Char"/>
        </w:rPr>
      </w:pPr>
    </w:p>
    <w:p w:rsidR="00515D81" w:rsidRDefault="00515D81" w:rsidP="006B16E8">
      <w:pPr>
        <w:spacing w:after="0" w:line="240" w:lineRule="auto"/>
        <w:rPr>
          <w:rStyle w:val="Heading5Char"/>
        </w:rPr>
      </w:pPr>
    </w:p>
    <w:p w:rsidR="00C46D1E" w:rsidRDefault="00401C35" w:rsidP="006B16E8">
      <w:pPr>
        <w:spacing w:after="0" w:line="240" w:lineRule="auto"/>
        <w:rPr>
          <w:rStyle w:val="Heading5Char"/>
        </w:rPr>
      </w:pPr>
      <w:r>
        <w:rPr>
          <w:noProof/>
          <w:lang w:eastAsia="zh-CN"/>
        </w:rPr>
        <w:drawing>
          <wp:inline distT="0" distB="0" distL="0" distR="0">
            <wp:extent cx="5400040" cy="394922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 cstate="print"/>
                    <a:srcRect/>
                    <a:stretch>
                      <a:fillRect/>
                    </a:stretch>
                  </pic:blipFill>
                  <pic:spPr bwMode="auto">
                    <a:xfrm>
                      <a:off x="0" y="0"/>
                      <a:ext cx="5400040" cy="3949226"/>
                    </a:xfrm>
                    <a:prstGeom prst="rect">
                      <a:avLst/>
                    </a:prstGeom>
                    <a:noFill/>
                    <a:ln w="9525">
                      <a:noFill/>
                      <a:miter lim="800000"/>
                      <a:headEnd/>
                      <a:tailEnd/>
                    </a:ln>
                  </pic:spPr>
                </pic:pic>
              </a:graphicData>
            </a:graphic>
          </wp:inline>
        </w:drawing>
      </w:r>
    </w:p>
    <w:p w:rsidR="00515D81" w:rsidRDefault="00515D81" w:rsidP="006B16E8">
      <w:pPr>
        <w:spacing w:after="0" w:line="240" w:lineRule="auto"/>
        <w:rPr>
          <w:rStyle w:val="Heading5Char"/>
        </w:rPr>
      </w:pPr>
    </w:p>
    <w:p w:rsidR="00515D81" w:rsidRDefault="00515D81" w:rsidP="006B16E8">
      <w:pPr>
        <w:spacing w:after="0" w:line="240" w:lineRule="auto"/>
        <w:rPr>
          <w:rStyle w:val="Heading5Char"/>
        </w:rPr>
      </w:pPr>
    </w:p>
    <w:p w:rsidR="00515D81" w:rsidRDefault="00515D81" w:rsidP="006B16E8">
      <w:pPr>
        <w:pStyle w:val="NoSpacing"/>
      </w:pPr>
      <w:bookmarkStart w:id="183" w:name="_Toc367642949"/>
      <w:bookmarkStart w:id="184" w:name="_Toc367643216"/>
      <w:r w:rsidRPr="00DC36B0">
        <w:rPr>
          <w:rStyle w:val="Heading5Char"/>
        </w:rPr>
        <w:t>Fig</w:t>
      </w:r>
      <w:r w:rsidR="00E17A79">
        <w:rPr>
          <w:rStyle w:val="Heading5Char"/>
        </w:rPr>
        <w:t>ure</w:t>
      </w:r>
      <w:r w:rsidRPr="00DC36B0">
        <w:rPr>
          <w:rStyle w:val="Heading5Char"/>
        </w:rPr>
        <w:t xml:space="preserve"> 1.10 Diagrammatic </w:t>
      </w:r>
      <w:proofErr w:type="gramStart"/>
      <w:r w:rsidRPr="00DC36B0">
        <w:rPr>
          <w:rStyle w:val="Heading5Char"/>
        </w:rPr>
        <w:t>representation</w:t>
      </w:r>
      <w:proofErr w:type="gramEnd"/>
      <w:r w:rsidR="00C36BB9" w:rsidRPr="00DC36B0">
        <w:rPr>
          <w:rStyle w:val="Heading5Char"/>
        </w:rPr>
        <w:t xml:space="preserve"> of</w:t>
      </w:r>
      <w:r w:rsidR="00353CFE" w:rsidRPr="00DC36B0">
        <w:rPr>
          <w:rStyle w:val="Heading5Char"/>
        </w:rPr>
        <w:t xml:space="preserve"> 10</w:t>
      </w:r>
      <w:r w:rsidRPr="00DC36B0">
        <w:rPr>
          <w:rStyle w:val="Heading5Char"/>
        </w:rPr>
        <w:t xml:space="preserve"> of the 1</w:t>
      </w:r>
      <w:r w:rsidR="00353CFE" w:rsidRPr="00DC36B0">
        <w:rPr>
          <w:rStyle w:val="Heading5Char"/>
        </w:rPr>
        <w:t>1</w:t>
      </w:r>
      <w:r w:rsidRPr="00DC36B0">
        <w:rPr>
          <w:rStyle w:val="Heading5Char"/>
        </w:rPr>
        <w:t xml:space="preserve"> TssI proteins found in </w:t>
      </w:r>
      <w:r w:rsidR="00723604" w:rsidRPr="00723604">
        <w:rPr>
          <w:rStyle w:val="Heading5Char"/>
          <w:i/>
        </w:rPr>
        <w:t>B. cenocepacia</w:t>
      </w:r>
      <w:r w:rsidRPr="00DC36B0">
        <w:rPr>
          <w:rStyle w:val="Heading5Char"/>
        </w:rPr>
        <w:t xml:space="preserve"> strain J2315</w:t>
      </w:r>
      <w:r w:rsidR="00353CFE" w:rsidRPr="00DC36B0">
        <w:rPr>
          <w:rStyle w:val="Heading5Char"/>
        </w:rPr>
        <w:t>.</w:t>
      </w:r>
      <w:bookmarkEnd w:id="183"/>
      <w:bookmarkEnd w:id="184"/>
      <w:r w:rsidR="00353CFE">
        <w:t xml:space="preserve"> </w:t>
      </w:r>
      <w:r w:rsidR="001B46A8" w:rsidRPr="001B46A8">
        <w:t xml:space="preserve">TssI BCAL2253 is not shown, </w:t>
      </w:r>
      <w:proofErr w:type="gramStart"/>
      <w:r w:rsidR="001B46A8" w:rsidRPr="001B46A8">
        <w:t>it’s</w:t>
      </w:r>
      <w:proofErr w:type="gramEnd"/>
      <w:r w:rsidR="001B46A8" w:rsidRPr="001B46A8">
        <w:t xml:space="preserve"> N-terminal region is fused to TssI BCAM2254</w:t>
      </w:r>
      <w:r w:rsidR="006C1944">
        <w:t xml:space="preserve"> and it appears to be truncated</w:t>
      </w:r>
      <w:r w:rsidR="00353CFE">
        <w:t>.</w:t>
      </w:r>
      <w:r w:rsidR="007A77B0">
        <w:t xml:space="preserve"> The</w:t>
      </w:r>
      <w:r w:rsidR="00353CFE">
        <w:t xml:space="preserve"> </w:t>
      </w:r>
      <w:r w:rsidR="007A77B0">
        <w:t>c</w:t>
      </w:r>
      <w:r w:rsidR="00353CFE">
        <w:t xml:space="preserve">onserved TssI region is shown in red, </w:t>
      </w:r>
      <w:r w:rsidR="007A77B0">
        <w:t xml:space="preserve">the </w:t>
      </w:r>
      <w:r w:rsidR="00353CFE">
        <w:t xml:space="preserve">putative PLA1 domain </w:t>
      </w:r>
      <w:r w:rsidR="007A77B0">
        <w:t xml:space="preserve">is </w:t>
      </w:r>
      <w:r w:rsidR="00353CFE">
        <w:t xml:space="preserve">shown in yellow, </w:t>
      </w:r>
      <w:r w:rsidR="007A77B0">
        <w:t>the t</w:t>
      </w:r>
      <w:r w:rsidR="00353CFE">
        <w:t xml:space="preserve">andem repeat domain </w:t>
      </w:r>
      <w:r w:rsidR="007A77B0">
        <w:t xml:space="preserve">is </w:t>
      </w:r>
      <w:r w:rsidR="00353CFE">
        <w:t xml:space="preserve">shown hatched in red and white, </w:t>
      </w:r>
      <w:r w:rsidR="007A77B0">
        <w:t xml:space="preserve">the </w:t>
      </w:r>
      <w:r w:rsidR="00353CFE">
        <w:t xml:space="preserve">metalloprotease domain </w:t>
      </w:r>
      <w:r w:rsidR="007A77B0">
        <w:t xml:space="preserve">is </w:t>
      </w:r>
      <w:r w:rsidR="00353CFE">
        <w:t>shown in purple and domains of unknown function are shown in blue.</w:t>
      </w:r>
    </w:p>
    <w:p w:rsidR="00515D81" w:rsidRDefault="00515D81" w:rsidP="006B16E8">
      <w:pPr>
        <w:pStyle w:val="Heading2"/>
      </w:pPr>
    </w:p>
    <w:p w:rsidR="00881FE2" w:rsidRDefault="00881FE2" w:rsidP="00881FE2"/>
    <w:p w:rsidR="00881FE2" w:rsidRDefault="00881FE2" w:rsidP="00881FE2"/>
    <w:p w:rsidR="00881FE2" w:rsidRDefault="00881FE2" w:rsidP="00881FE2"/>
    <w:p w:rsidR="0059076E" w:rsidRDefault="0059076E" w:rsidP="00881FE2"/>
    <w:p w:rsidR="00881FE2" w:rsidRDefault="00881FE2" w:rsidP="00881FE2"/>
    <w:p w:rsidR="00881FE2" w:rsidRDefault="00881FE2" w:rsidP="00881FE2"/>
    <w:p w:rsidR="00881FE2" w:rsidRPr="00881FE2" w:rsidRDefault="00881FE2" w:rsidP="00881FE2"/>
    <w:p w:rsidR="00515D81" w:rsidRPr="009544AB" w:rsidRDefault="00515D81" w:rsidP="009544AB">
      <w:pPr>
        <w:pStyle w:val="Heading2"/>
        <w:rPr>
          <w:rStyle w:val="Heading5Char"/>
          <w:b/>
        </w:rPr>
      </w:pPr>
      <w:bookmarkStart w:id="185" w:name="_Toc331430113"/>
      <w:bookmarkStart w:id="186" w:name="_Toc331551453"/>
      <w:bookmarkStart w:id="187" w:name="_Toc367640413"/>
      <w:r w:rsidRPr="009544AB">
        <w:t>1.</w:t>
      </w:r>
      <w:r w:rsidR="00EE2957" w:rsidRPr="009544AB">
        <w:t>7</w:t>
      </w:r>
      <w:r w:rsidRPr="009544AB">
        <w:t xml:space="preserve"> </w:t>
      </w:r>
      <w:r w:rsidRPr="009544AB">
        <w:rPr>
          <w:rStyle w:val="Heading5Char"/>
          <w:b/>
        </w:rPr>
        <w:t>Bacterial lipases, phospholipases and esterases</w:t>
      </w:r>
      <w:bookmarkEnd w:id="185"/>
      <w:bookmarkEnd w:id="186"/>
      <w:bookmarkEnd w:id="187"/>
    </w:p>
    <w:p w:rsidR="00515D81" w:rsidRDefault="00515D81" w:rsidP="006B16E8">
      <w:r>
        <w:t xml:space="preserve">The C-terminal domains of TssI BCAS0667 and TagD BCAL1296 demonstrate a clear homology with both putative and confirmed phospholipases (Fig 1.11), specifically phospholipase A1’s. Phospholipases are a specific type of lipase, lipases are a subclass of esterase enzymes, and esterases are a type of hydrolase. All of these enzymes will be discussed in this section.  </w:t>
      </w:r>
    </w:p>
    <w:p w:rsidR="00515D81" w:rsidRDefault="00515D81" w:rsidP="006B16E8">
      <w:pPr>
        <w:pStyle w:val="Heading4"/>
      </w:pPr>
      <w:bookmarkStart w:id="188" w:name="_Toc331430114"/>
      <w:bookmarkStart w:id="189" w:name="_Toc331551454"/>
      <w:bookmarkStart w:id="190" w:name="_Toc367640414"/>
      <w:r>
        <w:t>1.</w:t>
      </w:r>
      <w:r w:rsidR="00EE2957">
        <w:t>7</w:t>
      </w:r>
      <w:r>
        <w:t>.1 Hydrolases</w:t>
      </w:r>
      <w:r w:rsidR="009A488C">
        <w:t>,</w:t>
      </w:r>
      <w:r>
        <w:t xml:space="preserve"> esterases</w:t>
      </w:r>
      <w:bookmarkEnd w:id="188"/>
      <w:bookmarkEnd w:id="189"/>
      <w:r w:rsidR="009A488C">
        <w:t xml:space="preserve"> and proteases</w:t>
      </w:r>
      <w:bookmarkEnd w:id="190"/>
    </w:p>
    <w:p w:rsidR="00515D81" w:rsidRDefault="00515D81" w:rsidP="006B16E8">
      <w:r>
        <w:t>Hydrolases are a very broad class of enzyme (EC 3), which catalyse the breaking of a chemical bond through hydrolysis. Many subclasses of hydrolase exist, including nucleases</w:t>
      </w:r>
      <w:r w:rsidR="009A488C">
        <w:t>,</w:t>
      </w:r>
      <w:r>
        <w:t xml:space="preserve"> esterases</w:t>
      </w:r>
      <w:r w:rsidR="009A488C">
        <w:t xml:space="preserve"> and proteases</w:t>
      </w:r>
      <w:r>
        <w:t>. Esterases cleave ester bonds by the process of hydrolysis (Fig 1.12).</w:t>
      </w:r>
      <w:r w:rsidR="009A488C">
        <w:t xml:space="preserve"> </w:t>
      </w:r>
    </w:p>
    <w:p w:rsidR="009A488C" w:rsidRDefault="009A488C" w:rsidP="006B16E8"/>
    <w:p w:rsidR="00515D81" w:rsidRDefault="00515D81" w:rsidP="006B16E8"/>
    <w:p w:rsidR="00515D81" w:rsidRDefault="00515D81" w:rsidP="006B16E8">
      <w:pPr>
        <w:jc w:val="center"/>
      </w:pPr>
    </w:p>
    <w:p w:rsidR="00515D81" w:rsidRDefault="00515D81" w:rsidP="006B16E8">
      <w:pPr>
        <w:pStyle w:val="NoSpacing"/>
        <w:rPr>
          <w:rStyle w:val="Heading5Char"/>
        </w:rPr>
      </w:pPr>
    </w:p>
    <w:p w:rsidR="00515D81" w:rsidRDefault="00795D00" w:rsidP="006B16E8">
      <w:pPr>
        <w:pStyle w:val="NoSpacing"/>
        <w:rPr>
          <w:rStyle w:val="Heading5Char"/>
        </w:rPr>
      </w:pPr>
      <w:r>
        <w:rPr>
          <w:noProof/>
          <w:lang w:eastAsia="zh-CN"/>
        </w:rPr>
        <w:drawing>
          <wp:inline distT="0" distB="0" distL="0" distR="0">
            <wp:extent cx="5709721" cy="6014421"/>
            <wp:effectExtent l="19050" t="0" r="5279"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srcRect r="11059"/>
                    <a:stretch>
                      <a:fillRect/>
                    </a:stretch>
                  </pic:blipFill>
                  <pic:spPr bwMode="auto">
                    <a:xfrm>
                      <a:off x="0" y="0"/>
                      <a:ext cx="5717008" cy="6022097"/>
                    </a:xfrm>
                    <a:prstGeom prst="rect">
                      <a:avLst/>
                    </a:prstGeom>
                    <a:noFill/>
                    <a:ln w="9525">
                      <a:noFill/>
                      <a:miter lim="800000"/>
                      <a:headEnd/>
                      <a:tailEnd/>
                    </a:ln>
                  </pic:spPr>
                </pic:pic>
              </a:graphicData>
            </a:graphic>
          </wp:inline>
        </w:drawing>
      </w:r>
    </w:p>
    <w:p w:rsidR="00515D81" w:rsidRPr="003D51AC" w:rsidRDefault="00515D81" w:rsidP="006B16E8">
      <w:pPr>
        <w:pStyle w:val="NoSpacing"/>
        <w:rPr>
          <w:rStyle w:val="Heading5Char"/>
          <w:rFonts w:cstheme="minorBidi"/>
          <w:b w:val="0"/>
        </w:rPr>
      </w:pPr>
      <w:bookmarkStart w:id="191" w:name="_Toc331430115"/>
      <w:bookmarkStart w:id="192" w:name="_Toc367642950"/>
      <w:bookmarkStart w:id="193" w:name="_Toc367643217"/>
      <w:r w:rsidRPr="00F375A3">
        <w:rPr>
          <w:rStyle w:val="Heading5Char"/>
        </w:rPr>
        <w:t>Figure 1.</w:t>
      </w:r>
      <w:r>
        <w:rPr>
          <w:rStyle w:val="Heading5Char"/>
        </w:rPr>
        <w:t>11</w:t>
      </w:r>
      <w:r w:rsidRPr="00F375A3">
        <w:rPr>
          <w:rStyle w:val="Heading5Char"/>
        </w:rPr>
        <w:t xml:space="preserve"> </w:t>
      </w:r>
      <w:proofErr w:type="gramStart"/>
      <w:r w:rsidRPr="00F375A3">
        <w:rPr>
          <w:rStyle w:val="Heading5Char"/>
        </w:rPr>
        <w:t>Multiple</w:t>
      </w:r>
      <w:proofErr w:type="gramEnd"/>
      <w:r w:rsidRPr="00F375A3">
        <w:rPr>
          <w:rStyle w:val="Heading5Char"/>
        </w:rPr>
        <w:t xml:space="preserve"> sequence </w:t>
      </w:r>
      <w:r w:rsidR="002335AE" w:rsidRPr="00F375A3">
        <w:rPr>
          <w:rStyle w:val="Heading5Char"/>
        </w:rPr>
        <w:t>alignment</w:t>
      </w:r>
      <w:r w:rsidRPr="00F375A3">
        <w:rPr>
          <w:rStyle w:val="Heading5Char"/>
        </w:rPr>
        <w:t xml:space="preserve"> of the putative PLA1 domains of </w:t>
      </w:r>
      <w:r w:rsidR="005E1F35" w:rsidRPr="005E1F35">
        <w:rPr>
          <w:rStyle w:val="Heading5Char"/>
          <w:i/>
        </w:rPr>
        <w:t>B. cenocepacia</w:t>
      </w:r>
      <w:r>
        <w:rPr>
          <w:rStyle w:val="Heading5Char"/>
        </w:rPr>
        <w:t xml:space="preserve"> </w:t>
      </w:r>
      <w:r w:rsidRPr="00F375A3">
        <w:rPr>
          <w:rStyle w:val="Heading5Char"/>
        </w:rPr>
        <w:t xml:space="preserve">TssI BCAS0667 and TagD with other </w:t>
      </w:r>
      <w:r>
        <w:rPr>
          <w:rStyle w:val="Heading5Char"/>
        </w:rPr>
        <w:t xml:space="preserve">characterised or putative </w:t>
      </w:r>
      <w:r w:rsidRPr="00F375A3">
        <w:rPr>
          <w:rStyle w:val="Heading5Char"/>
        </w:rPr>
        <w:t xml:space="preserve">PLA1 </w:t>
      </w:r>
      <w:r>
        <w:rPr>
          <w:rStyle w:val="Heading5Char"/>
        </w:rPr>
        <w:t>enzymes</w:t>
      </w:r>
      <w:r w:rsidRPr="00F375A3">
        <w:rPr>
          <w:rStyle w:val="Heading5Char"/>
        </w:rPr>
        <w:t>.</w:t>
      </w:r>
      <w:bookmarkEnd w:id="191"/>
      <w:bookmarkEnd w:id="192"/>
      <w:bookmarkEnd w:id="193"/>
      <w:r>
        <w:t xml:space="preserve"> Multiple sequence alignment was performed using ClustalW and conserved residues were highlighted using the Boxshade server. Catalytic triad (S, D and H) highlighted in red boxes. Amino acids shown in white font with black highlighting are identical at the corresponding position in 4 or more sequences. Amino acids shown in white font with grey highlighting are similar at the corresponding position in 3 or more aligned sequences. TssI BCAS0667 and TagD from </w:t>
      </w:r>
      <w:r w:rsidR="002335AE" w:rsidRPr="00044886">
        <w:rPr>
          <w:i/>
        </w:rPr>
        <w:t>B.</w:t>
      </w:r>
      <w:r w:rsidR="002335AE">
        <w:rPr>
          <w:i/>
        </w:rPr>
        <w:t xml:space="preserve"> </w:t>
      </w:r>
      <w:r w:rsidR="002335AE" w:rsidRPr="00044886">
        <w:rPr>
          <w:i/>
        </w:rPr>
        <w:t>cenocepacia</w:t>
      </w:r>
      <w:r>
        <w:t xml:space="preserve">; </w:t>
      </w:r>
      <w:r w:rsidRPr="00044886">
        <w:rPr>
          <w:i/>
        </w:rPr>
        <w:t>V. cholerae</w:t>
      </w:r>
      <w:r>
        <w:t xml:space="preserve"> phospholipase is </w:t>
      </w:r>
      <w:r w:rsidRPr="001448C7">
        <w:t>HE48</w:t>
      </w:r>
      <w:r>
        <w:t xml:space="preserve">; </w:t>
      </w:r>
      <w:r w:rsidRPr="00044886">
        <w:rPr>
          <w:i/>
        </w:rPr>
        <w:t>P. atrosepticum</w:t>
      </w:r>
      <w:r>
        <w:t xml:space="preserve"> Phospholipase is unnamed; </w:t>
      </w:r>
      <w:r w:rsidRPr="00881FE2">
        <w:rPr>
          <w:i/>
        </w:rPr>
        <w:t>T. brucei</w:t>
      </w:r>
      <w:r>
        <w:t xml:space="preserve"> Phospholipase = TbPLA1; </w:t>
      </w:r>
      <w:r w:rsidRPr="00881FE2">
        <w:rPr>
          <w:i/>
        </w:rPr>
        <w:t xml:space="preserve">Y. </w:t>
      </w:r>
      <w:r w:rsidR="00881FE2" w:rsidRPr="00881FE2">
        <w:rPr>
          <w:i/>
        </w:rPr>
        <w:t>p</w:t>
      </w:r>
      <w:r w:rsidRPr="00881FE2">
        <w:rPr>
          <w:i/>
        </w:rPr>
        <w:t>seudotuberculosis</w:t>
      </w:r>
      <w:r>
        <w:t xml:space="preserve"> lipase = Ypla1</w:t>
      </w:r>
      <w:r w:rsidR="00881FE2">
        <w:t>.</w:t>
      </w:r>
    </w:p>
    <w:p w:rsidR="00EE2957" w:rsidRDefault="00EE2957" w:rsidP="006B16E8">
      <w:pPr>
        <w:pStyle w:val="Heading4"/>
      </w:pPr>
      <w:bookmarkStart w:id="194" w:name="_Toc330960795"/>
    </w:p>
    <w:p w:rsidR="00EE2957" w:rsidRDefault="00EE2957" w:rsidP="006B16E8">
      <w:pPr>
        <w:pStyle w:val="Heading4"/>
      </w:pPr>
    </w:p>
    <w:p w:rsidR="00515D81" w:rsidRDefault="00515D81" w:rsidP="006B16E8">
      <w:pPr>
        <w:pStyle w:val="Heading4"/>
      </w:pPr>
      <w:bookmarkStart w:id="195" w:name="_Toc331430116"/>
      <w:bookmarkStart w:id="196" w:name="_Toc331551455"/>
      <w:bookmarkStart w:id="197" w:name="_Toc367640415"/>
      <w:r>
        <w:t>1.</w:t>
      </w:r>
      <w:r w:rsidR="00EE2957">
        <w:t>7</w:t>
      </w:r>
      <w:r>
        <w:t>.2 Lipases</w:t>
      </w:r>
      <w:bookmarkEnd w:id="194"/>
      <w:bookmarkEnd w:id="195"/>
      <w:bookmarkEnd w:id="196"/>
      <w:bookmarkEnd w:id="197"/>
    </w:p>
    <w:p w:rsidR="00515D81" w:rsidRPr="002A20A9" w:rsidRDefault="00515D81" w:rsidP="006B16E8">
      <w:r>
        <w:t xml:space="preserve">Lipases are a type of esterase that </w:t>
      </w:r>
      <w:proofErr w:type="gramStart"/>
      <w:r>
        <w:t>act</w:t>
      </w:r>
      <w:proofErr w:type="gramEnd"/>
      <w:r>
        <w:t xml:space="preserve"> specifically on lipids. Lipids are hydrophobic molecules, many of which can form membranes or vesicles when in aqueous solution</w:t>
      </w:r>
      <w:r w:rsidR="002D71A1">
        <w:t xml:space="preserve"> </w:t>
      </w:r>
      <w:r w:rsidR="001B46A8">
        <w:fldChar w:fldCharType="begin"/>
      </w:r>
      <w:r w:rsidR="008C0688">
        <w:instrText xml:space="preserve"> ADDIN EN.CITE &lt;EndNote&gt;&lt;Cite&gt;&lt;Author&gt;Jaeger&lt;/Author&gt;&lt;Year&gt;1994&lt;/Year&gt;&lt;RecNum&gt;479&lt;/RecNum&gt;&lt;DisplayText&gt;(Jaeger et al., 1994)&lt;/DisplayText&gt;&lt;record&gt;&lt;rec-number&gt;479&lt;/rec-number&gt;&lt;foreign-keys&gt;&lt;key app="EN" db-id="vdzftstdkxwvvye55tyx9v9j5sdp59xxfad0"&gt;479&lt;/key&gt;&lt;/foreign-keys&gt;&lt;ref-type name="Journal Article"&gt;17&lt;/ref-type&gt;&lt;contributors&gt;&lt;authors&gt;&lt;author&gt;Jaeger, K. E.&lt;/author&gt;&lt;author&gt;Ransac, S.&lt;/author&gt;&lt;author&gt;Dijkstra, B. W.&lt;/author&gt;&lt;author&gt;Colson, C.&lt;/author&gt;&lt;author&gt;van Heuvel, M.&lt;/author&gt;&lt;author&gt;Misset, O.&lt;/author&gt;&lt;/authors&gt;&lt;/contributors&gt;&lt;auth-address&gt;Lehrstuhl Biologie der Mikroorganismen, Ruhr-Universitat, Bochum, FRG.&lt;/auth-address&gt;&lt;titles&gt;&lt;title&gt;Bacterial lipases&lt;/title&gt;&lt;secondary-title&gt;FEMS Microbiol Rev&lt;/secondary-title&gt;&lt;/titles&gt;&lt;periodical&gt;&lt;full-title&gt;FEMS Microbiol Rev&lt;/full-title&gt;&lt;/periodical&gt;&lt;pages&gt;29-63&lt;/pages&gt;&lt;volume&gt;15&lt;/volume&gt;&lt;number&gt;1&lt;/number&gt;&lt;edition&gt;1994/09/01&lt;/edition&gt;&lt;keywords&gt;&lt;keyword&gt;Amino Acid Sequence&lt;/keyword&gt;&lt;keyword&gt;Bacteria/*enzymology&lt;/keyword&gt;&lt;keyword&gt;Industrial Microbiology&lt;/keyword&gt;&lt;keyword&gt;*Lipase/chemistry/metabolism&lt;/keyword&gt;&lt;keyword&gt;Molecular Sequence Data&lt;/keyword&gt;&lt;keyword&gt;Protein Folding&lt;/keyword&gt;&lt;keyword&gt;Substrate Specificity&lt;/keyword&gt;&lt;/keywords&gt;&lt;dates&gt;&lt;year&gt;1994&lt;/year&gt;&lt;pub-dates&gt;&lt;date&gt;Sep&lt;/date&gt;&lt;/pub-dates&gt;&lt;/dates&gt;&lt;isbn&gt;0168-6445 (Print)&amp;#xD;0168-6445 (Linking)&lt;/isbn&gt;&lt;accession-num&gt;7946464&lt;/accession-num&gt;&lt;urls&gt;&lt;related-urls&gt;&lt;url&gt;http://www.ncbi.nlm.nih.gov/pubmed/7946464&lt;/url&gt;&lt;/related-urls&gt;&lt;/urls&gt;&lt;language&gt;eng&lt;/language&gt;&lt;/record&gt;&lt;/Cite&gt;&lt;/EndNote&gt;</w:instrText>
      </w:r>
      <w:r w:rsidR="001B46A8">
        <w:fldChar w:fldCharType="separate"/>
      </w:r>
      <w:r w:rsidR="008C0688">
        <w:rPr>
          <w:noProof/>
        </w:rPr>
        <w:t>(</w:t>
      </w:r>
      <w:hyperlink w:anchor="_ENREF_76" w:tooltip="Jaeger, 1994 #479" w:history="1">
        <w:r w:rsidR="008A3390">
          <w:rPr>
            <w:noProof/>
          </w:rPr>
          <w:t>Jaeger et al., 1994</w:t>
        </w:r>
      </w:hyperlink>
      <w:r w:rsidR="008C0688">
        <w:rPr>
          <w:noProof/>
        </w:rPr>
        <w:t>)</w:t>
      </w:r>
      <w:r w:rsidR="001B46A8">
        <w:fldChar w:fldCharType="end"/>
      </w:r>
      <w:r>
        <w:t xml:space="preserve">.  Due to the large number of different types of lipid molecules including phospholipids, </w:t>
      </w:r>
      <w:hyperlink r:id="rId23" w:tooltip="Monoglycerides" w:history="1">
        <w:r w:rsidRPr="00312C78">
          <w:t>monoglycerides</w:t>
        </w:r>
      </w:hyperlink>
      <w:r w:rsidRPr="00312C78">
        <w:t xml:space="preserve">, </w:t>
      </w:r>
      <w:hyperlink r:id="rId24" w:tooltip="Diglycerides" w:history="1">
        <w:r w:rsidRPr="00312C78">
          <w:t>diglycerides</w:t>
        </w:r>
      </w:hyperlink>
      <w:r>
        <w:t xml:space="preserve"> and</w:t>
      </w:r>
      <w:r w:rsidRPr="00312C78">
        <w:t xml:space="preserve"> </w:t>
      </w:r>
      <w:hyperlink r:id="rId25" w:tooltip="Triglyceride" w:history="1">
        <w:r w:rsidRPr="00312C78">
          <w:t>triglycerides</w:t>
        </w:r>
      </w:hyperlink>
      <w:r>
        <w:t xml:space="preserve"> amongst others, lipases with different specificities exist, which fulfil a variety of roles, and hydrolyse a wide variety of substrates. Despite this diversity of function, almost all lipases employ an</w:t>
      </w:r>
      <w:r>
        <w:rPr>
          <w:rStyle w:val="citation"/>
        </w:rPr>
        <w:t xml:space="preserve"> alpha/beta hydrolase fold </w:t>
      </w:r>
      <w:r w:rsidR="001B46A8">
        <w:rPr>
          <w:rStyle w:val="citation"/>
        </w:rPr>
        <w:fldChar w:fldCharType="begin">
          <w:fldData xml:space="preserve">PEVuZE5vdGU+PENpdGU+PEF1dGhvcj5PbGxpczwvQXV0aG9yPjxZZWFyPjE5OTI8L1llYXI+PFJl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</w:fldData>
        </w:fldChar>
      </w:r>
      <w:r w:rsidR="008C0688">
        <w:rPr>
          <w:rStyle w:val="citation"/>
        </w:rPr>
        <w:instrText xml:space="preserve"> ADDIN EN.CITE </w:instrText>
      </w:r>
      <w:r w:rsidR="001B46A8">
        <w:rPr>
          <w:rStyle w:val="citation"/>
        </w:rPr>
        <w:fldChar w:fldCharType="begin">
          <w:fldData xml:space="preserve">PEVuZE5vdGU+PENpdGU+PEF1dGhvcj5PbGxpczwvQXV0aG9yPjxZZWFyPjE5OTI8L1llYXI+PFJl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</w:fldData>
        </w:fldChar>
      </w:r>
      <w:r w:rsidR="008C0688">
        <w:rPr>
          <w:rStyle w:val="citation"/>
        </w:rPr>
        <w:instrText xml:space="preserve"> ADDIN EN.CITE.DATA </w:instrText>
      </w:r>
      <w:r w:rsidR="001B46A8">
        <w:rPr>
          <w:rStyle w:val="citation"/>
        </w:rPr>
      </w:r>
      <w:r w:rsidR="001B46A8">
        <w:rPr>
          <w:rStyle w:val="citation"/>
        </w:rPr>
        <w:fldChar w:fldCharType="end"/>
      </w:r>
      <w:r w:rsidR="001B46A8">
        <w:rPr>
          <w:rStyle w:val="citation"/>
        </w:rPr>
      </w:r>
      <w:r w:rsidR="001B46A8">
        <w:rPr>
          <w:rStyle w:val="citation"/>
        </w:rPr>
        <w:fldChar w:fldCharType="separate"/>
      </w:r>
      <w:r w:rsidR="008C0688">
        <w:rPr>
          <w:rStyle w:val="citation"/>
          <w:noProof/>
        </w:rPr>
        <w:t>(</w:t>
      </w:r>
      <w:hyperlink w:anchor="_ENREF_111" w:tooltip="Ollis, 1992 #413" w:history="1">
        <w:r w:rsidR="008A3390">
          <w:rPr>
            <w:rStyle w:val="citation"/>
            <w:noProof/>
          </w:rPr>
          <w:t>Ollis et al., 1992</w:t>
        </w:r>
      </w:hyperlink>
      <w:r w:rsidR="008C0688">
        <w:rPr>
          <w:rStyle w:val="citation"/>
          <w:noProof/>
        </w:rPr>
        <w:t xml:space="preserve">, </w:t>
      </w:r>
      <w:hyperlink w:anchor="_ENREF_108" w:tooltip="Nardini, 1999 #412" w:history="1">
        <w:r w:rsidR="008A3390">
          <w:rPr>
            <w:rStyle w:val="citation"/>
            <w:noProof/>
          </w:rPr>
          <w:t>Nardini and Dijkstra, 1999</w:t>
        </w:r>
      </w:hyperlink>
      <w:r w:rsidR="008C0688">
        <w:rPr>
          <w:rStyle w:val="citation"/>
          <w:noProof/>
        </w:rPr>
        <w:t>)</w:t>
      </w:r>
      <w:r w:rsidR="001B46A8">
        <w:rPr>
          <w:rStyle w:val="citation"/>
        </w:rPr>
        <w:fldChar w:fldCharType="end"/>
      </w:r>
      <w:r>
        <w:rPr>
          <w:rStyle w:val="citation"/>
        </w:rPr>
        <w:t xml:space="preserve">. This fold consists of a conserved alpha beta sheet, which generally contains 8 strands connected by </w:t>
      </w:r>
      <w:r>
        <w:rPr>
          <w:rStyle w:val="citation"/>
          <w:rFonts w:cs="Arial"/>
        </w:rPr>
        <w:t>α</w:t>
      </w:r>
      <w:r>
        <w:rPr>
          <w:rStyle w:val="citation"/>
        </w:rPr>
        <w:t xml:space="preserve"> helices. All enzymes containing the alpha/beta hydrolase fold hydrolyse their substrates using the catalytic triad mechanism first described in chymotrypsin </w:t>
      </w:r>
      <w:r w:rsidR="001B46A8">
        <w:rPr>
          <w:rStyle w:val="citation"/>
        </w:rPr>
        <w:fldChar w:fldCharType="begin"/>
      </w:r>
      <w:r w:rsidR="008C0688">
        <w:rPr>
          <w:rStyle w:val="citation"/>
        </w:rPr>
        <w:instrText xml:space="preserve"> ADDIN EN.CITE &lt;EndNote&gt;&lt;Cite&gt;&lt;Author&gt;Bender&lt;/Author&gt;&lt;Year&gt;1965&lt;/Year&gt;&lt;RecNum&gt;416&lt;/RecNum&gt;&lt;DisplayText&gt;(Bender and Kezdy, 1965)&lt;/DisplayText&gt;&lt;record&gt;&lt;rec-number&gt;416&lt;/rec-number&gt;&lt;foreign-keys&gt;&lt;key app="EN" db-id="vdzftstdkxwvvye55tyx9v9j5sdp59xxfad0"&gt;416&lt;/key&gt;&lt;/foreign-keys&gt;&lt;ref-type name="Journal Article"&gt;17&lt;/ref-type&gt;&lt;contributors&gt;&lt;authors&gt;&lt;author&gt;Bender, M. L.&lt;/author&gt;&lt;author&gt;Kezdy, J.&lt;/author&gt;&lt;/authors&gt;&lt;/contributors&gt;&lt;titles&gt;&lt;title&gt;Mechanism of Action of Proteolytic Enzymes&lt;/title&gt;&lt;secondary-title&gt;Annu Rev Biochem&lt;/secondary-title&gt;&lt;/titles&gt;&lt;periodical&gt;&lt;full-title&gt;Annu Rev Biochem&lt;/full-title&gt;&lt;/periodical&gt;&lt;pages&gt;49-76&lt;/pages&gt;&lt;volume&gt;34&lt;/volume&gt;&lt;edition&gt;1965/01/01&lt;/edition&gt;&lt;keywords&gt;&lt;keyword&gt;*Catalysis&lt;/keyword&gt;&lt;keyword&gt;Chemical Phenomena&lt;/keyword&gt;&lt;keyword&gt;*Chemistry&lt;/keyword&gt;&lt;keyword&gt;*Peptide Hydrolases&lt;/keyword&gt;&lt;/keywords&gt;&lt;dates&gt;&lt;year&gt;1965&lt;/year&gt;&lt;/dates&gt;&lt;isbn&gt;0066-4154 (Print)&amp;#xD;0066-4154 (Linking)&lt;/isbn&gt;&lt;accession-num&gt;14321178&lt;/accession-num&gt;&lt;urls&gt;&lt;related-urls&gt;&lt;url&gt;http://www.ncbi.nlm.nih.gov/pubmed/14321178&lt;/url&gt;&lt;/related-urls&gt;&lt;/urls&gt;&lt;electronic-resource-num&gt;10.1146/annurev.bi.34.070165.000405&lt;/electronic-resource-num&gt;&lt;language&gt;eng&lt;/language&gt;&lt;/record&gt;&lt;/Cite&gt;&lt;/EndNote&gt;</w:instrText>
      </w:r>
      <w:r w:rsidR="001B46A8">
        <w:rPr>
          <w:rStyle w:val="citation"/>
        </w:rPr>
        <w:fldChar w:fldCharType="separate"/>
      </w:r>
      <w:r w:rsidR="008C0688">
        <w:rPr>
          <w:rStyle w:val="citation"/>
          <w:noProof/>
        </w:rPr>
        <w:t>(</w:t>
      </w:r>
      <w:hyperlink w:anchor="_ENREF_12" w:tooltip="Bender, 1965 #416" w:history="1">
        <w:r w:rsidR="008A3390">
          <w:rPr>
            <w:rStyle w:val="citation"/>
            <w:noProof/>
          </w:rPr>
          <w:t>Bender and Kezdy, 1965</w:t>
        </w:r>
      </w:hyperlink>
      <w:r w:rsidR="008C0688">
        <w:rPr>
          <w:rStyle w:val="citation"/>
          <w:noProof/>
        </w:rPr>
        <w:t>)</w:t>
      </w:r>
      <w:r w:rsidR="001B46A8">
        <w:rPr>
          <w:rStyle w:val="citation"/>
        </w:rPr>
        <w:fldChar w:fldCharType="end"/>
      </w:r>
      <w:r>
        <w:rPr>
          <w:rStyle w:val="citation"/>
        </w:rPr>
        <w:t xml:space="preserve">. Initially thought to be exclusive to proteases, this triad was eventually discovered to be present in a large number of hydrolases, including lipases </w:t>
      </w:r>
      <w:r w:rsidR="001B46A8">
        <w:rPr>
          <w:rStyle w:val="citation"/>
        </w:rPr>
        <w:fldChar w:fldCharType="begin"/>
      </w:r>
      <w:r w:rsidR="008C0688">
        <w:rPr>
          <w:rStyle w:val="citation"/>
        </w:rPr>
        <w:instrText xml:space="preserve"> ADDIN EN.CITE &lt;EndNote&gt;&lt;Cite&gt;&lt;Author&gt;Brady&lt;/Author&gt;&lt;Year&gt;1990&lt;/Year&gt;&lt;RecNum&gt;418&lt;/RecNum&gt;&lt;DisplayText&gt;(Brady et al., 1990)&lt;/DisplayText&gt;&lt;record&gt;&lt;rec-number&gt;418&lt;/rec-number&gt;&lt;foreign-keys&gt;&lt;key app="EN" db-id="vdzftstdkxwvvye55tyx9v9j5sdp59xxfad0"&gt;418&lt;/key&gt;&lt;/foreign-keys&gt;&lt;ref-type name="Journal Article"&gt;17&lt;/ref-type&gt;&lt;contributors&gt;&lt;authors&gt;&lt;author&gt;Brady, L.&lt;/author&gt;&lt;author&gt;Brzozowski, A. M.&lt;/author&gt;&lt;author&gt;Derewenda, Z. S.&lt;/author&gt;&lt;author&gt;Dodson, E.&lt;/author&gt;&lt;author&gt;Dodson, G.&lt;/author&gt;&lt;author&gt;Tolley, S.&lt;/author&gt;&lt;author&gt;Turkenburg, J. P.&lt;/author&gt;&lt;author&gt;Christiansen, L.&lt;/author&gt;&lt;author&gt;Huge-Jensen, B.&lt;/author&gt;&lt;author&gt;Norskov, L.&lt;/author&gt;&lt;author&gt;et al.,&lt;/author&gt;&lt;/authors&gt;&lt;/contributors&gt;&lt;auth-address&gt;Department of Chemistry, University of York, Heslington, UK.&lt;/auth-address&gt;&lt;titles&gt;&lt;title&gt;A serine protease triad forms the catalytic centre of a triacylglycerol lipase&lt;/title&gt;&lt;secondary-title&gt;Nature&lt;/secondary-title&gt;&lt;/titles&gt;&lt;periodical&gt;&lt;full-title&gt;Nature&lt;/full-title&gt;&lt;/periodical&gt;&lt;pages&gt;767-70&lt;/pages&gt;&lt;volume&gt;343&lt;/volume&gt;&lt;number&gt;6260&lt;/number&gt;&lt;edition&gt;1990/02/22&lt;/edition&gt;&lt;keywords&gt;&lt;keyword&gt;Amino Acid Sequence&lt;/keyword&gt;&lt;keyword&gt;Binding Sites&lt;/keyword&gt;&lt;keyword&gt;Disulfides&lt;/keyword&gt;&lt;keyword&gt;*Lipase&lt;/keyword&gt;&lt;keyword&gt;Molecular Sequence Data&lt;/keyword&gt;&lt;keyword&gt;Molecular Structure&lt;/keyword&gt;&lt;keyword&gt;Mucor/*enzymology&lt;/keyword&gt;&lt;keyword&gt;Peptide Fragments&lt;/keyword&gt;&lt;keyword&gt;Protein Conformation&lt;/keyword&gt;&lt;keyword&gt;*Serine Endopeptidases&lt;/keyword&gt;&lt;keyword&gt;X-Ray Diffraction&lt;/keyword&gt;&lt;/keywords&gt;&lt;dates&gt;&lt;year&gt;1990&lt;/year&gt;&lt;pub-dates&gt;&lt;date&gt;Feb 22&lt;/date&gt;&lt;/pub-dates&gt;&lt;/dates&gt;&lt;isbn&gt;0028-0836 (Print)&amp;#xD;0028-0836 (Linking)&lt;/isbn&gt;&lt;accession-num&gt;2304552&lt;/accession-num&gt;&lt;urls&gt;&lt;related-urls&gt;&lt;url&gt;http://www.ncbi.nlm.nih.gov/pubmed/2304552&lt;/url&gt;&lt;/related-urls&gt;&lt;/urls&gt;&lt;electronic-resource-num&gt;10.1038/343767a0&lt;/electronic-resource-num&gt;&lt;language&gt;eng&lt;/language&gt;&lt;/record&gt;&lt;/Cite&gt;&lt;/EndNote&gt;</w:instrText>
      </w:r>
      <w:r w:rsidR="001B46A8">
        <w:rPr>
          <w:rStyle w:val="citation"/>
        </w:rPr>
        <w:fldChar w:fldCharType="separate"/>
      </w:r>
      <w:r w:rsidR="008C0688">
        <w:rPr>
          <w:rStyle w:val="citation"/>
          <w:noProof/>
        </w:rPr>
        <w:t>(</w:t>
      </w:r>
      <w:hyperlink w:anchor="_ENREF_19" w:tooltip="Brady, 1990 #418" w:history="1">
        <w:r w:rsidR="008A3390">
          <w:rPr>
            <w:rStyle w:val="citation"/>
            <w:noProof/>
          </w:rPr>
          <w:t>Brady et al., 1990</w:t>
        </w:r>
      </w:hyperlink>
      <w:r w:rsidR="008C0688">
        <w:rPr>
          <w:rStyle w:val="citation"/>
          <w:noProof/>
        </w:rPr>
        <w:t>)</w:t>
      </w:r>
      <w:r w:rsidR="001B46A8">
        <w:rPr>
          <w:rStyle w:val="citation"/>
        </w:rPr>
        <w:fldChar w:fldCharType="end"/>
      </w:r>
      <w:r>
        <w:rPr>
          <w:rStyle w:val="citation"/>
        </w:rPr>
        <w:t xml:space="preserve">. </w:t>
      </w:r>
      <w:r w:rsidR="007A5DDD" w:rsidRPr="005D0B37">
        <w:rPr>
          <w:rStyle w:val="citation"/>
        </w:rPr>
        <w:t>Proteases are a well studied and characterised subset of hydr</w:t>
      </w:r>
      <w:r w:rsidR="00DE179E">
        <w:rPr>
          <w:rStyle w:val="citation"/>
        </w:rPr>
        <w:t>olases. The MEROPS website (</w:t>
      </w:r>
      <w:hyperlink r:id="rId26" w:history="1">
        <w:r w:rsidR="00DE179E">
          <w:rPr>
            <w:rStyle w:val="Hyperlink"/>
          </w:rPr>
          <w:t>http://merops.sanger.ac.uk/index.shtml</w:t>
        </w:r>
      </w:hyperlink>
      <w:r w:rsidR="00DE179E">
        <w:rPr>
          <w:rStyle w:val="citation"/>
        </w:rPr>
        <w:t xml:space="preserve">) contains a huge amount of data related to proteases and classifies them into families and sub families. </w:t>
      </w:r>
      <w:r w:rsidR="001B46A8" w:rsidRPr="001B46A8">
        <w:rPr>
          <w:rStyle w:val="citation"/>
        </w:rPr>
        <w:t>The</w:t>
      </w:r>
      <w:r w:rsidR="007A5DDD" w:rsidRPr="005D0B37">
        <w:rPr>
          <w:rStyle w:val="citation"/>
        </w:rPr>
        <w:t xml:space="preserve"> TssI </w:t>
      </w:r>
      <w:r w:rsidR="00DE179E">
        <w:rPr>
          <w:rStyle w:val="citation"/>
        </w:rPr>
        <w:t>BCAS0667</w:t>
      </w:r>
      <w:r w:rsidR="001B46A8" w:rsidRPr="001B46A8">
        <w:rPr>
          <w:rStyle w:val="citation"/>
        </w:rPr>
        <w:t xml:space="preserve"> protein</w:t>
      </w:r>
      <w:r w:rsidR="007A5DDD" w:rsidRPr="005D0B37">
        <w:rPr>
          <w:rStyle w:val="citation"/>
        </w:rPr>
        <w:t xml:space="preserve"> (a </w:t>
      </w:r>
      <w:r w:rsidR="00DE179E">
        <w:rPr>
          <w:rStyle w:val="citation"/>
        </w:rPr>
        <w:t xml:space="preserve">predicted phospholipase A1) </w:t>
      </w:r>
      <w:r w:rsidR="001B46A8" w:rsidRPr="001B46A8">
        <w:rPr>
          <w:rStyle w:val="citation"/>
        </w:rPr>
        <w:t>is</w:t>
      </w:r>
      <w:r w:rsidR="007A5DDD" w:rsidRPr="005D0B37">
        <w:rPr>
          <w:rStyle w:val="citation"/>
        </w:rPr>
        <w:t xml:space="preserve"> placed into the S1C subclass which consists of bacterial peptidases </w:t>
      </w:r>
      <w:r w:rsidR="00DE179E">
        <w:rPr>
          <w:rStyle w:val="citation"/>
        </w:rPr>
        <w:t xml:space="preserve">that relate to the DegP protease of </w:t>
      </w:r>
      <w:r w:rsidR="001B46A8" w:rsidRPr="001B46A8">
        <w:rPr>
          <w:rStyle w:val="citation"/>
          <w:i/>
        </w:rPr>
        <w:t>E. coli</w:t>
      </w:r>
      <w:r w:rsidR="001F5171" w:rsidRPr="005D0B37">
        <w:rPr>
          <w:rStyle w:val="citation"/>
        </w:rPr>
        <w:t>.</w:t>
      </w:r>
      <w:r w:rsidR="00DE179E">
        <w:rPr>
          <w:rStyle w:val="citation"/>
        </w:rPr>
        <w:t xml:space="preserve"> The TssI</w:t>
      </w:r>
      <w:r w:rsidR="001B46A8" w:rsidRPr="001B46A8">
        <w:rPr>
          <w:rStyle w:val="citation"/>
          <w:vertAlign w:val="subscript"/>
        </w:rPr>
        <w:t>mp</w:t>
      </w:r>
      <w:r w:rsidR="001B46A8" w:rsidRPr="001B46A8">
        <w:rPr>
          <w:rStyle w:val="citation"/>
        </w:rPr>
        <w:t xml:space="preserve"> BCAL1359 protein (a putative metalloprotease)</w:t>
      </w:r>
      <w:r w:rsidR="00434E1D" w:rsidRPr="005D0B37">
        <w:rPr>
          <w:rStyle w:val="citation"/>
        </w:rPr>
        <w:t xml:space="preserve"> </w:t>
      </w:r>
      <w:r w:rsidR="001B46A8" w:rsidRPr="001B46A8">
        <w:t>is placed into the M12B class which is made up of metalloendopeptidases similar to adamalysin (</w:t>
      </w:r>
      <w:r w:rsidR="001B46A8" w:rsidRPr="001B46A8">
        <w:rPr>
          <w:i/>
        </w:rPr>
        <w:t>Crotalus adamanteus</w:t>
      </w:r>
      <w:r w:rsidR="001B46A8" w:rsidRPr="001B46A8">
        <w:t>).</w:t>
      </w:r>
    </w:p>
    <w:p w:rsidR="00515D81" w:rsidRDefault="00515D81" w:rsidP="006B16E8">
      <w:pPr>
        <w:rPr>
          <w:rStyle w:val="citation"/>
        </w:rPr>
      </w:pPr>
      <w:r>
        <w:rPr>
          <w:rStyle w:val="citation"/>
        </w:rPr>
        <w:t xml:space="preserve">The catalytic triad consists of three conserved amino acid residues – serine (S) aspartate (D) and histidine (H). These three residues are held in place on </w:t>
      </w:r>
      <w:r>
        <w:rPr>
          <w:rStyle w:val="citation"/>
          <w:rFonts w:cs="Arial"/>
        </w:rPr>
        <w:t>β</w:t>
      </w:r>
      <w:r>
        <w:rPr>
          <w:rStyle w:val="citation"/>
        </w:rPr>
        <w:t xml:space="preserve">-strands in the alpha/beta hydrolase fold, to allow them to act together and hydrolyse the substrate. Hydrolysis occurs in the form of a </w:t>
      </w:r>
      <w:r w:rsidR="00833883" w:rsidRPr="00833883">
        <w:rPr>
          <w:rStyle w:val="citation"/>
        </w:rPr>
        <w:t>nucleophilic</w:t>
      </w:r>
      <w:r>
        <w:rPr>
          <w:rStyle w:val="citation"/>
        </w:rPr>
        <w:t xml:space="preserve"> attack on the carbon atom of the ester bond </w:t>
      </w:r>
      <w:r w:rsidR="00833883">
        <w:rPr>
          <w:rStyle w:val="citation"/>
        </w:rPr>
        <w:t xml:space="preserve">by the </w:t>
      </w:r>
      <w:r>
        <w:rPr>
          <w:rStyle w:val="citation"/>
        </w:rPr>
        <w:t xml:space="preserve">serine residue. Upon binding of the substrate the histidine residue hydrogen bonds to the aspartate residue and accepts the H+ ion from the Serine OH group (Fig 1.13 A).  This allows the </w:t>
      </w:r>
      <w:r w:rsidR="00833883" w:rsidRPr="00833883">
        <w:rPr>
          <w:rStyle w:val="citation"/>
        </w:rPr>
        <w:t>nucleophilic</w:t>
      </w:r>
      <w:r>
        <w:rPr>
          <w:rStyle w:val="citation"/>
        </w:rPr>
        <w:t xml:space="preserve"> serine to attack the C=O bond in the ester, forming a tetrahedral intermediate (Fig 1.13 B). The histidine residue which removed the H</w:t>
      </w:r>
      <w:r w:rsidRPr="00EE772A">
        <w:rPr>
          <w:rStyle w:val="citation"/>
          <w:vertAlign w:val="superscript"/>
        </w:rPr>
        <w:t>+</w:t>
      </w:r>
      <w:r>
        <w:rPr>
          <w:rStyle w:val="citation"/>
        </w:rPr>
        <w:t xml:space="preserve"> ion from the serine transfers it to the ether linkage in the lipid backbone, thus breaking the ester bond (Fig 1.13 C). The addition of H</w:t>
      </w:r>
      <w:r w:rsidRPr="00470003">
        <w:rPr>
          <w:rStyle w:val="citation"/>
          <w:vertAlign w:val="subscript"/>
        </w:rPr>
        <w:t>2</w:t>
      </w:r>
      <w:r>
        <w:rPr>
          <w:rStyle w:val="citation"/>
        </w:rPr>
        <w:t>O to the reaction allows release of the complete serine residue, and the formation of a new carboxylic acid group (Fig 1.1</w:t>
      </w:r>
      <w:r w:rsidR="002D71A1">
        <w:rPr>
          <w:rStyle w:val="citation"/>
        </w:rPr>
        <w:t>3</w:t>
      </w:r>
      <w:r>
        <w:rPr>
          <w:rStyle w:val="citation"/>
        </w:rPr>
        <w:t xml:space="preserve"> D). The final stage of this reaction (illustrated in Fig 1.1</w:t>
      </w:r>
      <w:r w:rsidR="002D71A1">
        <w:rPr>
          <w:rStyle w:val="citation"/>
        </w:rPr>
        <w:t>3</w:t>
      </w:r>
      <w:r>
        <w:rPr>
          <w:rStyle w:val="citation"/>
        </w:rPr>
        <w:t xml:space="preserve"> </w:t>
      </w:r>
      <w:r w:rsidR="002D71A1">
        <w:rPr>
          <w:rStyle w:val="citation"/>
        </w:rPr>
        <w:t>E</w:t>
      </w:r>
      <w:r>
        <w:rPr>
          <w:rStyle w:val="citation"/>
        </w:rPr>
        <w:t xml:space="preserve">) is actually co-ordinated by the histidine residue. This accepts </w:t>
      </w:r>
      <w:proofErr w:type="gramStart"/>
      <w:r>
        <w:rPr>
          <w:rStyle w:val="citation"/>
        </w:rPr>
        <w:t>a hydrogen</w:t>
      </w:r>
      <w:proofErr w:type="gramEnd"/>
      <w:r>
        <w:rPr>
          <w:rStyle w:val="citation"/>
        </w:rPr>
        <w:t xml:space="preserve"> from the water molecule, which allows the oxygen to attack the carboxyl carbon group (breaking the acyl-enzyme bond). This releases the remainder of the substrate, and the histidine donates its excess H</w:t>
      </w:r>
      <w:r w:rsidRPr="00B5183E">
        <w:rPr>
          <w:rStyle w:val="citation"/>
          <w:vertAlign w:val="superscript"/>
        </w:rPr>
        <w:t>+</w:t>
      </w:r>
      <w:r>
        <w:rPr>
          <w:rStyle w:val="citation"/>
        </w:rPr>
        <w:t xml:space="preserve"> ion to the serine residue, returning it to its natural state. </w:t>
      </w:r>
      <w:r w:rsidR="001B46A8">
        <w:rPr>
          <w:rStyle w:val="citation"/>
        </w:rPr>
        <w:fldChar w:fldCharType="begin"/>
      </w:r>
      <w:r w:rsidR="008C0688">
        <w:rPr>
          <w:rStyle w:val="citation"/>
        </w:rPr>
        <w:instrText xml:space="preserve"> ADDIN EN.CITE &lt;EndNote&gt;&lt;Cite&gt;&lt;Author&gt;Brady&lt;/Author&gt;&lt;Year&gt;1990&lt;/Year&gt;&lt;RecNum&gt;418&lt;/RecNum&gt;&lt;DisplayText&gt;(Brady et al., 1990)&lt;/DisplayText&gt;&lt;record&gt;&lt;rec-number&gt;418&lt;/rec-number&gt;&lt;foreign-keys&gt;&lt;key app="EN" db-id="vdzftstdkxwvvye55tyx9v9j5sdp59xxfad0"&gt;418&lt;/key&gt;&lt;/foreign-keys&gt;&lt;ref-type name="Journal Article"&gt;17&lt;/ref-type&gt;&lt;contributors&gt;&lt;authors&gt;&lt;author&gt;Brady, L.&lt;/author&gt;&lt;author&gt;Brzozowski, A. M.&lt;/author&gt;&lt;author&gt;Derewenda, Z. S.&lt;/author&gt;&lt;author&gt;Dodson, E.&lt;/author&gt;&lt;author&gt;Dodson, G.&lt;/author&gt;&lt;author&gt;Tolley, S.&lt;/author&gt;&lt;author&gt;Turkenburg, J. P.&lt;/author&gt;&lt;author&gt;Christiansen, L.&lt;/author&gt;&lt;author&gt;Huge-Jensen, B.&lt;/author&gt;&lt;author&gt;Norskov, L.&lt;/author&gt;&lt;author&gt;et al.,&lt;/author&gt;&lt;/authors&gt;&lt;/contributors&gt;&lt;auth-address&gt;Department of Chemistry, University of York, Heslington, UK.&lt;/auth-address&gt;&lt;titles&gt;&lt;title&gt;A serine protease triad forms the catalytic centre of a triacylglycerol lipase&lt;/title&gt;&lt;secondary-title&gt;Nature&lt;/secondary-title&gt;&lt;/titles&gt;&lt;periodical&gt;&lt;full-title&gt;Nature&lt;/full-title&gt;&lt;/periodical&gt;&lt;pages&gt;767-70&lt;/pages&gt;&lt;volume&gt;343&lt;/volume&gt;&lt;number&gt;6260&lt;/number&gt;&lt;edition&gt;1990/02/22&lt;/edition&gt;&lt;keywords&gt;&lt;keyword&gt;Amino Acid Sequence&lt;/keyword&gt;&lt;keyword&gt;Binding Sites&lt;/keyword&gt;&lt;keyword&gt;Disulfides&lt;/keyword&gt;&lt;keyword&gt;*Lipase&lt;/keyword&gt;&lt;keyword&gt;Molecular Sequence Data&lt;/keyword&gt;&lt;keyword&gt;Molecular Structure&lt;/keyword&gt;&lt;keyword&gt;Mucor/*enzymology&lt;/keyword&gt;&lt;keyword&gt;Peptide Fragments&lt;/keyword&gt;&lt;keyword&gt;Protein Conformation&lt;/keyword&gt;&lt;keyword&gt;*Serine Endopeptidases&lt;/keyword&gt;&lt;keyword&gt;X-Ray Diffraction&lt;/keyword&gt;&lt;/keywords&gt;&lt;dates&gt;&lt;year&gt;1990&lt;/year&gt;&lt;pub-dates&gt;&lt;date&gt;Feb 22&lt;/date&gt;&lt;/pub-dates&gt;&lt;/dates&gt;&lt;isbn&gt;0028-0836 (Print)&amp;#xD;0028-0836 (Linking)&lt;/isbn&gt;&lt;accession-num&gt;2304552&lt;/accession-num&gt;&lt;urls&gt;&lt;related-urls&gt;&lt;url&gt;http://www.ncbi.nlm.nih.gov/pubmed/2304552&lt;/url&gt;&lt;/related-urls&gt;&lt;/urls&gt;&lt;electronic-resource-num&gt;10.1038/343767a0&lt;/electronic-resource-num&gt;&lt;language&gt;eng&lt;/language&gt;&lt;/record&gt;&lt;/Cite&gt;&lt;/EndNote&gt;</w:instrText>
      </w:r>
      <w:r w:rsidR="001B46A8">
        <w:rPr>
          <w:rStyle w:val="citation"/>
        </w:rPr>
        <w:fldChar w:fldCharType="separate"/>
      </w:r>
      <w:r w:rsidR="008C0688">
        <w:rPr>
          <w:rStyle w:val="citation"/>
          <w:noProof/>
        </w:rPr>
        <w:t>(</w:t>
      </w:r>
      <w:hyperlink w:anchor="_ENREF_19" w:tooltip="Brady, 1990 #418" w:history="1">
        <w:r w:rsidR="008A3390">
          <w:rPr>
            <w:rStyle w:val="citation"/>
            <w:noProof/>
          </w:rPr>
          <w:t>Brady et al., 1990</w:t>
        </w:r>
      </w:hyperlink>
      <w:r w:rsidR="008C0688">
        <w:rPr>
          <w:rStyle w:val="citation"/>
          <w:noProof/>
        </w:rPr>
        <w:t>)</w:t>
      </w:r>
      <w:r w:rsidR="001B46A8">
        <w:rPr>
          <w:rStyle w:val="citation"/>
        </w:rPr>
        <w:fldChar w:fldCharType="end"/>
      </w:r>
      <w:r>
        <w:rPr>
          <w:rStyle w:val="citation"/>
        </w:rPr>
        <w:t>.</w:t>
      </w:r>
    </w:p>
    <w:p w:rsidR="00515D81" w:rsidRDefault="00515D81" w:rsidP="006B16E8">
      <w:pPr>
        <w:rPr>
          <w:rStyle w:val="citation"/>
        </w:rPr>
      </w:pPr>
      <w:r w:rsidRPr="00211DE9">
        <w:rPr>
          <w:rStyle w:val="citation"/>
        </w:rPr>
        <w:t>Two types of serine lipases/esterases</w:t>
      </w:r>
      <w:r w:rsidR="00211DE9" w:rsidRPr="00211DE9">
        <w:rPr>
          <w:rStyle w:val="citation"/>
        </w:rPr>
        <w:t xml:space="preserve"> containing a catalytic triad</w:t>
      </w:r>
      <w:r w:rsidRPr="00211DE9">
        <w:rPr>
          <w:rStyle w:val="citation"/>
        </w:rPr>
        <w:t xml:space="preserve"> have been </w:t>
      </w:r>
      <w:proofErr w:type="gramStart"/>
      <w:r w:rsidRPr="00211DE9">
        <w:rPr>
          <w:rStyle w:val="citation"/>
        </w:rPr>
        <w:t>identified,</w:t>
      </w:r>
      <w:proofErr w:type="gramEnd"/>
      <w:r w:rsidRPr="00211DE9">
        <w:rPr>
          <w:rStyle w:val="citation"/>
        </w:rPr>
        <w:t xml:space="preserve"> the more common is the GXSXG lipase, named according to the conserved residues surrounding the catalytic serine residue. These conserved amino acids create a “</w:t>
      </w:r>
      <w:r w:rsidR="00833883" w:rsidRPr="00211DE9">
        <w:rPr>
          <w:rStyle w:val="citation"/>
        </w:rPr>
        <w:t>nucleophilic</w:t>
      </w:r>
      <w:r w:rsidRPr="00211DE9">
        <w:rPr>
          <w:rStyle w:val="citation"/>
        </w:rPr>
        <w:t xml:space="preserve"> elbow” with the serine residue at the tip </w:t>
      </w:r>
      <w:r w:rsidR="001B46A8" w:rsidRPr="00211DE9">
        <w:rPr>
          <w:rStyle w:val="citation"/>
        </w:rPr>
        <w:fldChar w:fldCharType="begin"/>
      </w:r>
      <w:r w:rsidR="008C0688" w:rsidRPr="00211DE9">
        <w:rPr>
          <w:rStyle w:val="citation"/>
        </w:rPr>
        <w:instrText xml:space="preserve"> ADDIN EN.CITE &lt;EndNote&gt;&lt;Cite&gt;&lt;Author&gt;Ollis&lt;/Author&gt;&lt;Year&gt;1992&lt;/Year&gt;&lt;RecNum&gt;413&lt;/RecNum&gt;&lt;DisplayText&gt;(Ollis et al., 1992)&lt;/DisplayText&gt;&lt;record&gt;&lt;rec-number&gt;413&lt;/rec-number&gt;&lt;foreign-keys&gt;&lt;key app="EN" db-id="vdzftstdkxwvvye55tyx9v9j5sdp59xxfad0"&gt;413&lt;/key&gt;&lt;/foreign-keys&gt;&lt;ref-type name="Journal Article"&gt;17&lt;/ref-type&gt;&lt;contributors&gt;&lt;authors&gt;&lt;author&gt;Ollis, D. L.&lt;/author&gt;&lt;author&gt;Cheah, E.&lt;/author&gt;&lt;author&gt;Cygler, M.&lt;/author&gt;&lt;author&gt;Dijkstra, B.&lt;/author&gt;&lt;author&gt;Frolow, F.&lt;/author&gt;&lt;author&gt;Franken, S. M.&lt;/author&gt;&lt;author&gt;Harel, M.&lt;/author&gt;&lt;author&gt;Remington, S. J.&lt;/author&gt;&lt;author&gt;Silman, I.&lt;/author&gt;&lt;author&gt;Schrag, J.&lt;/author&gt;&lt;author&gt;et al.,&lt;/author&gt;&lt;/authors&gt;&lt;/contributors&gt;&lt;auth-address&gt;Research School of Chemistry, Australian National University, Canberra.&lt;/auth-address&gt;&lt;titles&gt;&lt;title&gt;The alpha/beta hydrolase fold&lt;/title&gt;&lt;secondary-title&gt;Protein Eng&lt;/secondary-title&gt;&lt;/titles&gt;&lt;periodical&gt;&lt;full-title&gt;Protein Eng&lt;/full-title&gt;&lt;/periodical&gt;&lt;pages&gt;197-211&lt;/pages&gt;&lt;volume&gt;5&lt;/volume&gt;&lt;number&gt;3&lt;/number&gt;&lt;edition&gt;1992/04/01&lt;/edition&gt;&lt;keywords&gt;&lt;keyword&gt;Acetylcholinesterase/chemistry&lt;/keyword&gt;&lt;keyword&gt;Amino Acid Sequence&lt;/keyword&gt;&lt;keyword&gt;Binding Sites&lt;/keyword&gt;&lt;keyword&gt;Biological Evolution&lt;/keyword&gt;&lt;keyword&gt;Carboxylic Ester Hydrolases/chemistry&lt;/keyword&gt;&lt;keyword&gt;Carboxypeptidases/chemistry&lt;/keyword&gt;&lt;keyword&gt;Catalysis&lt;/keyword&gt;&lt;keyword&gt;Histidine/chemistry&lt;/keyword&gt;&lt;keyword&gt;Hydrolases/*chemistry/metabolism&lt;/keyword&gt;&lt;keyword&gt;Lipase/chemistry&lt;/keyword&gt;&lt;keyword&gt;Molecular Sequence Data&lt;/keyword&gt;&lt;keyword&gt;*Protein Conformation&lt;/keyword&gt;&lt;keyword&gt;X-Ray Diffraction&lt;/keyword&gt;&lt;/keywords&gt;&lt;dates&gt;&lt;year&gt;1992&lt;/year&gt;&lt;pub-dates&gt;&lt;date&gt;Apr&lt;/date&gt;&lt;/pub-dates&gt;&lt;/dates&gt;&lt;isbn&gt;0269-2139 (Print)&amp;#xD;0269-2139 (Linking)&lt;/isbn&gt;&lt;accession-num&gt;1409539&lt;/accession-num&gt;&lt;urls&gt;&lt;related-urls&gt;&lt;url&gt;http://www.ncbi.nlm.nih.gov/pubmed/1409539&lt;/url&gt;&lt;/related-urls&gt;&lt;/urls&gt;&lt;language&gt;eng&lt;/language&gt;&lt;/record&gt;&lt;/Cite&gt;&lt;/EndNote&gt;</w:instrText>
      </w:r>
      <w:r w:rsidR="001B46A8" w:rsidRPr="00211DE9">
        <w:rPr>
          <w:rStyle w:val="citation"/>
        </w:rPr>
        <w:fldChar w:fldCharType="separate"/>
      </w:r>
      <w:r w:rsidR="008C0688" w:rsidRPr="00211DE9">
        <w:rPr>
          <w:rStyle w:val="citation"/>
          <w:noProof/>
        </w:rPr>
        <w:t>(</w:t>
      </w:r>
      <w:hyperlink w:anchor="_ENREF_111" w:tooltip="Ollis, 1992 #413" w:history="1">
        <w:r w:rsidR="008A3390" w:rsidRPr="00211DE9">
          <w:rPr>
            <w:rStyle w:val="citation"/>
            <w:noProof/>
          </w:rPr>
          <w:t>Ollis et al., 1992</w:t>
        </w:r>
      </w:hyperlink>
      <w:r w:rsidR="008C0688" w:rsidRPr="00211DE9">
        <w:rPr>
          <w:rStyle w:val="citation"/>
          <w:noProof/>
        </w:rPr>
        <w:t>)</w:t>
      </w:r>
      <w:r w:rsidR="001B46A8" w:rsidRPr="00211DE9">
        <w:rPr>
          <w:rStyle w:val="citation"/>
        </w:rPr>
        <w:fldChar w:fldCharType="end"/>
      </w:r>
      <w:r w:rsidRPr="00211DE9">
        <w:rPr>
          <w:rStyle w:val="citation"/>
        </w:rPr>
        <w:t xml:space="preserve">. The GDSL lipases, also named after the conserved residues surrounding the </w:t>
      </w:r>
      <w:r w:rsidR="00833883" w:rsidRPr="00211DE9">
        <w:rPr>
          <w:rStyle w:val="citation"/>
        </w:rPr>
        <w:t>nucleophilic</w:t>
      </w:r>
      <w:r w:rsidRPr="00211DE9">
        <w:rPr>
          <w:rStyle w:val="citation"/>
        </w:rPr>
        <w:t xml:space="preserve"> serine, contain the same catalytic triad as the GXSXG lipases (serine, aspartate and histidine) but do not possess the same nucleophilic elbow, and exhibit more active site flexibility </w:t>
      </w:r>
      <w:r w:rsidR="001B46A8" w:rsidRPr="00211DE9">
        <w:rPr>
          <w:rStyle w:val="citation"/>
        </w:rPr>
        <w:fldChar w:fldCharType="begin">
          <w:fldData xml:space="preserve">PEVuZE5vdGU+PENpdGU+PEF1dGhvcj5Ba29oPC9BdXRob3I+PFllYXI+MjAwNDwvWWVhcj48UmVj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=
</w:fldData>
        </w:fldChar>
      </w:r>
      <w:r w:rsidR="008C0688" w:rsidRPr="00211DE9">
        <w:rPr>
          <w:rStyle w:val="citation"/>
        </w:rPr>
        <w:instrText xml:space="preserve"> ADDIN EN.CITE </w:instrText>
      </w:r>
      <w:r w:rsidR="001B46A8" w:rsidRPr="00211DE9">
        <w:rPr>
          <w:rStyle w:val="citation"/>
        </w:rPr>
        <w:fldChar w:fldCharType="begin">
          <w:fldData xml:space="preserve">PEVuZE5vdGU+PENpdGU+PEF1dGhvcj5Ba29oPC9BdXRob3I+PFllYXI+MjAwNDwvWWVhcj48UmVj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=
</w:fldData>
        </w:fldChar>
      </w:r>
      <w:r w:rsidR="008C0688" w:rsidRPr="00211DE9">
        <w:rPr>
          <w:rStyle w:val="citation"/>
        </w:rPr>
        <w:instrText xml:space="preserve"> ADDIN EN.CITE.DATA </w:instrText>
      </w:r>
      <w:r w:rsidR="001B46A8" w:rsidRPr="00211DE9">
        <w:rPr>
          <w:rStyle w:val="citation"/>
        </w:rPr>
      </w:r>
      <w:r w:rsidR="001B46A8" w:rsidRPr="00211DE9">
        <w:rPr>
          <w:rStyle w:val="citation"/>
        </w:rPr>
        <w:fldChar w:fldCharType="end"/>
      </w:r>
      <w:r w:rsidR="001B46A8" w:rsidRPr="00211DE9">
        <w:rPr>
          <w:rStyle w:val="citation"/>
        </w:rPr>
      </w:r>
      <w:r w:rsidR="001B46A8" w:rsidRPr="00211DE9">
        <w:rPr>
          <w:rStyle w:val="citation"/>
        </w:rPr>
        <w:fldChar w:fldCharType="separate"/>
      </w:r>
      <w:r w:rsidR="008C0688" w:rsidRPr="00211DE9">
        <w:rPr>
          <w:rStyle w:val="citation"/>
          <w:noProof/>
        </w:rPr>
        <w:t>(</w:t>
      </w:r>
      <w:hyperlink w:anchor="_ENREF_2" w:tooltip="Akoh, 2004 #481" w:history="1">
        <w:r w:rsidR="008A3390" w:rsidRPr="00211DE9">
          <w:rPr>
            <w:rStyle w:val="citation"/>
            <w:noProof/>
          </w:rPr>
          <w:t>Akoh et al., 2004</w:t>
        </w:r>
      </w:hyperlink>
      <w:r w:rsidR="008C0688" w:rsidRPr="00211DE9">
        <w:rPr>
          <w:rStyle w:val="citation"/>
          <w:noProof/>
        </w:rPr>
        <w:t xml:space="preserve">, </w:t>
      </w:r>
      <w:hyperlink w:anchor="_ENREF_67" w:tooltip="Hilton, 1991 #482" w:history="1">
        <w:r w:rsidR="008A3390" w:rsidRPr="00211DE9">
          <w:rPr>
            <w:rStyle w:val="citation"/>
            <w:noProof/>
          </w:rPr>
          <w:t>Hilton and Buckley, 1991</w:t>
        </w:r>
      </w:hyperlink>
      <w:r w:rsidR="008C0688" w:rsidRPr="00211DE9">
        <w:rPr>
          <w:rStyle w:val="citation"/>
          <w:noProof/>
        </w:rPr>
        <w:t>)</w:t>
      </w:r>
      <w:r w:rsidR="001B46A8" w:rsidRPr="00211DE9">
        <w:rPr>
          <w:rStyle w:val="citation"/>
        </w:rPr>
        <w:fldChar w:fldCharType="end"/>
      </w:r>
      <w:r>
        <w:rPr>
          <w:rStyle w:val="citation"/>
        </w:rPr>
        <w:t xml:space="preserve">. </w:t>
      </w:r>
    </w:p>
    <w:p w:rsidR="0059076E" w:rsidRDefault="0059076E" w:rsidP="006B16E8">
      <w:pPr>
        <w:rPr>
          <w:rStyle w:val="citation"/>
        </w:rPr>
      </w:pPr>
    </w:p>
    <w:p w:rsidR="0059076E" w:rsidRDefault="0059076E" w:rsidP="006B16E8">
      <w:pPr>
        <w:rPr>
          <w:rStyle w:val="citation"/>
        </w:rPr>
      </w:pPr>
    </w:p>
    <w:p w:rsidR="0059076E" w:rsidRDefault="0059076E" w:rsidP="006B16E8">
      <w:pPr>
        <w:rPr>
          <w:rStyle w:val="citation"/>
        </w:rPr>
      </w:pPr>
    </w:p>
    <w:p w:rsidR="0059076E" w:rsidRDefault="0059076E" w:rsidP="006B16E8">
      <w:pPr>
        <w:rPr>
          <w:rStyle w:val="citation"/>
        </w:rPr>
      </w:pPr>
    </w:p>
    <w:p w:rsidR="0059076E" w:rsidRDefault="0059076E" w:rsidP="006B16E8">
      <w:pPr>
        <w:rPr>
          <w:rStyle w:val="citation"/>
        </w:rPr>
      </w:pPr>
    </w:p>
    <w:p w:rsidR="0059076E" w:rsidRDefault="0059076E" w:rsidP="006B16E8">
      <w:pPr>
        <w:rPr>
          <w:rStyle w:val="citation"/>
        </w:rPr>
      </w:pPr>
    </w:p>
    <w:p w:rsidR="0059076E" w:rsidRDefault="0059076E" w:rsidP="006B16E8">
      <w:pPr>
        <w:rPr>
          <w:rStyle w:val="citation"/>
        </w:rPr>
      </w:pPr>
    </w:p>
    <w:p w:rsidR="0059076E" w:rsidRDefault="0059076E" w:rsidP="006B16E8">
      <w:pPr>
        <w:rPr>
          <w:rStyle w:val="citation"/>
        </w:rPr>
      </w:pPr>
    </w:p>
    <w:p w:rsidR="00515D81" w:rsidRDefault="00296D83" w:rsidP="006B16E8">
      <w:r>
        <w:rPr>
          <w:noProof/>
          <w:lang w:val="en-US" w:eastAsia="zh-TW"/>
        </w:rPr>
        <w:pict>
          <v:shape id="_x0000_s1045" type="#_x0000_t202" style="position:absolute;left:0;text-align:left;margin-left:129.2pt;margin-top:3.5pt;width:50.75pt;height:28.05pt;z-index:251679744;mso-width-relative:margin;mso-height-relative:margin" stroked="f">
            <v:textbox style="mso-next-textbox:#_x0000_s1045">
              <w:txbxContent>
                <w:p w:rsidR="00A81A42" w:rsidRPr="00F86800" w:rsidRDefault="00A81A42" w:rsidP="00515D81">
                  <w:pPr>
                    <w:rPr>
                      <w:color w:val="000000" w:themeColor="text1"/>
                      <w:sz w:val="22"/>
                    </w:rPr>
                  </w:pPr>
                  <w:r w:rsidRPr="00F86800">
                    <w:rPr>
                      <w:color w:val="000000" w:themeColor="text1"/>
                      <w:sz w:val="22"/>
                    </w:rPr>
                    <w:t>Water</w:t>
                  </w:r>
                </w:p>
              </w:txbxContent>
            </v:textbox>
          </v:shape>
        </w:pict>
      </w:r>
      <w:r w:rsidR="00795D00">
        <w:rPr>
          <w:noProof/>
          <w:lang w:eastAsia="zh-CN"/>
        </w:rPr>
        <w:drawing>
          <wp:inline distT="0" distB="0" distL="0" distR="0">
            <wp:extent cx="5731510" cy="114456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a:stretch>
                      <a:fillRect/>
                    </a:stretch>
                  </pic:blipFill>
                  <pic:spPr bwMode="auto">
                    <a:xfrm>
                      <a:off x="0" y="0"/>
                      <a:ext cx="5731510" cy="1144568"/>
                    </a:xfrm>
                    <a:prstGeom prst="rect">
                      <a:avLst/>
                    </a:prstGeom>
                    <a:noFill/>
                    <a:ln w="9525">
                      <a:noFill/>
                      <a:miter lim="800000"/>
                      <a:headEnd/>
                      <a:tailEnd/>
                    </a:ln>
                  </pic:spPr>
                </pic:pic>
              </a:graphicData>
            </a:graphic>
          </wp:inline>
        </w:drawing>
      </w:r>
    </w:p>
    <w:p w:rsidR="00515D81" w:rsidRDefault="00515D81" w:rsidP="006B16E8">
      <w:pPr>
        <w:pStyle w:val="NoSpacing"/>
      </w:pPr>
      <w:bookmarkStart w:id="198" w:name="_Toc331430117"/>
      <w:bookmarkStart w:id="199" w:name="_Toc367642951"/>
      <w:bookmarkStart w:id="200" w:name="_Toc367643218"/>
      <w:r w:rsidRPr="000634F3">
        <w:rPr>
          <w:rStyle w:val="Heading5Char"/>
        </w:rPr>
        <w:t>Figure 1</w:t>
      </w:r>
      <w:r>
        <w:rPr>
          <w:rStyle w:val="Heading5Char"/>
        </w:rPr>
        <w:t>.12</w:t>
      </w:r>
      <w:r w:rsidRPr="000634F3">
        <w:rPr>
          <w:rStyle w:val="Heading5Char"/>
        </w:rPr>
        <w:t xml:space="preserve"> Diagrammatic representation of the hydrolysis of an ester bond by an esterase.</w:t>
      </w:r>
      <w:bookmarkEnd w:id="198"/>
      <w:bookmarkEnd w:id="199"/>
      <w:bookmarkEnd w:id="200"/>
      <w:r w:rsidRPr="000634F3">
        <w:rPr>
          <w:rStyle w:val="Heading5Char"/>
        </w:rPr>
        <w:t xml:space="preserve"> </w:t>
      </w:r>
      <w:r>
        <w:t>The cleavage of the ester linkage by an esterase which breaks the ester bond in the presence of H</w:t>
      </w:r>
      <w:r w:rsidRPr="000634F3">
        <w:rPr>
          <w:vertAlign w:val="subscript"/>
        </w:rPr>
        <w:t>2</w:t>
      </w:r>
      <w:r>
        <w:t>O yields two products; a carboxylic acid and alcohol.</w:t>
      </w:r>
    </w:p>
    <w:p w:rsidR="00515D81" w:rsidRDefault="00795D00" w:rsidP="006B16E8">
      <w:r>
        <w:rPr>
          <w:noProof/>
          <w:lang w:eastAsia="zh-CN"/>
        </w:rPr>
        <w:drawing>
          <wp:inline distT="0" distB="0" distL="0" distR="0">
            <wp:extent cx="5734050" cy="291186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srcRect/>
                    <a:stretch>
                      <a:fillRect/>
                    </a:stretch>
                  </pic:blipFill>
                  <pic:spPr bwMode="auto">
                    <a:xfrm>
                      <a:off x="0" y="0"/>
                      <a:ext cx="5739942" cy="2914860"/>
                    </a:xfrm>
                    <a:prstGeom prst="rect">
                      <a:avLst/>
                    </a:prstGeom>
                    <a:noFill/>
                    <a:ln w="9525">
                      <a:noFill/>
                      <a:miter lim="800000"/>
                      <a:headEnd/>
                      <a:tailEnd/>
                    </a:ln>
                  </pic:spPr>
                </pic:pic>
              </a:graphicData>
            </a:graphic>
          </wp:inline>
        </w:drawing>
      </w:r>
      <w:r w:rsidR="00515D81" w:rsidRPr="00DF4ACE">
        <w:t xml:space="preserve"> </w:t>
      </w:r>
    </w:p>
    <w:p w:rsidR="00515D81" w:rsidRDefault="00515D81" w:rsidP="006B16E8">
      <w:pPr>
        <w:pStyle w:val="NoSpacing"/>
      </w:pPr>
      <w:bookmarkStart w:id="201" w:name="_Toc331430118"/>
      <w:bookmarkStart w:id="202" w:name="_Toc367642952"/>
      <w:bookmarkStart w:id="203" w:name="_Toc367643219"/>
      <w:r>
        <w:rPr>
          <w:rStyle w:val="Heading5Char"/>
        </w:rPr>
        <w:t xml:space="preserve">Figure 1.13 </w:t>
      </w:r>
      <w:r w:rsidRPr="00B5183E">
        <w:rPr>
          <w:rStyle w:val="Heading5Char"/>
        </w:rPr>
        <w:t>Simplified diagram of lipase activity, showing the nucleophilic serine residue</w:t>
      </w:r>
      <w:r>
        <w:rPr>
          <w:rStyle w:val="Heading5Char"/>
        </w:rPr>
        <w:t xml:space="preserve"> of a catalytic triad</w:t>
      </w:r>
      <w:r w:rsidRPr="00B5183E">
        <w:rPr>
          <w:rStyle w:val="Heading5Char"/>
        </w:rPr>
        <w:t>.</w:t>
      </w:r>
      <w:bookmarkEnd w:id="201"/>
      <w:bookmarkEnd w:id="202"/>
      <w:bookmarkEnd w:id="203"/>
      <w:r>
        <w:t xml:space="preserve"> The effects of the histidine and aspartate residues of the triad are not shown. </w:t>
      </w:r>
      <w:proofErr w:type="gramStart"/>
      <w:r w:rsidRPr="0015782F">
        <w:rPr>
          <w:b/>
        </w:rPr>
        <w:t>A</w:t>
      </w:r>
      <w:r>
        <w:t xml:space="preserve"> the</w:t>
      </w:r>
      <w:proofErr w:type="gramEnd"/>
      <w:r>
        <w:t xml:space="preserve"> aspartate allows the histidine to remove a proton from the serine hydroxyl group, rendering it nucleophilic. </w:t>
      </w:r>
      <w:r w:rsidRPr="0015782F">
        <w:rPr>
          <w:b/>
        </w:rPr>
        <w:t>B</w:t>
      </w:r>
      <w:r>
        <w:t xml:space="preserve"> The serine then attacks the carboxyl carbon and forms a tetrahedral intermediate. </w:t>
      </w:r>
      <w:r w:rsidRPr="0015782F">
        <w:rPr>
          <w:b/>
        </w:rPr>
        <w:t>C</w:t>
      </w:r>
      <w:r>
        <w:t xml:space="preserve"> The histidine then donates the proton to the ether bond</w:t>
      </w:r>
      <w:r w:rsidRPr="00AE0AA1">
        <w:t xml:space="preserve"> </w:t>
      </w:r>
      <w:r>
        <w:t xml:space="preserve">in the lipid backbone, breaking it to form an alcohol. </w:t>
      </w:r>
      <w:proofErr w:type="gramStart"/>
      <w:r>
        <w:rPr>
          <w:b/>
        </w:rPr>
        <w:t>D</w:t>
      </w:r>
      <w:r>
        <w:t xml:space="preserve"> The addition of H</w:t>
      </w:r>
      <w:r w:rsidRPr="005C736F">
        <w:rPr>
          <w:vertAlign w:val="subscript"/>
        </w:rPr>
        <w:t>2</w:t>
      </w:r>
      <w:r>
        <w:t>O co-ordinated by the histidine residue (not shown).</w:t>
      </w:r>
      <w:proofErr w:type="gramEnd"/>
      <w:r>
        <w:t xml:space="preserve"> </w:t>
      </w:r>
      <w:proofErr w:type="gramStart"/>
      <w:r w:rsidRPr="00DF4ACE">
        <w:rPr>
          <w:b/>
        </w:rPr>
        <w:t>E</w:t>
      </w:r>
      <w:r>
        <w:t xml:space="preserve"> the separation of the serine from the lipid which releases the second part of the substrate.</w:t>
      </w:r>
      <w:proofErr w:type="gramEnd"/>
      <w:r>
        <w:t xml:space="preserve"> </w:t>
      </w:r>
    </w:p>
    <w:p w:rsidR="00515D81" w:rsidRDefault="00515D81" w:rsidP="006B16E8">
      <w:pPr>
        <w:pStyle w:val="Heading4"/>
      </w:pPr>
      <w:bookmarkStart w:id="204" w:name="_Toc330960796"/>
    </w:p>
    <w:p w:rsidR="00515D81" w:rsidRDefault="00515D81" w:rsidP="006B16E8"/>
    <w:p w:rsidR="00352BE2" w:rsidRDefault="00352BE2" w:rsidP="006B16E8"/>
    <w:p w:rsidR="0059076E" w:rsidRDefault="0059076E" w:rsidP="006B16E8"/>
    <w:p w:rsidR="00352BE2" w:rsidRPr="0056556F" w:rsidRDefault="00352BE2" w:rsidP="006B16E8"/>
    <w:p w:rsidR="00515D81" w:rsidRDefault="00515D81" w:rsidP="006B16E8">
      <w:pPr>
        <w:pStyle w:val="Heading4"/>
      </w:pPr>
      <w:bookmarkStart w:id="205" w:name="_Toc331430119"/>
      <w:bookmarkStart w:id="206" w:name="_Toc331551456"/>
      <w:bookmarkStart w:id="207" w:name="_Toc367640416"/>
      <w:r>
        <w:t>1.</w:t>
      </w:r>
      <w:r w:rsidR="002D71A1">
        <w:t>7</w:t>
      </w:r>
      <w:r>
        <w:t>.3 Phospholipases</w:t>
      </w:r>
      <w:bookmarkEnd w:id="204"/>
      <w:bookmarkEnd w:id="205"/>
      <w:bookmarkEnd w:id="206"/>
      <w:bookmarkEnd w:id="207"/>
    </w:p>
    <w:p w:rsidR="00515D81" w:rsidRDefault="00515D81" w:rsidP="006B16E8">
      <w:r>
        <w:t xml:space="preserve">A phospholipase is a lipase which is capable of hydrolyzing a phospholipid. Many phospholipases are also capable of hydrolysing other lipids, as well as phospholipids. There are four major types of phospholipase, which differ according to which bond they cleave.  Phospholipase A cleaves the </w:t>
      </w:r>
      <w:r w:rsidRPr="00144827">
        <w:rPr>
          <w:i/>
        </w:rPr>
        <w:t>sn</w:t>
      </w:r>
      <w:r>
        <w:t xml:space="preserve"> chain releasing a fatty acid; phospholipase A1 (PLA1) can only cleave in the </w:t>
      </w:r>
      <w:r w:rsidRPr="00144827">
        <w:rPr>
          <w:i/>
        </w:rPr>
        <w:t>sn-</w:t>
      </w:r>
      <w:r>
        <w:t xml:space="preserve">1 position </w:t>
      </w:r>
      <w:r w:rsidR="001B46A8">
        <w:fldChar w:fldCharType="begin"/>
      </w:r>
      <w:r w:rsidR="008C0688">
        <w:instrText xml:space="preserve"> ADDIN EN.CITE &lt;EndNote&gt;&lt;Cite&gt;&lt;Author&gt;Richmond&lt;/Author&gt;&lt;Year&gt;2011&lt;/Year&gt;&lt;RecNum&gt;424&lt;/RecNum&gt;&lt;DisplayText&gt;(Richmond and Smith, 2011)&lt;/DisplayText&gt;&lt;record&gt;&lt;rec-number&gt;424&lt;/rec-number&gt;&lt;foreign-keys&gt;&lt;key app="EN" db-id="vdzftstdkxwvvye55tyx9v9j5sdp59xxfad0"&gt;424&lt;/key&gt;&lt;/foreign-keys&gt;&lt;ref-type name="Journal Article"&gt;17&lt;/ref-type&gt;&lt;contributors&gt;&lt;authors&gt;&lt;author&gt;Richmond, G. S.&lt;/author&gt;&lt;author&gt;Smith, T. K.&lt;/author&gt;&lt;/authors&gt;&lt;/contributors&gt;&lt;auth-address&gt;Agilent Technologies, Molecular Separations, Santa Clara, CA 95051, USA; E-Mail: gregoryr9@gmail.com.&lt;/auth-address&gt;&lt;titles&gt;&lt;title&gt;Phospholipases a(1)&lt;/title&gt;&lt;secondary-title&gt;Int J Mol Sci&lt;/secondary-title&gt;&lt;/titles&gt;&lt;periodical&gt;&lt;full-title&gt;Int J Mol Sci&lt;/full-title&gt;&lt;/periodical&gt;&lt;pages&gt;588-612&lt;/pages&gt;&lt;volume&gt;12&lt;/volume&gt;&lt;number&gt;1&lt;/number&gt;&lt;edition&gt;2011/02/23&lt;/edition&gt;&lt;dates&gt;&lt;year&gt;2011&lt;/year&gt;&lt;/dates&gt;&lt;isbn&gt;1422-0067 (Electronic)&amp;#xD;1422-0067 (Linking)&lt;/isbn&gt;&lt;accession-num&gt;21340002&lt;/accession-num&gt;&lt;urls&gt;&lt;related-urls&gt;&lt;url&gt;http://www.ncbi.nlm.nih.gov/pubmed/21340002&lt;/url&gt;&lt;/related-urls&gt;&lt;/urls&gt;&lt;custom2&gt;3039968&lt;/custom2&gt;&lt;electronic-resource-num&gt;10.3390/ijms12010588&lt;/electronic-resource-num&gt;&lt;language&gt;eng&lt;/language&gt;&lt;/record&gt;&lt;/Cite&gt;&lt;/EndNote&gt;</w:instrText>
      </w:r>
      <w:r w:rsidR="001B46A8">
        <w:fldChar w:fldCharType="separate"/>
      </w:r>
      <w:r w:rsidR="008C0688">
        <w:rPr>
          <w:noProof/>
        </w:rPr>
        <w:t>(</w:t>
      </w:r>
      <w:hyperlink w:anchor="_ENREF_132" w:tooltip="Richmond, 2011 #424" w:history="1">
        <w:r w:rsidR="008A3390">
          <w:rPr>
            <w:noProof/>
          </w:rPr>
          <w:t>Richmond and Smith, 2011</w:t>
        </w:r>
      </w:hyperlink>
      <w:r w:rsidR="008C0688">
        <w:rPr>
          <w:noProof/>
        </w:rPr>
        <w:t>)</w:t>
      </w:r>
      <w:r w:rsidR="001B46A8">
        <w:fldChar w:fldCharType="end"/>
      </w:r>
      <w:r>
        <w:t xml:space="preserve">, and phospholipase A2 (PLA2) can only cleave in the </w:t>
      </w:r>
      <w:r w:rsidRPr="00144827">
        <w:rPr>
          <w:i/>
        </w:rPr>
        <w:t>sn-</w:t>
      </w:r>
      <w:r>
        <w:t xml:space="preserve">2 position </w:t>
      </w:r>
      <w:r w:rsidR="001B46A8">
        <w:fldChar w:fldCharType="begin"/>
      </w:r>
      <w:r w:rsidR="008C0688">
        <w:instrText xml:space="preserve"> ADDIN EN.CITE &lt;EndNote&gt;&lt;Cite&gt;&lt;Author&gt;Balsinde&lt;/Author&gt;&lt;Year&gt;1999&lt;/Year&gt;&lt;RecNum&gt;420&lt;/RecNum&gt;&lt;DisplayText&gt;(Balsinde et al., 1999)&lt;/DisplayText&gt;&lt;record&gt;&lt;rec-number&gt;420&lt;/rec-number&gt;&lt;foreign-keys&gt;&lt;key app="EN" db-id="vdzftstdkxwvvye55tyx9v9j5sdp59xxfad0"&gt;420&lt;/key&gt;&lt;/foreign-keys&gt;&lt;ref-type name="Journal Article"&gt;17&lt;/ref-type&gt;&lt;contributors&gt;&lt;authors&gt;&lt;author&gt;Balsinde, J.&lt;/author&gt;&lt;author&gt;Balboa, M. A.&lt;/author&gt;&lt;author&gt;Insel, P. A.&lt;/author&gt;&lt;author&gt;Dennis, E. A.&lt;/author&gt;&lt;/authors&gt;&lt;/contributors&gt;&lt;auth-address&gt;Department of Chemistry and Biochemistry, University of California at San Diego, La Jolla 92093, USA.&lt;/auth-address&gt;&lt;titles&gt;&lt;title&gt;Regulation and inhibition of phospholipase A2&lt;/title&gt;&lt;secondary-title&gt;Annu Rev Pharmacol Toxicol&lt;/secondary-title&gt;&lt;/titles&gt;&lt;periodical&gt;&lt;full-title&gt;Annu Rev Pharmacol Toxicol&lt;/full-title&gt;&lt;/periodical&gt;&lt;pages&gt;175-89&lt;/pages&gt;&lt;volume&gt;39&lt;/volume&gt;&lt;edition&gt;1999/05/20&lt;/edition&gt;&lt;keywords&gt;&lt;keyword&gt;Animals&lt;/keyword&gt;&lt;keyword&gt;Enzyme Inhibitors/pharmacology&lt;/keyword&gt;&lt;keyword&gt;Gene Expression Regulation, Enzymologic&lt;/keyword&gt;&lt;keyword&gt;Humans&lt;/keyword&gt;&lt;keyword&gt;Phospholipases A/antagonists &amp;amp; inhibitors/*biosynthesis/genetics&lt;/keyword&gt;&lt;keyword&gt;Phospholipases A2&lt;/keyword&gt;&lt;/keywords&gt;&lt;dates&gt;&lt;year&gt;1999&lt;/year&gt;&lt;/dates&gt;&lt;isbn&gt;0362-1642 (Print)&amp;#xD;0362-1642 (Linking)&lt;/isbn&gt;&lt;accession-num&gt;10331081&lt;/accession-num&gt;&lt;urls&gt;&lt;related-urls&gt;&lt;url&gt;http://www.ncbi.nlm.nih.gov/pubmed/10331081&lt;/url&gt;&lt;/related-urls&gt;&lt;/urls&gt;&lt;electronic-resource-num&gt;10.1146/annurev.pharmtox.39.1.175&lt;/electronic-resource-num&gt;&lt;language&gt;eng&lt;/language&gt;&lt;/record&gt;&lt;/Cite&gt;&lt;/EndNote&gt;</w:instrText>
      </w:r>
      <w:r w:rsidR="001B46A8">
        <w:fldChar w:fldCharType="separate"/>
      </w:r>
      <w:r w:rsidR="008C0688">
        <w:rPr>
          <w:noProof/>
        </w:rPr>
        <w:t>(</w:t>
      </w:r>
      <w:hyperlink w:anchor="_ENREF_10" w:tooltip="Balsinde, 1999 #420" w:history="1">
        <w:r w:rsidR="008A3390">
          <w:rPr>
            <w:noProof/>
          </w:rPr>
          <w:t>Balsinde et al., 1999</w:t>
        </w:r>
      </w:hyperlink>
      <w:r w:rsidR="008C0688">
        <w:rPr>
          <w:noProof/>
        </w:rPr>
        <w:t>)</w:t>
      </w:r>
      <w:r w:rsidR="001B46A8">
        <w:fldChar w:fldCharType="end"/>
      </w:r>
      <w:r>
        <w:t xml:space="preserve">. Phospholipase B (PLB) cleaves at both the </w:t>
      </w:r>
      <w:r w:rsidRPr="00313497">
        <w:rPr>
          <w:i/>
        </w:rPr>
        <w:t>sn-</w:t>
      </w:r>
      <w:r>
        <w:t xml:space="preserve">1 and </w:t>
      </w:r>
      <w:r w:rsidRPr="00313497">
        <w:rPr>
          <w:i/>
        </w:rPr>
        <w:t>sn-</w:t>
      </w:r>
      <w:r>
        <w:t xml:space="preserve">2 position. Phospholipase C (PLC) acts on the phosphoester bond at the </w:t>
      </w:r>
      <w:r w:rsidRPr="000D26AF">
        <w:rPr>
          <w:i/>
        </w:rPr>
        <w:t>sn</w:t>
      </w:r>
      <w:r>
        <w:t xml:space="preserve">-3 position and releases the phosphate head group and a diacylglycerol molecule. Phospholipase D (PLD) cleaves on the other side of the phosphate group to PLC and releases an alcohol and a phosphotidic acid molecule (Fig 1.14) </w:t>
      </w:r>
      <w:r w:rsidR="001B46A8">
        <w:fldChar w:fldCharType="begin"/>
      </w:r>
      <w:r w:rsidR="008C0688">
        <w:instrText xml:space="preserve"> ADDIN EN.CITE &lt;EndNote&gt;&lt;Cite&gt;&lt;Author&gt;Jenkins&lt;/Author&gt;&lt;Year&gt;2005&lt;/Year&gt;&lt;RecNum&gt;419&lt;/RecNum&gt;&lt;DisplayText&gt;(Jenkins and Frohman, 2005)&lt;/DisplayText&gt;&lt;record&gt;&lt;rec-number&gt;419&lt;/rec-number&gt;&lt;foreign-keys&gt;&lt;key app="EN" db-id="vdzftstdkxwvvye55tyx9v9j5sdp59xxfad0"&gt;419&lt;/key&gt;&lt;/foreign-keys&gt;&lt;ref-type name="Journal Article"&gt;17&lt;/ref-type&gt;&lt;contributors&gt;&lt;authors&gt;&lt;author&gt;Jenkins, G. M.&lt;/author&gt;&lt;author&gt;Frohman, M. A.&lt;/author&gt;&lt;/authors&gt;&lt;/contributors&gt;&lt;auth-address&gt;Department of Pharmacology, University Medical Center at Stony Brook, 495 CMM, Stony Brook, New York, 11794-5140, USA. jenkins@pharm.sunysb.edu&lt;/auth-address&gt;&lt;titles&gt;&lt;title&gt;Phospholipase D: a lipid centric review&lt;/title&gt;&lt;secondary-title&gt;Cell Mol Life Sci&lt;/secondary-title&gt;&lt;/titles&gt;&lt;periodical&gt;&lt;full-title&gt;Cell Mol Life Sci&lt;/full-title&gt;&lt;/periodical&gt;&lt;pages&gt;2305-16&lt;/pages&gt;&lt;volume&gt;62&lt;/volume&gt;&lt;number&gt;19-20&lt;/number&gt;&lt;edition&gt;2005/09/07&lt;/edition&gt;&lt;keywords&gt;&lt;keyword&gt;Animals&lt;/keyword&gt;&lt;keyword&gt;Lipid Metabolism&lt;/keyword&gt;&lt;keyword&gt;Phosphatidic Acids/*metabolism&lt;/keyword&gt;&lt;keyword&gt;Phospholipase D/analysis/chemistry/*metabolism&lt;/keyword&gt;&lt;/keywords&gt;&lt;dates&gt;&lt;year&gt;2005&lt;/year&gt;&lt;pub-dates&gt;&lt;date&gt;Oct&lt;/date&gt;&lt;/pub-dates&gt;&lt;/dates&gt;&lt;isbn&gt;1420-682X (Print)&amp;#xD;1420-682X (Linking)&lt;/isbn&gt;&lt;accession-num&gt;16143829&lt;/accession-num&gt;&lt;urls&gt;&lt;related-urls&gt;&lt;url&gt;http://www.ncbi.nlm.nih.gov/pubmed/16143829&lt;/url&gt;&lt;/related-urls&gt;&lt;/urls&gt;&lt;electronic-resource-num&gt;10.1007/s00018-005-5195-z&lt;/electronic-resource-num&gt;&lt;language&gt;eng&lt;/language&gt;&lt;/record&gt;&lt;/Cite&gt;&lt;/EndNote&gt;</w:instrText>
      </w:r>
      <w:r w:rsidR="001B46A8">
        <w:fldChar w:fldCharType="separate"/>
      </w:r>
      <w:r w:rsidR="008C0688">
        <w:rPr>
          <w:noProof/>
        </w:rPr>
        <w:t>(</w:t>
      </w:r>
      <w:hyperlink w:anchor="_ENREF_77" w:tooltip="Jenkins, 2005 #419" w:history="1">
        <w:r w:rsidR="008A3390">
          <w:rPr>
            <w:noProof/>
          </w:rPr>
          <w:t>Jenkins and Frohman, 2005</w:t>
        </w:r>
      </w:hyperlink>
      <w:r w:rsidR="008C0688">
        <w:rPr>
          <w:noProof/>
        </w:rPr>
        <w:t>)</w:t>
      </w:r>
      <w:r w:rsidR="001B46A8">
        <w:fldChar w:fldCharType="end"/>
      </w:r>
      <w:r>
        <w:t>.</w:t>
      </w:r>
    </w:p>
    <w:p w:rsidR="00352BE2" w:rsidRDefault="00352BE2" w:rsidP="006B16E8"/>
    <w:p w:rsidR="0059076E" w:rsidRDefault="0059076E" w:rsidP="006B16E8"/>
    <w:p w:rsidR="00515D81" w:rsidRDefault="00795D00" w:rsidP="006B16E8">
      <w:pPr>
        <w:jc w:val="center"/>
      </w:pPr>
      <w:r>
        <w:rPr>
          <w:noProof/>
          <w:lang w:eastAsia="zh-CN"/>
        </w:rPr>
        <w:drawing>
          <wp:inline distT="0" distB="0" distL="0" distR="0">
            <wp:extent cx="4131325" cy="220300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srcRect/>
                    <a:stretch>
                      <a:fillRect/>
                    </a:stretch>
                  </pic:blipFill>
                  <pic:spPr bwMode="auto">
                    <a:xfrm>
                      <a:off x="0" y="0"/>
                      <a:ext cx="4137588" cy="2206348"/>
                    </a:xfrm>
                    <a:prstGeom prst="rect">
                      <a:avLst/>
                    </a:prstGeom>
                    <a:noFill/>
                    <a:ln w="9525">
                      <a:noFill/>
                      <a:miter lim="800000"/>
                      <a:headEnd/>
                      <a:tailEnd/>
                    </a:ln>
                  </pic:spPr>
                </pic:pic>
              </a:graphicData>
            </a:graphic>
          </wp:inline>
        </w:drawing>
      </w:r>
    </w:p>
    <w:p w:rsidR="00515D81" w:rsidRDefault="00515D81" w:rsidP="006B16E8">
      <w:pPr>
        <w:pStyle w:val="NoSpacing"/>
      </w:pPr>
      <w:bookmarkStart w:id="208" w:name="_Toc331430120"/>
      <w:bookmarkStart w:id="209" w:name="_Toc367642953"/>
      <w:bookmarkStart w:id="210" w:name="_Toc367643220"/>
      <w:r w:rsidRPr="00144827">
        <w:rPr>
          <w:rStyle w:val="Heading5Char"/>
        </w:rPr>
        <w:t>Figure 1.</w:t>
      </w:r>
      <w:r>
        <w:rPr>
          <w:rStyle w:val="Heading5Char"/>
        </w:rPr>
        <w:t>14</w:t>
      </w:r>
      <w:r w:rsidRPr="00144827">
        <w:rPr>
          <w:rStyle w:val="Heading5Char"/>
        </w:rPr>
        <w:t xml:space="preserve"> Cleavage positions of the major type</w:t>
      </w:r>
      <w:r>
        <w:rPr>
          <w:rStyle w:val="Heading5Char"/>
        </w:rPr>
        <w:t>s</w:t>
      </w:r>
      <w:r w:rsidRPr="00144827">
        <w:rPr>
          <w:rStyle w:val="Heading5Char"/>
        </w:rPr>
        <w:t xml:space="preserve"> of phospholipase.</w:t>
      </w:r>
      <w:bookmarkEnd w:id="208"/>
      <w:bookmarkEnd w:id="209"/>
      <w:bookmarkEnd w:id="210"/>
      <w:r>
        <w:t xml:space="preserve"> Red arrows demonstrate the bonds which are hydrolysed by the phospholipases shown. Phospholipases which can hydrolyze both the sn-1 and sn-2 acyl chains are termed phospholipase B (PLB)</w:t>
      </w:r>
    </w:p>
    <w:p w:rsidR="0059076E" w:rsidRDefault="0059076E" w:rsidP="006B16E8">
      <w:pPr>
        <w:pStyle w:val="NoSpacing"/>
      </w:pPr>
    </w:p>
    <w:p w:rsidR="0059076E" w:rsidRDefault="0059076E" w:rsidP="006B16E8">
      <w:pPr>
        <w:pStyle w:val="NoSpacing"/>
      </w:pPr>
    </w:p>
    <w:p w:rsidR="00515D81" w:rsidRDefault="00515D81" w:rsidP="006B16E8"/>
    <w:p w:rsidR="00515D81" w:rsidRPr="00DC1C54" w:rsidRDefault="00515D81" w:rsidP="00DC1C54">
      <w:pPr>
        <w:pStyle w:val="Heading4"/>
      </w:pPr>
      <w:bookmarkStart w:id="211" w:name="_Toc330960797"/>
      <w:bookmarkStart w:id="212" w:name="_Toc331430121"/>
      <w:bookmarkStart w:id="213" w:name="_Toc331551457"/>
      <w:bookmarkStart w:id="214" w:name="_Toc367640417"/>
      <w:r w:rsidRPr="00DC1C54">
        <w:t>1.</w:t>
      </w:r>
      <w:r w:rsidR="00FB2E8F" w:rsidRPr="00DC1C54">
        <w:t>7</w:t>
      </w:r>
      <w:r w:rsidRPr="00DC1C54">
        <w:t>.4 Roles of phospholipases</w:t>
      </w:r>
      <w:bookmarkEnd w:id="211"/>
      <w:bookmarkEnd w:id="212"/>
      <w:bookmarkEnd w:id="213"/>
      <w:bookmarkEnd w:id="214"/>
    </w:p>
    <w:p w:rsidR="00515D81" w:rsidRDefault="00515D81" w:rsidP="006B16E8">
      <w:r>
        <w:t>Phospholipases fulfil a variety of roles, and are structurally very diverse. Their main functions can be split into three broad groups.</w:t>
      </w:r>
    </w:p>
    <w:p w:rsidR="00515D81" w:rsidRDefault="00515D81" w:rsidP="006B16E8">
      <w:pPr>
        <w:pStyle w:val="ListParagraph"/>
        <w:numPr>
          <w:ilvl w:val="0"/>
          <w:numId w:val="14"/>
        </w:numPr>
      </w:pPr>
      <w:r>
        <w:t xml:space="preserve">Digestive enzymes and role in snake venom </w:t>
      </w:r>
      <w:r w:rsidR="001B46A8">
        <w:fldChar w:fldCharType="begin">
          <w:fldData xml:space="preserve">PEVuZE5vdGU+PENpdGU+PEF1dGhvcj5XaXRoZXJzLU1hcnRpbmV6PC9BdXRob3I+PFllYXI+MTk5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</w:fldData>
        </w:fldChar>
      </w:r>
      <w:r w:rsidR="008C0688">
        <w:instrText xml:space="preserve"> ADDIN EN.CITE </w:instrText>
      </w:r>
      <w:r w:rsidR="001B46A8">
        <w:fldChar w:fldCharType="begin">
          <w:fldData xml:space="preserve">PEVuZE5vdGU+PENpdGU+PEF1dGhvcj5XaXRoZXJzLU1hcnRpbmV6PC9BdXRob3I+PFllYXI+MTk5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</w:fldData>
        </w:fldChar>
      </w:r>
      <w:r w:rsidR="008C0688">
        <w:instrText xml:space="preserve"> ADDIN EN.CITE.DATA </w:instrText>
      </w:r>
      <w:r w:rsidR="001B46A8">
        <w:fldChar w:fldCharType="end"/>
      </w:r>
      <w:r w:rsidR="001B46A8">
        <w:fldChar w:fldCharType="separate"/>
      </w:r>
      <w:r w:rsidR="008C0688">
        <w:rPr>
          <w:noProof/>
        </w:rPr>
        <w:t>(</w:t>
      </w:r>
      <w:hyperlink w:anchor="_ENREF_175" w:tooltip="Withers-Martinez, 1996 #426" w:history="1">
        <w:r w:rsidR="008A3390">
          <w:rPr>
            <w:noProof/>
          </w:rPr>
          <w:t>Withers-Martinez et al., 1996</w:t>
        </w:r>
      </w:hyperlink>
      <w:r w:rsidR="008C0688">
        <w:rPr>
          <w:noProof/>
        </w:rPr>
        <w:t>)</w:t>
      </w:r>
      <w:r w:rsidR="001B46A8">
        <w:fldChar w:fldCharType="end"/>
      </w:r>
      <w:r>
        <w:t xml:space="preserve">, </w:t>
      </w:r>
      <w:r w:rsidR="001B46A8">
        <w:fldChar w:fldCharType="begin"/>
      </w:r>
      <w:r w:rsidR="008C0688">
        <w:instrText xml:space="preserve"> ADDIN EN.CITE &lt;EndNote&gt;&lt;Cite&gt;&lt;Author&gt;Prigent-Dachary&lt;/Author&gt;&lt;Year&gt;1980&lt;/Year&gt;&lt;RecNum&gt;427&lt;/RecNum&gt;&lt;DisplayText&gt;(Prigent-Dachary et al., 1980)&lt;/DisplayText&gt;&lt;record&gt;&lt;rec-number&gt;427&lt;/rec-number&gt;&lt;foreign-keys&gt;&lt;key app="EN" db-id="vdzftstdkxwvvye55tyx9v9j5sdp59xxfad0"&gt;427&lt;/key&gt;&lt;/foreign-keys&gt;&lt;ref-type name="Journal Article"&gt;17&lt;/ref-type&gt;&lt;contributors&gt;&lt;authors&gt;&lt;author&gt;Prigent-Dachary, J.&lt;/author&gt;&lt;author&gt;Boffa, M. C.&lt;/author&gt;&lt;author&gt;Boisseau, M. R.&lt;/author&gt;&lt;author&gt;Dufourcq, J.&lt;/author&gt;&lt;/authors&gt;&lt;/contributors&gt;&lt;titles&gt;&lt;title&gt;Snake venom phospholipases A2. A fluorescence study of their binding to phospholipid vesicles correlation with their anticoagulant activities&lt;/title&gt;&lt;secondary-title&gt;J Biol Chem&lt;/secondary-title&gt;&lt;/titles&gt;&lt;periodical&gt;&lt;full-title&gt;J Biol Chem&lt;/full-title&gt;&lt;/periodical&gt;&lt;pages&gt;7734-9&lt;/pages&gt;&lt;volume&gt;255&lt;/volume&gt;&lt;number&gt;16&lt;/number&gt;&lt;edition&gt;1980/08/25&lt;/edition&gt;&lt;keywords&gt;&lt;keyword&gt;Animals&lt;/keyword&gt;&lt;keyword&gt;*Anticoagulants&lt;/keyword&gt;&lt;keyword&gt;Barium/pharmacology&lt;/keyword&gt;&lt;keyword&gt;*Barium Compounds&lt;/keyword&gt;&lt;keyword&gt;Calcium/pharmacology&lt;/keyword&gt;&lt;keyword&gt;Chlorides/pharmacology&lt;/keyword&gt;&lt;keyword&gt;Cobra Venoms/metabolism&lt;/keyword&gt;&lt;keyword&gt;Crotalid Venoms/metabolism&lt;/keyword&gt;&lt;keyword&gt;Fluorescence&lt;/keyword&gt;&lt;keyword&gt;Hydrogen-Ion Concentration&lt;/keyword&gt;&lt;keyword&gt;Phosphatidylcholines/metabolism&lt;/keyword&gt;&lt;keyword&gt;Phospholipases/*metabolism&lt;/keyword&gt;&lt;keyword&gt;Phospholipases A/*metabolism&lt;/keyword&gt;&lt;keyword&gt;Phospholipases A2&lt;/keyword&gt;&lt;keyword&gt;Phospholipids/*metabolism&lt;/keyword&gt;&lt;keyword&gt;Snake Venoms/*metabolism/pharmacology&lt;/keyword&gt;&lt;keyword&gt;Viper Venoms/metabolism&lt;/keyword&gt;&lt;/keywords&gt;&lt;dates&gt;&lt;year&gt;1980&lt;/year&gt;&lt;pub-dates&gt;&lt;date&gt;Aug 25&lt;/date&gt;&lt;/pub-dates&gt;&lt;/dates&gt;&lt;isbn&gt;0021-9258 (Print)&amp;#xD;0021-9258 (Linking)&lt;/isbn&gt;&lt;accession-num&gt;7400142&lt;/accession-num&gt;&lt;urls&gt;&lt;related-urls&gt;&lt;url&gt;http://www.ncbi.nlm.nih.gov/pubmed/7400142&lt;/url&gt;&lt;/related-urls&gt;&lt;/urls&gt;&lt;language&gt;eng&lt;/language&gt;&lt;/record&gt;&lt;/Cite&gt;&lt;/EndNote&gt;</w:instrText>
      </w:r>
      <w:r w:rsidR="001B46A8">
        <w:fldChar w:fldCharType="separate"/>
      </w:r>
      <w:r w:rsidR="008C0688">
        <w:rPr>
          <w:noProof/>
        </w:rPr>
        <w:t>(</w:t>
      </w:r>
      <w:hyperlink w:anchor="_ENREF_123" w:tooltip="Prigent-Dachary, 1980 #427" w:history="1">
        <w:r w:rsidR="008A3390">
          <w:rPr>
            <w:noProof/>
          </w:rPr>
          <w:t>Prigent-Dachary et al., 1980</w:t>
        </w:r>
      </w:hyperlink>
      <w:r w:rsidR="008C0688">
        <w:rPr>
          <w:noProof/>
        </w:rPr>
        <w:t>)</w:t>
      </w:r>
      <w:r w:rsidR="001B46A8">
        <w:fldChar w:fldCharType="end"/>
      </w:r>
      <w:r>
        <w:t>.</w:t>
      </w:r>
    </w:p>
    <w:p w:rsidR="00515D81" w:rsidRDefault="00515D81" w:rsidP="006B16E8">
      <w:pPr>
        <w:pStyle w:val="ListParagraph"/>
        <w:numPr>
          <w:ilvl w:val="0"/>
          <w:numId w:val="14"/>
        </w:numPr>
      </w:pPr>
      <w:r>
        <w:t xml:space="preserve">Cell membrane maintenance, structure, function and curvature </w:t>
      </w:r>
      <w:r w:rsidR="001B46A8">
        <w:fldChar w:fldCharType="begin"/>
      </w:r>
      <w:r w:rsidR="008C0688">
        <w:instrText xml:space="preserve"> ADDIN EN.CITE &lt;EndNote&gt;&lt;Cite&gt;&lt;Author&gt;Brown&lt;/Author&gt;&lt;Year&gt;2003&lt;/Year&gt;&lt;RecNum&gt;430&lt;/RecNum&gt;&lt;DisplayText&gt;(Brown et al., 2003)&lt;/DisplayText&gt;&lt;record&gt;&lt;rec-number&gt;430&lt;/rec-number&gt;&lt;foreign-keys&gt;&lt;key app="EN" db-id="vdzftstdkxwvvye55tyx9v9j5sdp59xxfad0"&gt;430&lt;/key&gt;&lt;/foreign-keys&gt;&lt;ref-type name="Journal Article"&gt;17&lt;/ref-type&gt;&lt;contributors&gt;&lt;authors&gt;&lt;author&gt;Brown, W. J.&lt;/author&gt;&lt;author&gt;Chambers, K.&lt;/author&gt;&lt;author&gt;Doody, A.&lt;/author&gt;&lt;/authors&gt;&lt;/contributors&gt;&lt;auth-address&gt;Department of Molecular Biology and Genetics, Cornell University, Ithaca, NY 14853, USA. wjb5@cornell.edu&lt;/auth-address&gt;&lt;titles&gt;&lt;title&gt;Phospholipase A2 (PLA2) enzymes in membrane trafficking: mediators of membrane shape and function&lt;/title&gt;&lt;secondary-title&gt;Traffic&lt;/secondary-title&gt;&lt;/titles&gt;&lt;periodical&gt;&lt;full-title&gt;Traffic&lt;/full-title&gt;&lt;/periodical&gt;&lt;pages&gt;214-21&lt;/pages&gt;&lt;volume&gt;4&lt;/volume&gt;&lt;number&gt;4&lt;/number&gt;&lt;edition&gt;2003/04/16&lt;/edition&gt;&lt;keywords&gt;&lt;keyword&gt;Biological Transport&lt;/keyword&gt;&lt;keyword&gt;Cell Membrane/enzymology/metabolism&lt;/keyword&gt;&lt;keyword&gt;Endocytosis&lt;/keyword&gt;&lt;keyword&gt;Hydrolysis&lt;/keyword&gt;&lt;keyword&gt;Organelles/metabolism&lt;/keyword&gt;&lt;keyword&gt;Phospholipases A/*metabolism&lt;/keyword&gt;&lt;keyword&gt;Phospholipases A2&lt;/keyword&gt;&lt;/keywords&gt;&lt;dates&gt;&lt;year&gt;2003&lt;/year&gt;&lt;pub-dates&gt;&lt;date&gt;Apr&lt;/date&gt;&lt;/pub-dates&gt;&lt;/dates&gt;&lt;isbn&gt;1398-9219 (Print)&amp;#xD;1398-9219 (Linking)&lt;/isbn&gt;&lt;accession-num&gt;12694560&lt;/accession-num&gt;&lt;urls&gt;&lt;related-urls&gt;&lt;url&gt;http://www.ncbi.nlm.nih.gov/pubmed/12694560&lt;/url&gt;&lt;/related-urls&gt;&lt;/urls&gt;&lt;electronic-resource-num&gt;078 [pii]&lt;/electronic-resource-num&gt;&lt;language&gt;eng&lt;/language&gt;&lt;/record&gt;&lt;/Cite&gt;&lt;/EndNote&gt;</w:instrText>
      </w:r>
      <w:r w:rsidR="001B46A8">
        <w:fldChar w:fldCharType="separate"/>
      </w:r>
      <w:r w:rsidR="008C0688">
        <w:rPr>
          <w:noProof/>
        </w:rPr>
        <w:t>(</w:t>
      </w:r>
      <w:hyperlink w:anchor="_ENREF_20" w:tooltip="Brown, 2003 #430" w:history="1">
        <w:r w:rsidR="008A3390">
          <w:rPr>
            <w:noProof/>
          </w:rPr>
          <w:t>Brown et al., 2003</w:t>
        </w:r>
      </w:hyperlink>
      <w:r w:rsidR="008C0688">
        <w:rPr>
          <w:noProof/>
        </w:rPr>
        <w:t>)</w:t>
      </w:r>
      <w:r w:rsidR="001B46A8">
        <w:fldChar w:fldCharType="end"/>
      </w:r>
      <w:r>
        <w:t>.</w:t>
      </w:r>
    </w:p>
    <w:p w:rsidR="00515D81" w:rsidRDefault="00515D81" w:rsidP="006B16E8">
      <w:pPr>
        <w:pStyle w:val="ListParagraph"/>
        <w:numPr>
          <w:ilvl w:val="0"/>
          <w:numId w:val="14"/>
        </w:numPr>
      </w:pPr>
      <w:r>
        <w:t xml:space="preserve">Influence on signalling mechanisms within cells and cell-cell signalling. </w:t>
      </w:r>
      <w:r w:rsidR="001B46A8">
        <w:fldChar w:fldCharType="begin"/>
      </w:r>
      <w:r w:rsidR="008C0688">
        <w:instrText xml:space="preserve"> ADDIN EN.CITE &lt;EndNote&gt;&lt;Cite&gt;&lt;Author&gt;Forlenza&lt;/Author&gt;&lt;Year&gt;2007&lt;/Year&gt;&lt;RecNum&gt;428&lt;/RecNum&gt;&lt;DisplayText&gt;(Forlenza et al., 2007)&lt;/DisplayText&gt;&lt;record&gt;&lt;rec-number&gt;428&lt;/rec-number&gt;&lt;foreign-keys&gt;&lt;key app="EN" db-id="vdzftstdkxwvvye55tyx9v9j5sdp59xxfad0"&gt;428&lt;/key&gt;&lt;/foreign-keys&gt;&lt;ref-type name="Journal Article"&gt;17&lt;/ref-type&gt;&lt;contributors&gt;&lt;authors&gt;&lt;author&gt;Forlenza, O. V.&lt;/author&gt;&lt;author&gt;Schaeffer, E. L.&lt;/author&gt;&lt;author&gt;Gattaz, W. F.&lt;/author&gt;&lt;/authors&gt;&lt;/contributors&gt;&lt;auth-address&gt;Laboratory of Neuroscience, Department &amp;amp; Institute of Psychiatry, Faculty of Medicine, University of Sao Paulo, Sao Paulo, Brazil.&lt;/auth-address&gt;&lt;titles&gt;&lt;title&gt;The role of phospholipase A2 in neuronal homeostasis and memory formation: implications for the pathogenesis of Alzheimer&amp;apos;s disease&lt;/title&gt;&lt;secondary-title&gt;J Neural Transm&lt;/secondary-title&gt;&lt;/titles&gt;&lt;periodical&gt;&lt;full-title&gt;J Neural Transm&lt;/full-title&gt;&lt;/periodical&gt;&lt;pages&gt;231-8&lt;/pages&gt;&lt;volume&gt;114&lt;/volume&gt;&lt;number&gt;2&lt;/number&gt;&lt;edition&gt;2006/11/30&lt;/edition&gt;&lt;keywords&gt;&lt;keyword&gt;Alzheimer Disease/metabolism/*physiopathology&lt;/keyword&gt;&lt;keyword&gt;Animals&lt;/keyword&gt;&lt;keyword&gt;Blood Platelets/metabolism&lt;/keyword&gt;&lt;keyword&gt;Hippocampus/*metabolism&lt;/keyword&gt;&lt;keyword&gt;Homeostasis&lt;/keyword&gt;&lt;keyword&gt;Humans&lt;/keyword&gt;&lt;keyword&gt;Memory/*physiology&lt;/keyword&gt;&lt;keyword&gt;Neuronal Plasticity/*physiology&lt;/keyword&gt;&lt;keyword&gt;Neurons/*enzymology&lt;/keyword&gt;&lt;keyword&gt;Phospholipases A/*metabolism&lt;/keyword&gt;&lt;keyword&gt;Phospholipases A2&lt;/keyword&gt;&lt;keyword&gt;Phospholipids/metabolism&lt;/keyword&gt;&lt;/keywords&gt;&lt;dates&gt;&lt;year&gt;2007&lt;/year&gt;&lt;pub-dates&gt;&lt;date&gt;Feb&lt;/date&gt;&lt;/pub-dates&gt;&lt;/dates&gt;&lt;isbn&gt;0300-9564 (Print)&amp;#xD;0300-9564 (Linking)&lt;/isbn&gt;&lt;accession-num&gt;17131232&lt;/accession-num&gt;&lt;urls&gt;&lt;related-urls&gt;&lt;url&gt;http://www.ncbi.nlm.nih.gov/pubmed/17131232&lt;/url&gt;&lt;/related-urls&gt;&lt;/urls&gt;&lt;electronic-resource-num&gt;10.1007/s00702-006-0597-0&lt;/electronic-resource-num&gt;&lt;language&gt;eng&lt;/language&gt;&lt;/record&gt;&lt;/Cite&gt;&lt;/EndNote&gt;</w:instrText>
      </w:r>
      <w:r w:rsidR="001B46A8">
        <w:fldChar w:fldCharType="separate"/>
      </w:r>
      <w:r w:rsidR="008C0688">
        <w:rPr>
          <w:noProof/>
        </w:rPr>
        <w:t>(</w:t>
      </w:r>
      <w:hyperlink w:anchor="_ENREF_58" w:tooltip="Forlenza, 2007 #428" w:history="1">
        <w:r w:rsidR="008A3390">
          <w:rPr>
            <w:noProof/>
          </w:rPr>
          <w:t>Forlenza et al., 2007</w:t>
        </w:r>
      </w:hyperlink>
      <w:r w:rsidR="008C0688">
        <w:rPr>
          <w:noProof/>
        </w:rPr>
        <w:t>)</w:t>
      </w:r>
      <w:r w:rsidR="001B46A8">
        <w:fldChar w:fldCharType="end"/>
      </w:r>
    </w:p>
    <w:p w:rsidR="00515D81" w:rsidRDefault="00515D81" w:rsidP="006B16E8">
      <w:pPr>
        <w:pStyle w:val="Heading4"/>
      </w:pPr>
      <w:bookmarkStart w:id="215" w:name="_Toc330960798"/>
      <w:bookmarkStart w:id="216" w:name="_Toc331430122"/>
      <w:bookmarkStart w:id="217" w:name="_Toc331551458"/>
      <w:bookmarkStart w:id="218" w:name="_Toc367640418"/>
      <w:r>
        <w:t>1.</w:t>
      </w:r>
      <w:r w:rsidR="00FB2E8F">
        <w:t>7</w:t>
      </w:r>
      <w:r w:rsidR="00833883">
        <w:t xml:space="preserve">.5 Secreted lipases and </w:t>
      </w:r>
      <w:r>
        <w:t>phospholipases of bacteria</w:t>
      </w:r>
      <w:bookmarkEnd w:id="215"/>
      <w:bookmarkEnd w:id="216"/>
      <w:bookmarkEnd w:id="217"/>
      <w:bookmarkEnd w:id="218"/>
    </w:p>
    <w:p w:rsidR="00515D81" w:rsidRDefault="00515D81" w:rsidP="006B16E8">
      <w:r>
        <w:t xml:space="preserve">TssI BCAS0667 is predicted to be secreted, injected directly into a target cell or presented on the surface of </w:t>
      </w:r>
      <w:r w:rsidR="005E1F35" w:rsidRPr="005E1F35">
        <w:rPr>
          <w:i/>
        </w:rPr>
        <w:t>B. cenocepacia</w:t>
      </w:r>
      <w:r>
        <w:t>, based on previous studies involving TssI (section 1.5.4). It is therefore important to consider the function of secreted and extracellular lipases and phospholipases, especially phospholipase A1 enzymes.</w:t>
      </w:r>
    </w:p>
    <w:p w:rsidR="00515D81" w:rsidRDefault="00515D81" w:rsidP="006B16E8">
      <w:r>
        <w:t xml:space="preserve">One of the first indicators that lipases may be important virulence factors was the discovery that </w:t>
      </w:r>
      <w:r w:rsidRPr="00EC7A29">
        <w:rPr>
          <w:i/>
        </w:rPr>
        <w:t>Staphylococcus aureus</w:t>
      </w:r>
      <w:r>
        <w:t xml:space="preserve"> produced an extracellular lipase which was shown to affect cells of the human immune system, including neutrophils and granulocytes </w:t>
      </w:r>
      <w:r w:rsidR="001B46A8">
        <w:fldChar w:fldCharType="begin"/>
      </w:r>
      <w:r w:rsidR="008C0688">
        <w:instrText xml:space="preserve"> ADDIN EN.CITE &lt;EndNote&gt;&lt;Cite&gt;&lt;Author&gt;Rollof&lt;/Author&gt;&lt;Year&gt;1988&lt;/Year&gt;&lt;RecNum&gt;483&lt;/RecNum&gt;&lt;DisplayText&gt;(Rollof et al., 1988)&lt;/DisplayText&gt;&lt;record&gt;&lt;rec-number&gt;483&lt;/rec-number&gt;&lt;foreign-keys&gt;&lt;key app="EN" db-id="vdzftstdkxwvvye55tyx9v9j5sdp59xxfad0"&gt;483&lt;/key&gt;&lt;/foreign-keys&gt;&lt;ref-type name="Journal Article"&gt;17&lt;/ref-type&gt;&lt;contributors&gt;&lt;authors&gt;&lt;author&gt;Rollof, J.&lt;/author&gt;&lt;author&gt;Braconier, J. H.&lt;/author&gt;&lt;author&gt;Soderstrom, C.&lt;/author&gt;&lt;author&gt;Nilsson-Ehle, P.&lt;/author&gt;&lt;/authors&gt;&lt;/contributors&gt;&lt;auth-address&gt;Department of Infectious Diseases, University Hospital, Lund, Sweden.&lt;/auth-address&gt;&lt;titles&gt;&lt;title&gt;Interference of Staphylococcus aureus lipase with human granulocyte function&lt;/title&gt;&lt;secondary-title&gt;Eur J Clin Microbiol Infect Dis&lt;/secondary-title&gt;&lt;/titles&gt;&lt;periodical&gt;&lt;full-title&gt;Eur J Clin Microbiol Infect Dis&lt;/full-title&gt;&lt;/periodical&gt;&lt;pages&gt;505-10&lt;/pages&gt;&lt;volume&gt;7&lt;/volume&gt;&lt;number&gt;4&lt;/number&gt;&lt;edition&gt;1988/08/01&lt;/edition&gt;&lt;keywords&gt;&lt;keyword&gt;Chemotaxis, Leukocyte/*drug effects&lt;/keyword&gt;&lt;keyword&gt;Granulocytes/*drug effects/physiology/ultrastructure&lt;/keyword&gt;&lt;keyword&gt;Humans&lt;/keyword&gt;&lt;keyword&gt;Lipase/antagonists &amp;amp; inhibitors/*pharmacology&lt;/keyword&gt;&lt;keyword&gt;Microscopy, Electron, Scanning&lt;/keyword&gt;&lt;keyword&gt;Phagocytosis/*drug effects&lt;/keyword&gt;&lt;keyword&gt;Staphylococcus aureus/*enzymology&lt;/keyword&gt;&lt;/keywords&gt;&lt;dates&gt;&lt;year&gt;1988&lt;/year&gt;&lt;pub-dates&gt;&lt;date&gt;Aug&lt;/date&gt;&lt;/pub-dates&gt;&lt;/dates&gt;&lt;isbn&gt;0934-9723 (Print)&amp;#xD;0934-9723 (Linking)&lt;/isbn&gt;&lt;accession-num&gt;3141158&lt;/accession-num&gt;&lt;urls&gt;&lt;related-urls&gt;&lt;url&gt;http://www.ncbi.nlm.nih.gov/pubmed/3141158&lt;/url&gt;&lt;/related-urls&gt;&lt;/urls&gt;&lt;language&gt;eng&lt;/language&gt;&lt;/record&gt;&lt;/Cite&gt;&lt;/EndNote&gt;</w:instrText>
      </w:r>
      <w:r w:rsidR="001B46A8">
        <w:fldChar w:fldCharType="separate"/>
      </w:r>
      <w:r w:rsidR="008C0688">
        <w:rPr>
          <w:noProof/>
        </w:rPr>
        <w:t>(</w:t>
      </w:r>
      <w:hyperlink w:anchor="_ENREF_133" w:tooltip="Rollof, 1988 #483" w:history="1">
        <w:r w:rsidR="008A3390">
          <w:rPr>
            <w:noProof/>
          </w:rPr>
          <w:t>Rollof et al., 1988</w:t>
        </w:r>
      </w:hyperlink>
      <w:r w:rsidR="008C0688">
        <w:rPr>
          <w:noProof/>
        </w:rPr>
        <w:t>)</w:t>
      </w:r>
      <w:r w:rsidR="001B46A8">
        <w:fldChar w:fldCharType="end"/>
      </w:r>
      <w:r>
        <w:t xml:space="preserve">. The role of this lipase as a virulence factor was also supported by the discovery that people infected with </w:t>
      </w:r>
      <w:r w:rsidRPr="00DA5E1F">
        <w:rPr>
          <w:i/>
        </w:rPr>
        <w:t>S. aureus</w:t>
      </w:r>
      <w:r>
        <w:rPr>
          <w:i/>
        </w:rPr>
        <w:t xml:space="preserve"> </w:t>
      </w:r>
      <w:r>
        <w:t xml:space="preserve">were producing antibodies against its lipase </w:t>
      </w:r>
      <w:r w:rsidR="001B46A8">
        <w:fldChar w:fldCharType="begin"/>
      </w:r>
      <w:r w:rsidR="008C0688">
        <w:instrText xml:space="preserve"> ADDIN EN.CITE &lt;EndNote&gt;&lt;Cite&gt;&lt;Author&gt;Ryding&lt;/Author&gt;&lt;Year&gt;1992&lt;/Year&gt;&lt;RecNum&gt;431&lt;/RecNum&gt;&lt;DisplayText&gt;(Ryding et al., 1992)&lt;/DisplayText&gt;&lt;record&gt;&lt;rec-number&gt;431&lt;/rec-number&gt;&lt;foreign-keys&gt;&lt;key app="EN" db-id="vdzftstdkxwvvye55tyx9v9j5sdp59xxfad0"&gt;431&lt;/key&gt;&lt;/foreign-keys&gt;&lt;ref-type name="Journal Article"&gt;17&lt;/ref-type&gt;&lt;contributors&gt;&lt;authors&gt;&lt;author&gt;Ryding, U.&lt;/author&gt;&lt;author&gt;Renneberg, J.&lt;/author&gt;&lt;author&gt;Rollof, J.&lt;/author&gt;&lt;author&gt;Christensson, B.&lt;/author&gt;&lt;/authors&gt;&lt;/contributors&gt;&lt;auth-address&gt;Department of Infectious Diseases, Lund University Hospital, Sweden.&lt;/auth-address&gt;&lt;titles&gt;&lt;title&gt;Antibody response to Staphylococcus aureus whole cell, lipase and staphylolysin in patients with S. aureus infections&lt;/title&gt;&lt;secondary-title&gt;FEMS Microbiol Immunol&lt;/secondary-title&gt;&lt;/titles&gt;&lt;periodical&gt;&lt;full-title&gt;FEMS Microbiol Immunol&lt;/full-title&gt;&lt;/periodical&gt;&lt;pages&gt;105-10&lt;/pages&gt;&lt;volume&gt;4&lt;/volume&gt;&lt;number&gt;2&lt;/number&gt;&lt;edition&gt;1992/01/01&lt;/edition&gt;&lt;keywords&gt;&lt;keyword&gt;Antibodies, Bacterial/*blood&lt;/keyword&gt;&lt;keyword&gt;Bacteremia/*diagnosis&lt;/keyword&gt;&lt;keyword&gt;Diagnosis, Differential&lt;/keyword&gt;&lt;keyword&gt;Endocarditis, Bacterial/diagnosis&lt;/keyword&gt;&lt;keyword&gt;Endotoxins/*immunology&lt;/keyword&gt;&lt;keyword&gt;Enzyme-Linked Immunosorbent Assay&lt;/keyword&gt;&lt;keyword&gt;Humans&lt;/keyword&gt;&lt;keyword&gt;Lipase/*immunology&lt;/keyword&gt;&lt;keyword&gt;Staphylococcal Infections/*diagnosis&lt;/keyword&gt;&lt;keyword&gt;Staphylococcus aureus/*immunology&lt;/keyword&gt;&lt;/keywords&gt;&lt;dates&gt;&lt;year&gt;1992&lt;/year&gt;&lt;pub-dates&gt;&lt;date&gt;Jan&lt;/date&gt;&lt;/pub-dates&gt;&lt;/dates&gt;&lt;isbn&gt;0920-8534 (Print)&amp;#xD;0920-8534 (Linking)&lt;/isbn&gt;&lt;accession-num&gt;1547022&lt;/accession-num&gt;&lt;urls&gt;&lt;related-urls&gt;&lt;url&gt;http://www.ncbi.nlm.nih.gov/pubmed/1547022&lt;/url&gt;&lt;/related-urls&gt;&lt;/urls&gt;&lt;language&gt;eng&lt;/language&gt;&lt;/record&gt;&lt;/Cite&gt;&lt;/EndNote&gt;</w:instrText>
      </w:r>
      <w:r w:rsidR="001B46A8">
        <w:fldChar w:fldCharType="separate"/>
      </w:r>
      <w:r w:rsidR="008C0688">
        <w:rPr>
          <w:noProof/>
        </w:rPr>
        <w:t>(</w:t>
      </w:r>
      <w:hyperlink w:anchor="_ENREF_139" w:tooltip="Ryding, 1992 #431" w:history="1">
        <w:r w:rsidR="008A3390">
          <w:rPr>
            <w:noProof/>
          </w:rPr>
          <w:t>Ryding et al., 1992</w:t>
        </w:r>
      </w:hyperlink>
      <w:r w:rsidR="008C0688">
        <w:rPr>
          <w:noProof/>
        </w:rPr>
        <w:t>)</w:t>
      </w:r>
      <w:r w:rsidR="001B46A8">
        <w:fldChar w:fldCharType="end"/>
      </w:r>
      <w:r>
        <w:t xml:space="preserve">. </w:t>
      </w:r>
      <w:r w:rsidRPr="00927003">
        <w:rPr>
          <w:i/>
        </w:rPr>
        <w:t>Pseudomonas aeruginosa</w:t>
      </w:r>
      <w:r>
        <w:t xml:space="preserve">, which is an important human pathogen that causes infections in people with cystic fibrosis, also produces an extracellular lipase, which works in conjunction with other lipolytic enzymes as a virulence factor which disrupts membranes, including those found in the lung </w:t>
      </w:r>
      <w:r w:rsidR="001B46A8">
        <w:fldChar w:fldCharType="begin">
          <w:fldData xml:space="preserve">PEVuZE5vdGU+PENpdGU+PEF1dGhvcj5OYXJkaW5pPC9BdXRob3I+PFllYXI+MjAwMDwvWWVhcj48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</w:fldData>
        </w:fldChar>
      </w:r>
      <w:r w:rsidR="008C0688">
        <w:instrText xml:space="preserve"> ADDIN EN.CITE </w:instrText>
      </w:r>
      <w:r w:rsidR="001B46A8">
        <w:fldChar w:fldCharType="begin">
          <w:fldData xml:space="preserve">PEVuZE5vdGU+PENpdGU+PEF1dGhvcj5OYXJkaW5pPC9BdXRob3I+PFllYXI+MjAwMDwvWWVhcj48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</w:fldData>
        </w:fldChar>
      </w:r>
      <w:r w:rsidR="008C0688">
        <w:instrText xml:space="preserve"> ADDIN EN.CITE.DATA </w:instrText>
      </w:r>
      <w:r w:rsidR="001B46A8">
        <w:fldChar w:fldCharType="end"/>
      </w:r>
      <w:r w:rsidR="001B46A8">
        <w:fldChar w:fldCharType="separate"/>
      </w:r>
      <w:r w:rsidR="008C0688">
        <w:rPr>
          <w:noProof/>
        </w:rPr>
        <w:t>(</w:t>
      </w:r>
      <w:hyperlink w:anchor="_ENREF_109" w:tooltip="Nardini, 2000 #432" w:history="1">
        <w:r w:rsidR="008A3390">
          <w:rPr>
            <w:noProof/>
          </w:rPr>
          <w:t>Nardini et al., 2000</w:t>
        </w:r>
      </w:hyperlink>
      <w:r w:rsidR="008C0688">
        <w:rPr>
          <w:noProof/>
        </w:rPr>
        <w:t>)</w:t>
      </w:r>
      <w:r w:rsidR="001B46A8">
        <w:fldChar w:fldCharType="end"/>
      </w:r>
      <w:r>
        <w:t>.</w:t>
      </w:r>
    </w:p>
    <w:p w:rsidR="00515D81" w:rsidRDefault="00515D81" w:rsidP="006B16E8">
      <w:r>
        <w:t xml:space="preserve">The alpha toxin of </w:t>
      </w:r>
      <w:r w:rsidRPr="00606341">
        <w:rPr>
          <w:i/>
        </w:rPr>
        <w:t>Clostridium perfringens</w:t>
      </w:r>
      <w:r>
        <w:t xml:space="preserve"> (Cpa) is a phospholipase C (PLC), which has been </w:t>
      </w:r>
      <w:r w:rsidRPr="006A4890">
        <w:t>shown to hydrolyse both  phosphatidylcholine and sphingomyelin</w:t>
      </w:r>
      <w:r>
        <w:t xml:space="preserve"> </w:t>
      </w:r>
      <w:r w:rsidR="001B46A8">
        <w:fldChar w:fldCharType="begin"/>
      </w:r>
      <w:r w:rsidR="008C0688">
        <w:instrText xml:space="preserve"> ADDIN EN.CITE &lt;EndNote&gt;&lt;Cite&gt;&lt;Author&gt;Rood&lt;/Author&gt;&lt;Year&gt;1998&lt;/Year&gt;&lt;RecNum&gt;509&lt;/RecNum&gt;&lt;DisplayText&gt;(Rood, 1998)&lt;/DisplayText&gt;&lt;record&gt;&lt;rec-number&gt;509&lt;/rec-number&gt;&lt;foreign-keys&gt;&lt;key app="EN" db-id="vdzftstdkxwvvye55tyx9v9j5sdp59xxfad0"&gt;509&lt;/key&gt;&lt;/foreign-keys&gt;&lt;ref-type name="Journal Article"&gt;17&lt;/ref-type&gt;&lt;contributors&gt;&lt;authors&gt;&lt;author&gt;Rood, J. I.&lt;/author&gt;&lt;/authors&gt;&lt;/contributors&gt;&lt;auth-address&gt;Department of Microbiology, Monash University, Clayton, Australia. Julian.Rood@med.monash.edu.au&lt;/auth-address&gt;&lt;titles&gt;&lt;title&gt;Virulence genes of Clostridium perfringens&lt;/title&gt;&lt;secondary-title&gt;Annu Rev Microbiol&lt;/secondary-title&gt;&lt;/titles&gt;&lt;periodical&gt;&lt;full-title&gt;Annu Rev Microbiol&lt;/full-title&gt;&lt;/periodical&gt;&lt;pages&gt;333-60&lt;/pages&gt;&lt;volume&gt;52&lt;/volume&gt;&lt;edition&gt;1999/01/19&lt;/edition&gt;&lt;keywords&gt;&lt;keyword&gt;Amino Acid Sequence&lt;/keyword&gt;&lt;keyword&gt;Animals&lt;/keyword&gt;&lt;keyword&gt;Base Sequence&lt;/keyword&gt;&lt;keyword&gt;Clostridium perfringens/*genetics/pathogenicity&lt;/keyword&gt;&lt;keyword&gt;Enteritis/microbiology&lt;/keyword&gt;&lt;keyword&gt;Enterotoxins/genetics&lt;/keyword&gt;&lt;keyword&gt;Foodborne Diseases/microbiology&lt;/keyword&gt;&lt;keyword&gt;Gas Gangrene/microbiology&lt;/keyword&gt;&lt;keyword&gt;*Genes, Bacterial/genetics&lt;/keyword&gt;&lt;keyword&gt;Humans&lt;/keyword&gt;&lt;keyword&gt;Molecular Sequence Data&lt;/keyword&gt;&lt;keyword&gt;Open Reading Frames/genetics&lt;/keyword&gt;&lt;keyword&gt;Plasmids/genetics&lt;/keyword&gt;&lt;keyword&gt;Signal Transduction/genetics&lt;/keyword&gt;&lt;keyword&gt;Virulence/*genetics&lt;/keyword&gt;&lt;/keywords&gt;&lt;dates&gt;&lt;year&gt;1998&lt;/year&gt;&lt;/dates&gt;&lt;isbn&gt;0066-4227 (Print)&amp;#xD;0066-4227 (Linking)&lt;/isbn&gt;&lt;accession-num&gt;9891801&lt;/accession-num&gt;&lt;urls&gt;&lt;related-urls&gt;&lt;url&gt;http://www.ncbi.nlm.nih.gov/pubmed/9891801&lt;/url&gt;&lt;/related-urls&gt;&lt;/urls&gt;&lt;electronic-resource-num&gt;10.1146/annurev.micro.52.1.333&lt;/electronic-resource-num&gt;&lt;language&gt;eng&lt;/language&gt;&lt;/record&gt;&lt;/Cite&gt;&lt;/EndNote&gt;</w:instrText>
      </w:r>
      <w:r w:rsidR="001B46A8">
        <w:fldChar w:fldCharType="separate"/>
      </w:r>
      <w:r w:rsidR="008C0688">
        <w:rPr>
          <w:noProof/>
        </w:rPr>
        <w:t>(</w:t>
      </w:r>
      <w:hyperlink w:anchor="_ENREF_135" w:tooltip="Rood, 1998 #509" w:history="1">
        <w:r w:rsidR="008A3390">
          <w:rPr>
            <w:noProof/>
          </w:rPr>
          <w:t>Rood, 1998</w:t>
        </w:r>
      </w:hyperlink>
      <w:r w:rsidR="008C0688">
        <w:rPr>
          <w:noProof/>
        </w:rPr>
        <w:t>)</w:t>
      </w:r>
      <w:r w:rsidR="001B46A8">
        <w:fldChar w:fldCharType="end"/>
      </w:r>
      <w:r>
        <w:t xml:space="preserve">. It has been shown to be secreted, and is a major virulence factor, which can lyse red blood cells, and is a causative agent of gas gangrene </w:t>
      </w:r>
      <w:r w:rsidR="001B46A8">
        <w:fldChar w:fldCharType="begin">
          <w:fldData xml:space="preserve">PEVuZE5vdGU+PENpdGU+PEF1dGhvcj5Bd2FkPC9BdXRob3I+PFllYXI+MjAwMTwvWWVhcj48UmVj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</w:fldData>
        </w:fldChar>
      </w:r>
      <w:r w:rsidR="008C0688">
        <w:instrText xml:space="preserve"> ADDIN EN.CITE </w:instrText>
      </w:r>
      <w:r w:rsidR="001B46A8">
        <w:fldChar w:fldCharType="begin">
          <w:fldData xml:space="preserve">PEVuZE5vdGU+PENpdGU+PEF1dGhvcj5Bd2FkPC9BdXRob3I+PFllYXI+MjAwMTwvWWVhcj48UmVj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</w:fldData>
        </w:fldChar>
      </w:r>
      <w:r w:rsidR="008C0688">
        <w:instrText xml:space="preserve"> ADDIN EN.CITE.DATA </w:instrText>
      </w:r>
      <w:r w:rsidR="001B46A8">
        <w:fldChar w:fldCharType="end"/>
      </w:r>
      <w:r w:rsidR="001B46A8">
        <w:fldChar w:fldCharType="separate"/>
      </w:r>
      <w:r w:rsidR="008C0688">
        <w:rPr>
          <w:noProof/>
        </w:rPr>
        <w:t>(</w:t>
      </w:r>
      <w:hyperlink w:anchor="_ENREF_9" w:tooltip="Awad, 2001 #510" w:history="1">
        <w:r w:rsidR="008A3390">
          <w:rPr>
            <w:noProof/>
          </w:rPr>
          <w:t>Awad et al., 2001</w:t>
        </w:r>
      </w:hyperlink>
      <w:r w:rsidR="008C0688">
        <w:rPr>
          <w:noProof/>
        </w:rPr>
        <w:t xml:space="preserve">, </w:t>
      </w:r>
      <w:hyperlink w:anchor="_ENREF_140" w:tooltip="Sakurai, 2004 #511" w:history="1">
        <w:r w:rsidR="008A3390">
          <w:rPr>
            <w:noProof/>
          </w:rPr>
          <w:t>Sakurai et al., 2004</w:t>
        </w:r>
      </w:hyperlink>
      <w:r w:rsidR="008C0688">
        <w:rPr>
          <w:noProof/>
        </w:rPr>
        <w:t>)</w:t>
      </w:r>
      <w:r w:rsidR="001B46A8">
        <w:fldChar w:fldCharType="end"/>
      </w:r>
      <w:r>
        <w:t xml:space="preserve">. </w:t>
      </w:r>
    </w:p>
    <w:p w:rsidR="00515D81" w:rsidRPr="006A4890" w:rsidRDefault="00515D81" w:rsidP="006B16E8">
      <w:r w:rsidRPr="004A045F">
        <w:rPr>
          <w:i/>
        </w:rPr>
        <w:t>Pseudomonas aeruginosa</w:t>
      </w:r>
      <w:r>
        <w:t xml:space="preserve"> is also known to secrete a phospholipase C enzyme, which has been shown to be a virulence factor. This enzyme increases the ability of </w:t>
      </w:r>
      <w:r w:rsidRPr="004A045F">
        <w:rPr>
          <w:i/>
        </w:rPr>
        <w:t>P. aeruginosa</w:t>
      </w:r>
      <w:r>
        <w:t xml:space="preserve"> to infect mice </w:t>
      </w:r>
      <w:r w:rsidR="001B46A8">
        <w:fldChar w:fldCharType="begin"/>
      </w:r>
      <w:r w:rsidR="008C0688">
        <w:instrText xml:space="preserve"> ADDIN EN.CITE &lt;EndNote&gt;&lt;Cite&gt;&lt;Author&gt;Ostroff&lt;/Author&gt;&lt;Year&gt;1989&lt;/Year&gt;&lt;RecNum&gt;513&lt;/RecNum&gt;&lt;DisplayText&gt;(Ostroff et al., 1989)&lt;/DisplayText&gt;&lt;record&gt;&lt;rec-number&gt;513&lt;/rec-number&gt;&lt;foreign-keys&gt;&lt;key app="EN" db-id="vdzftstdkxwvvye55tyx9v9j5sdp59xxfad0"&gt;513&lt;/key&gt;&lt;/foreign-keys&gt;&lt;ref-type name="Journal Article"&gt;17&lt;/ref-type&gt;&lt;contributors&gt;&lt;authors&gt;&lt;author&gt;Ostroff, R. M.&lt;/author&gt;&lt;author&gt;Wretlind, B.&lt;/author&gt;&lt;author&gt;Vasil, M. L.&lt;/author&gt;&lt;/authors&gt;&lt;/contributors&gt;&lt;auth-address&gt;Department of Microbiology and Immunology, University of Colorado Health Sciences Center, Denver 80262.&lt;/auth-address&gt;&lt;titles&gt;&lt;title&gt;Mutations in the hemolytic-phospholipase C operon result in decreased virulence of Pseudomonas aeruginosa PAO1 grown under phosphate-limiting conditions&lt;/title&gt;&lt;secondary-title&gt;Infect Immun&lt;/secondary-title&gt;&lt;/titles&gt;&lt;periodical&gt;&lt;full-title&gt;Infect Immun&lt;/full-title&gt;&lt;/periodical&gt;&lt;pages&gt;1369-73&lt;/pages&gt;&lt;volume&gt;57&lt;/volume&gt;&lt;number&gt;5&lt;/number&gt;&lt;edition&gt;1989/05/01&lt;/edition&gt;&lt;keywords&gt;&lt;keyword&gt;Animals&lt;/keyword&gt;&lt;keyword&gt;Blotting, Southern&lt;/keyword&gt;&lt;keyword&gt;Burns/microbiology&lt;/keyword&gt;&lt;keyword&gt;Cloning, Molecular&lt;/keyword&gt;&lt;keyword&gt;DNA Mutational Analysis&lt;/keyword&gt;&lt;keyword&gt;Gene Expression Regulation&lt;/keyword&gt;&lt;keyword&gt;Hemolysin Proteins/*genetics&lt;/keyword&gt;&lt;keyword&gt;Mice&lt;/keyword&gt;&lt;keyword&gt;Operon&lt;/keyword&gt;&lt;keyword&gt;Phosphates/physiology&lt;/keyword&gt;&lt;keyword&gt;Pseudomonas Infections/*microbiology&lt;/keyword&gt;&lt;keyword&gt;Pseudomonas aeruginosa/genetics/*pathogenicity&lt;/keyword&gt;&lt;keyword&gt;Restriction Mapping&lt;/keyword&gt;&lt;keyword&gt;Type C Phospholipases/*genetics&lt;/keyword&gt;&lt;/keywords&gt;&lt;dates&gt;&lt;year&gt;1989&lt;/year&gt;&lt;pub-dates&gt;&lt;date&gt;May&lt;/date&gt;&lt;/pub-dates&gt;&lt;/dates&gt;&lt;isbn&gt;0019-9567 (Print)&amp;#xD;0019-9567 (Linking)&lt;/isbn&gt;&lt;accession-num&gt;2496027&lt;/accession-num&gt;&lt;urls&gt;&lt;related-urls&gt;&lt;url&gt;http://www.ncbi.nlm.nih.gov/pubmed/2496027&lt;/url&gt;&lt;/related-urls&gt;&lt;/urls&gt;&lt;custom2&gt;313284&lt;/custom2&gt;&lt;language&gt;eng&lt;/language&gt;&lt;/record&gt;&lt;/Cite&gt;&lt;/EndNote&gt;</w:instrText>
      </w:r>
      <w:r w:rsidR="001B46A8">
        <w:fldChar w:fldCharType="separate"/>
      </w:r>
      <w:r w:rsidR="008C0688">
        <w:rPr>
          <w:noProof/>
        </w:rPr>
        <w:t>(</w:t>
      </w:r>
      <w:hyperlink w:anchor="_ENREF_113" w:tooltip="Ostroff, 1989 #513" w:history="1">
        <w:r w:rsidR="008A3390">
          <w:rPr>
            <w:noProof/>
          </w:rPr>
          <w:t>Ostroff et al., 1989</w:t>
        </w:r>
      </w:hyperlink>
      <w:r w:rsidR="008C0688">
        <w:rPr>
          <w:noProof/>
        </w:rPr>
        <w:t>)</w:t>
      </w:r>
      <w:r w:rsidR="001B46A8">
        <w:fldChar w:fldCharType="end"/>
      </w:r>
      <w:r>
        <w:t xml:space="preserve">, and also plays a role in damaging the lungs of cystic fibrosis sufferers who are colonised with </w:t>
      </w:r>
      <w:r w:rsidRPr="004A045F">
        <w:rPr>
          <w:i/>
        </w:rPr>
        <w:t>P. aeruginosa</w:t>
      </w:r>
      <w:r>
        <w:rPr>
          <w:i/>
        </w:rPr>
        <w:t xml:space="preserve"> </w:t>
      </w:r>
      <w:r w:rsidR="001B46A8" w:rsidRPr="004A045F">
        <w:fldChar w:fldCharType="begin">
          <w:fldData xml:space="preserve">PEVuZE5vdGU+PENpdGU+PEF1dGhvcj5XYXJnbzwvQXV0aG9yPjxZZWFyPjIwMTE8L1llYXI+PFJl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</w:fldData>
        </w:fldChar>
      </w:r>
      <w:r w:rsidR="008C0688">
        <w:instrText xml:space="preserve"> ADDIN EN.CITE </w:instrText>
      </w:r>
      <w:r w:rsidR="001B46A8">
        <w:fldChar w:fldCharType="begin">
          <w:fldData xml:space="preserve">PEVuZE5vdGU+PENpdGU+PEF1dGhvcj5XYXJnbzwvQXV0aG9yPjxZZWFyPjIwMTE8L1llYXI+PFJl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</w:fldData>
        </w:fldChar>
      </w:r>
      <w:r w:rsidR="008C0688">
        <w:instrText xml:space="preserve"> ADDIN EN.CITE.DATA </w:instrText>
      </w:r>
      <w:r w:rsidR="001B46A8">
        <w:fldChar w:fldCharType="end"/>
      </w:r>
      <w:r w:rsidR="001B46A8" w:rsidRPr="004A045F">
        <w:fldChar w:fldCharType="separate"/>
      </w:r>
      <w:r w:rsidR="008C0688">
        <w:rPr>
          <w:noProof/>
        </w:rPr>
        <w:t>(</w:t>
      </w:r>
      <w:hyperlink w:anchor="_ENREF_171" w:tooltip="Wargo, 2011 #512" w:history="1">
        <w:r w:rsidR="008A3390">
          <w:rPr>
            <w:noProof/>
          </w:rPr>
          <w:t>Wargo et al., 2011</w:t>
        </w:r>
      </w:hyperlink>
      <w:r w:rsidR="008C0688">
        <w:rPr>
          <w:noProof/>
        </w:rPr>
        <w:t>)</w:t>
      </w:r>
      <w:r w:rsidR="001B46A8" w:rsidRPr="004A045F">
        <w:fldChar w:fldCharType="end"/>
      </w:r>
      <w:r>
        <w:t xml:space="preserve">. A homolog of this PLC is present in </w:t>
      </w:r>
      <w:r w:rsidRPr="000313FA">
        <w:rPr>
          <w:i/>
        </w:rPr>
        <w:t>B. cepacia</w:t>
      </w:r>
      <w:r>
        <w:t xml:space="preserve"> </w:t>
      </w:r>
      <w:r w:rsidR="001B46A8">
        <w:fldChar w:fldCharType="begin"/>
      </w:r>
      <w:r w:rsidR="008C0688">
        <w:instrText xml:space="preserve"> ADDIN EN.CITE &lt;EndNote&gt;&lt;Cite&gt;&lt;Author&gt;Vasil&lt;/Author&gt;&lt;Year&gt;1990&lt;/Year&gt;&lt;RecNum&gt;61&lt;/RecNum&gt;&lt;DisplayText&gt;(Vasil et al., 1990)&lt;/DisplayText&gt;&lt;record&gt;&lt;rec-number&gt;61&lt;/rec-number&gt;&lt;foreign-keys&gt;&lt;key app="EN" db-id="vdzftstdkxwvvye55tyx9v9j5sdp59xxfad0"&gt;61&lt;/key&gt;&lt;/foreign-keys&gt;&lt;ref-type name="Journal Article"&gt;17&lt;/ref-type&gt;&lt;contributors&gt;&lt;authors&gt;&lt;author&gt;Vasil, M. L.&lt;/author&gt;&lt;author&gt;Krieg, D. P.&lt;/author&gt;&lt;author&gt;Kuhns, J. S.&lt;/author&gt;&lt;author&gt;Ogle, J. W.&lt;/author&gt;&lt;author&gt;Shortridge, V. D.&lt;/author&gt;&lt;author&gt;Ostroff, R. M.&lt;/author&gt;&lt;author&gt;Vasil, A. I.&lt;/author&gt;&lt;/authors&gt;&lt;/contributors&gt;&lt;auth-address&gt;Department of Microbiology and Immunology, University of Colorado Health Sciences Center, Denver 80262.&lt;/auth-address&gt;&lt;titles&gt;&lt;title&gt;Molecular analysis of hemolytic and phospholipase C activities of Pseudomonas cepacia&lt;/title&gt;&lt;secondary-title&gt;Infect Immun&lt;/secondary-title&gt;&lt;/titles&gt;&lt;periodical&gt;&lt;full-title&gt;Infect Immun&lt;/full-title&gt;&lt;/periodical&gt;&lt;pages&gt;4020-9&lt;/pages&gt;&lt;volume&gt;58&lt;/volume&gt;&lt;number&gt;12&lt;/number&gt;&lt;edition&gt;1990/12/01&lt;/edition&gt;&lt;keywords&gt;&lt;keyword&gt;Cloning, Molecular&lt;/keyword&gt;&lt;keyword&gt;DNA, Bacterial/analysis&lt;/keyword&gt;&lt;keyword&gt;Gene Rearrangement&lt;/keyword&gt;&lt;keyword&gt;Hemolysin Proteins/analysis/*genetics&lt;/keyword&gt;&lt;keyword&gt;Hemolysis&lt;/keyword&gt;&lt;keyword&gt;Pseudomonas/analysis/*genetics&lt;/keyword&gt;&lt;keyword&gt;Type C Phospholipases/analysis/*genetics&lt;/keyword&gt;&lt;/keywords&gt;&lt;dates&gt;&lt;year&gt;1990&lt;/year&gt;&lt;pub-dates&gt;&lt;date&gt;Dec&lt;/date&gt;&lt;/pub-dates&gt;&lt;/dates&gt;&lt;isbn&gt;0019-9567 (Print)&amp;#xD;0019-9567 (Linking)&lt;/isbn&gt;&lt;accession-num&gt;2254027&lt;/accession-num&gt;&lt;urls&gt;&lt;related-urls&gt;&lt;url&gt;http://www.ncbi.nlm.nih.gov/entrez/query.fcgi?cmd=Retrieve&amp;amp;db=PubMed&amp;amp;dopt=Citation&amp;amp;list_uids=2254027&lt;/url&gt;&lt;/related-urls&gt;&lt;/urls&gt;&lt;language&gt;eng&lt;/language&gt;&lt;/record&gt;&lt;/Cite&gt;&lt;/EndNote&gt;</w:instrText>
      </w:r>
      <w:r w:rsidR="001B46A8">
        <w:fldChar w:fldCharType="separate"/>
      </w:r>
      <w:r w:rsidR="008C0688">
        <w:rPr>
          <w:noProof/>
        </w:rPr>
        <w:t>(</w:t>
      </w:r>
      <w:hyperlink w:anchor="_ENREF_166" w:tooltip="Vasil, 1990 #61" w:history="1">
        <w:r w:rsidR="008A3390">
          <w:rPr>
            <w:noProof/>
          </w:rPr>
          <w:t>Vasil et al., 1990</w:t>
        </w:r>
      </w:hyperlink>
      <w:r w:rsidR="008C0688">
        <w:rPr>
          <w:noProof/>
        </w:rPr>
        <w:t>)</w:t>
      </w:r>
      <w:r w:rsidR="001B46A8">
        <w:fldChar w:fldCharType="end"/>
      </w:r>
      <w:r>
        <w:t>.</w:t>
      </w:r>
    </w:p>
    <w:p w:rsidR="00515D81" w:rsidRDefault="00515D81" w:rsidP="006B16E8">
      <w:r>
        <w:t xml:space="preserve">PLA1 enzymes, alongside PLB enzymes remain the least studied of the phospholipases. However, some PLA1 enzymes have been characterised as secreted virulence factors of pathogenic bacteria </w:t>
      </w:r>
      <w:r w:rsidR="001B46A8">
        <w:fldChar w:fldCharType="begin"/>
      </w:r>
      <w:r w:rsidR="008C0688">
        <w:instrText xml:space="preserve"> ADDIN EN.CITE &lt;EndNote&gt;&lt;Cite&gt;&lt;Author&gt;Songer&lt;/Author&gt;&lt;Year&gt;1997&lt;/Year&gt;&lt;RecNum&gt;434&lt;/RecNum&gt;&lt;DisplayText&gt;(Songer, 1997)&lt;/DisplayText&gt;&lt;record&gt;&lt;rec-number&gt;434&lt;/rec-number&gt;&lt;foreign-keys&gt;&lt;key app="EN" db-id="vdzftstdkxwvvye55tyx9v9j5sdp59xxfad0"&gt;434&lt;/key&gt;&lt;/foreign-keys&gt;&lt;ref-type name="Journal Article"&gt;17&lt;/ref-type&gt;&lt;contributors&gt;&lt;authors&gt;&lt;author&gt;Songer, J. G.&lt;/author&gt;&lt;/authors&gt;&lt;/contributors&gt;&lt;auth-address&gt;Dept of Veterinary Science, University of Arizona, Tucson 85721, USA. gsonger@ccit.arizona.edu&lt;/auth-address&gt;&lt;titles&gt;&lt;title&gt;Bacterial phospholipases and their role in virulence&lt;/title&gt;&lt;secondary-title&gt;Trends Microbiol&lt;/secondary-title&gt;&lt;/titles&gt;&lt;periodical&gt;&lt;full-title&gt;Trends Microbiol&lt;/full-title&gt;&lt;/periodical&gt;&lt;pages&gt;156-61&lt;/pages&gt;&lt;volume&gt;5&lt;/volume&gt;&lt;number&gt;4&lt;/number&gt;&lt;edition&gt;1997/04/01&lt;/edition&gt;&lt;keywords&gt;&lt;keyword&gt;Animals&lt;/keyword&gt;&lt;keyword&gt;Bacteria/*pathogenicity&lt;/keyword&gt;&lt;keyword&gt;Bacterial Infections/microbiology&lt;/keyword&gt;&lt;keyword&gt;Bacterial Physiological Phenomena&lt;/keyword&gt;&lt;keyword&gt;Bacterial Proteins/*physiology&lt;/keyword&gt;&lt;keyword&gt;Bacterial Toxins/metabolism&lt;/keyword&gt;&lt;keyword&gt;*Calcium-Binding Proteins&lt;/keyword&gt;&lt;keyword&gt;Clostridium perfringens/enzymology/pathogenicity&lt;/keyword&gt;&lt;keyword&gt;Corynebacterium pseudotuberculosis/enzymology/pathogenicity&lt;/keyword&gt;&lt;keyword&gt;Humans&lt;/keyword&gt;&lt;keyword&gt;Listeria monocytogenes/enzymology/pathogenicity&lt;/keyword&gt;&lt;keyword&gt;Phosphatidylinositol Diacylglycerol-Lyase&lt;/keyword&gt;&lt;keyword&gt;Phospholipases/*physiology&lt;/keyword&gt;&lt;keyword&gt;Pseudomonas aeruginosa/enzymology/pathogenicity&lt;/keyword&gt;&lt;keyword&gt;Type C Phospholipases/metabolism&lt;/keyword&gt;&lt;keyword&gt;Virulence&lt;/keyword&gt;&lt;/keywords&gt;&lt;dates&gt;&lt;year&gt;1997&lt;/year&gt;&lt;pub-dates&gt;&lt;date&gt;Apr&lt;/date&gt;&lt;/pub-dates&gt;&lt;/dates&gt;&lt;isbn&gt;0966-842X (Print)&amp;#xD;0966-842X (Linking)&lt;/isbn&gt;&lt;accession-num&gt;9141190&lt;/accession-num&gt;&lt;urls&gt;&lt;related-urls&gt;&lt;url&gt;http://www.ncbi.nlm.nih.gov/pubmed/9141190&lt;/url&gt;&lt;/related-urls&gt;&lt;/urls&gt;&lt;electronic-resource-num&gt;S0966-842X(97)01005-6 [pii]&amp;#xD;10.1016/S0966-842X(97)01005-6&lt;/electronic-resource-num&gt;&lt;language&gt;eng&lt;/language&gt;&lt;/record&gt;&lt;/Cite&gt;&lt;/EndNote&gt;</w:instrText>
      </w:r>
      <w:r w:rsidR="001B46A8">
        <w:fldChar w:fldCharType="separate"/>
      </w:r>
      <w:r w:rsidR="008C0688">
        <w:rPr>
          <w:noProof/>
        </w:rPr>
        <w:t>(</w:t>
      </w:r>
      <w:hyperlink w:anchor="_ENREF_156" w:tooltip="Songer, 1997 #434" w:history="1">
        <w:r w:rsidR="008A3390">
          <w:rPr>
            <w:noProof/>
          </w:rPr>
          <w:t>Songer, 1997</w:t>
        </w:r>
      </w:hyperlink>
      <w:r w:rsidR="008C0688">
        <w:rPr>
          <w:noProof/>
        </w:rPr>
        <w:t>)</w:t>
      </w:r>
      <w:r w:rsidR="001B46A8">
        <w:fldChar w:fldCharType="end"/>
      </w:r>
      <w:r>
        <w:t xml:space="preserve">. YplA is a PLA1 enzyme produced by </w:t>
      </w:r>
      <w:r w:rsidRPr="000037EF">
        <w:rPr>
          <w:i/>
        </w:rPr>
        <w:t>Yersinia entero</w:t>
      </w:r>
      <w:r>
        <w:rPr>
          <w:i/>
        </w:rPr>
        <w:t>co</w:t>
      </w:r>
      <w:r w:rsidRPr="000037EF">
        <w:rPr>
          <w:i/>
        </w:rPr>
        <w:t>litica</w:t>
      </w:r>
      <w:r>
        <w:t xml:space="preserve">, which has homologues in several other bacteria </w:t>
      </w:r>
      <w:r w:rsidR="001B46A8">
        <w:fldChar w:fldCharType="begin">
          <w:fldData xml:space="preserve">PEVuZE5vdGU+PENpdGU+PEF1dGhvcj5NZXlzaWNrPC9BdXRob3I+PFllYXI+MjAwOTwvWWVhcj48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</w:fldData>
        </w:fldChar>
      </w:r>
      <w:r w:rsidR="008C0688">
        <w:instrText xml:space="preserve"> ADDIN EN.CITE </w:instrText>
      </w:r>
      <w:r w:rsidR="001B46A8">
        <w:fldChar w:fldCharType="begin">
          <w:fldData xml:space="preserve">PEVuZE5vdGU+PENpdGU+PEF1dGhvcj5NZXlzaWNrPC9BdXRob3I+PFllYXI+MjAwOTwvWWVhcj48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</w:fldData>
        </w:fldChar>
      </w:r>
      <w:r w:rsidR="008C0688">
        <w:instrText xml:space="preserve"> ADDIN EN.CITE.DATA </w:instrText>
      </w:r>
      <w:r w:rsidR="001B46A8">
        <w:fldChar w:fldCharType="end"/>
      </w:r>
      <w:r w:rsidR="001B46A8">
        <w:fldChar w:fldCharType="separate"/>
      </w:r>
      <w:r w:rsidR="008C0688">
        <w:rPr>
          <w:noProof/>
        </w:rPr>
        <w:t>(</w:t>
      </w:r>
      <w:hyperlink w:anchor="_ENREF_104" w:tooltip="Meysick, 2009 #269" w:history="1">
        <w:r w:rsidR="008A3390">
          <w:rPr>
            <w:noProof/>
          </w:rPr>
          <w:t>Meysick et al., 2009</w:t>
        </w:r>
      </w:hyperlink>
      <w:r w:rsidR="008C0688">
        <w:rPr>
          <w:noProof/>
        </w:rPr>
        <w:t>)</w:t>
      </w:r>
      <w:r w:rsidR="001B46A8">
        <w:fldChar w:fldCharType="end"/>
      </w:r>
      <w:r>
        <w:t xml:space="preserve"> (TssI BCAS0667 PLA1 domain shows ~ 30% identity to YplA). This protein has been shown to be associated with increased inflammation and colonization in mice </w:t>
      </w:r>
      <w:r w:rsidR="001B46A8">
        <w:fldChar w:fldCharType="begin">
          <w:fldData xml:space="preserve">PEVuZE5vdGU+PENpdGU+PEF1dGhvcj5TY2htaWVsPC9BdXRob3I+PFllYXI+MTk5ODwvWWVhcj48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</w:fldData>
        </w:fldChar>
      </w:r>
      <w:r w:rsidR="008C0688">
        <w:instrText xml:space="preserve"> ADDIN EN.CITE </w:instrText>
      </w:r>
      <w:r w:rsidR="001B46A8">
        <w:fldChar w:fldCharType="begin">
          <w:fldData xml:space="preserve">PEVuZE5vdGU+PENpdGU+PEF1dGhvcj5TY2htaWVsPC9BdXRob3I+PFllYXI+MTk5ODwvWWVhcj48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</w:fldData>
        </w:fldChar>
      </w:r>
      <w:r w:rsidR="008C0688">
        <w:instrText xml:space="preserve"> ADDIN EN.CITE.DATA </w:instrText>
      </w:r>
      <w:r w:rsidR="001B46A8">
        <w:fldChar w:fldCharType="end"/>
      </w:r>
      <w:r w:rsidR="001B46A8">
        <w:fldChar w:fldCharType="separate"/>
      </w:r>
      <w:r w:rsidR="008C0688">
        <w:rPr>
          <w:noProof/>
        </w:rPr>
        <w:t>(</w:t>
      </w:r>
      <w:hyperlink w:anchor="_ENREF_147" w:tooltip="Schmiel, 1998 #433" w:history="1">
        <w:r w:rsidR="008A3390">
          <w:rPr>
            <w:noProof/>
          </w:rPr>
          <w:t>Schmiel et al., 1998</w:t>
        </w:r>
      </w:hyperlink>
      <w:r w:rsidR="008C0688">
        <w:rPr>
          <w:noProof/>
        </w:rPr>
        <w:t>)</w:t>
      </w:r>
      <w:r w:rsidR="001B46A8">
        <w:fldChar w:fldCharType="end"/>
      </w:r>
      <w:r>
        <w:t xml:space="preserve">. </w:t>
      </w:r>
    </w:p>
    <w:p w:rsidR="009544AB" w:rsidRDefault="00515D81" w:rsidP="006B16E8">
      <w:r>
        <w:t xml:space="preserve">Further examples of phospholipase A enzymes that have pathogenic roles include the lysosomal phospholipase of </w:t>
      </w:r>
      <w:r w:rsidRPr="006B6F48">
        <w:rPr>
          <w:i/>
        </w:rPr>
        <w:t>T</w:t>
      </w:r>
      <w:r>
        <w:rPr>
          <w:i/>
        </w:rPr>
        <w:t>ry</w:t>
      </w:r>
      <w:r w:rsidRPr="006B6F48">
        <w:rPr>
          <w:i/>
        </w:rPr>
        <w:t>panosoma cruzi</w:t>
      </w:r>
      <w:r>
        <w:t xml:space="preserve">, which causes lesions which can lead to further bacterial infections upon the lysis of the </w:t>
      </w:r>
      <w:r w:rsidRPr="006B6F48">
        <w:rPr>
          <w:i/>
        </w:rPr>
        <w:t xml:space="preserve">T. </w:t>
      </w:r>
      <w:r>
        <w:rPr>
          <w:i/>
        </w:rPr>
        <w:t>c</w:t>
      </w:r>
      <w:r w:rsidRPr="006B6F48">
        <w:rPr>
          <w:i/>
        </w:rPr>
        <w:t>ruzi</w:t>
      </w:r>
      <w:r>
        <w:t xml:space="preserve"> </w:t>
      </w:r>
      <w:r w:rsidR="001B46A8">
        <w:fldChar w:fldCharType="begin"/>
      </w:r>
      <w:r w:rsidR="008C0688">
        <w:instrText xml:space="preserve"> ADDIN EN.CITE &lt;EndNote&gt;&lt;Cite&gt;&lt;Author&gt;Wainszelbaum&lt;/Author&gt;&lt;Year&gt;2001&lt;/Year&gt;&lt;RecNum&gt;436&lt;/RecNum&gt;&lt;DisplayText&gt;(Wainszelbaum et al., 2001)&lt;/DisplayText&gt;&lt;record&gt;&lt;rec-number&gt;436&lt;/rec-number&gt;&lt;foreign-keys&gt;&lt;key app="EN" db-id="vdzftstdkxwvvye55tyx9v9j5sdp59xxfad0"&gt;436&lt;/key&gt;&lt;/foreign-keys&gt;&lt;ref-type name="Journal Article"&gt;17&lt;/ref-type&gt;&lt;contributors&gt;&lt;authors&gt;&lt;author&gt;Wainszelbaum, M.&lt;/author&gt;&lt;author&gt;Isola, E.&lt;/author&gt;&lt;author&gt;Wilkowsky, S.&lt;/author&gt;&lt;author&gt;Cannata, J. J.&lt;/author&gt;&lt;author&gt;Florin-Christensen, J.&lt;/author&gt;&lt;author&gt;Florin-Christensen, M.&lt;/author&gt;&lt;/authors&gt;&lt;/contributors&gt;&lt;auth-address&gt;Department of Microbiology, University of Buenos Aires (UBA) School of Medicine, Paraguay 2155, piso 13, (RA-2111) Buenos Aires, Argentina.&lt;/auth-address&gt;&lt;titles&gt;&lt;title&gt;Lysosomal phospholipase A1 in Trypanosoma cruzi: an enzyme with a possible role in the pathogenesis of Chagas&amp;apos; disease&lt;/title&gt;&lt;secondary-title&gt;Biochem J&lt;/secondary-title&gt;&lt;/titles&gt;&lt;periodical&gt;&lt;full-title&gt;Biochem J&lt;/full-title&gt;&lt;/periodical&gt;&lt;pages&gt;765-70&lt;/pages&gt;&lt;volume&gt;355&lt;/volume&gt;&lt;number&gt;Pt 3&lt;/number&gt;&lt;edition&gt;2001/04/20&lt;/edition&gt;&lt;keywords&gt;&lt;keyword&gt;Animals&lt;/keyword&gt;&lt;keyword&gt;Catalysis&lt;/keyword&gt;&lt;keyword&gt;Chagas Disease/metabolism/*parasitology&lt;/keyword&gt;&lt;keyword&gt;Humans&lt;/keyword&gt;&lt;keyword&gt;Lysosomes/*enzymology&lt;/keyword&gt;&lt;keyword&gt;Phospholipases A/isolation &amp;amp; purification/*metabolism/physiology&lt;/keyword&gt;&lt;keyword&gt;Phospholipases A1&lt;/keyword&gt;&lt;keyword&gt;Phospholipids/*metabolism&lt;/keyword&gt;&lt;keyword&gt;Trypanosoma cruzi/*enzymology/pathogenicity&lt;/keyword&gt;&lt;/keywords&gt;&lt;dates&gt;&lt;year&gt;2001&lt;/year&gt;&lt;pub-dates&gt;&lt;date&gt;May 1&lt;/date&gt;&lt;/pub-dates&gt;&lt;/dates&gt;&lt;isbn&gt;0264-6021 (Print)&amp;#xD;0264-6021 (Linking)&lt;/isbn&gt;&lt;accession-num&gt;11311140&lt;/accession-num&gt;&lt;urls&gt;&lt;related-urls&gt;&lt;url&gt;http://www.ncbi.nlm.nih.gov/pubmed/11311140&lt;/url&gt;&lt;/related-urls&gt;&lt;/urls&gt;&lt;custom2&gt;1221793&lt;/custom2&gt;&lt;language&gt;eng&lt;/language&gt;&lt;/record&gt;&lt;/Cite&gt;&lt;/EndNote&gt;</w:instrText>
      </w:r>
      <w:r w:rsidR="001B46A8">
        <w:fldChar w:fldCharType="separate"/>
      </w:r>
      <w:r w:rsidR="008C0688">
        <w:rPr>
          <w:noProof/>
        </w:rPr>
        <w:t>(</w:t>
      </w:r>
      <w:hyperlink w:anchor="_ENREF_169" w:tooltip="Wainszelbaum, 2001 #436" w:history="1">
        <w:r w:rsidR="008A3390">
          <w:rPr>
            <w:noProof/>
          </w:rPr>
          <w:t>Wainszelbaum et al., 2001</w:t>
        </w:r>
      </w:hyperlink>
      <w:r w:rsidR="008C0688">
        <w:rPr>
          <w:noProof/>
        </w:rPr>
        <w:t>)</w:t>
      </w:r>
      <w:r w:rsidR="001B46A8">
        <w:fldChar w:fldCharType="end"/>
      </w:r>
      <w:r>
        <w:t xml:space="preserve">, and PhlA protein </w:t>
      </w:r>
      <w:r w:rsidRPr="0020186D">
        <w:t xml:space="preserve">which is </w:t>
      </w:r>
      <w:r>
        <w:t xml:space="preserve">an extracellular PLA1 </w:t>
      </w:r>
      <w:r w:rsidRPr="0020186D">
        <w:t xml:space="preserve">from </w:t>
      </w:r>
      <w:r w:rsidRPr="0020186D">
        <w:rPr>
          <w:i/>
        </w:rPr>
        <w:t>Serratia marcescens</w:t>
      </w:r>
      <w:r>
        <w:t xml:space="preserve"> that causes haemolysis of human red blood cells </w:t>
      </w:r>
      <w:r w:rsidR="001B46A8">
        <w:fldChar w:fldCharType="begin">
          <w:fldData xml:space="preserve">PEVuZE5vdGU+PENpdGU+PEF1dGhvcj5TaGltdXRhPC9BdXRob3I+PFllYXI+MjAwOTwvWWVhcj48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</w:fldData>
        </w:fldChar>
      </w:r>
      <w:r w:rsidR="008C0688">
        <w:instrText xml:space="preserve"> ADDIN EN.CITE </w:instrText>
      </w:r>
      <w:r w:rsidR="001B46A8">
        <w:fldChar w:fldCharType="begin">
          <w:fldData xml:space="preserve">PEVuZE5vdGU+PENpdGU+PEF1dGhvcj5TaGltdXRhPC9BdXRob3I+PFllYXI+MjAwOTwvWWVhcj48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</w:fldData>
        </w:fldChar>
      </w:r>
      <w:r w:rsidR="008C0688">
        <w:instrText xml:space="preserve"> ADDIN EN.CITE.DATA </w:instrText>
      </w:r>
      <w:r w:rsidR="001B46A8">
        <w:fldChar w:fldCharType="end"/>
      </w:r>
      <w:r w:rsidR="001B46A8">
        <w:fldChar w:fldCharType="separate"/>
      </w:r>
      <w:r w:rsidR="008C0688">
        <w:rPr>
          <w:noProof/>
        </w:rPr>
        <w:t>(</w:t>
      </w:r>
      <w:hyperlink w:anchor="_ENREF_152" w:tooltip="Shimuta, 2009 #437" w:history="1">
        <w:r w:rsidR="008A3390">
          <w:rPr>
            <w:noProof/>
          </w:rPr>
          <w:t>Shimuta et al., 2009</w:t>
        </w:r>
      </w:hyperlink>
      <w:r w:rsidR="008C0688">
        <w:rPr>
          <w:noProof/>
        </w:rPr>
        <w:t>)</w:t>
      </w:r>
      <w:r w:rsidR="001B46A8">
        <w:fldChar w:fldCharType="end"/>
      </w:r>
      <w:r>
        <w:t>.</w:t>
      </w:r>
    </w:p>
    <w:p w:rsidR="001B46A8" w:rsidRDefault="001B46A8" w:rsidP="001B46A8">
      <w:pPr>
        <w:pStyle w:val="Heading2"/>
      </w:pPr>
      <w:bookmarkStart w:id="219" w:name="_Toc367640419"/>
      <w:r w:rsidRPr="001B46A8">
        <w:t>1.8 Hypotheses</w:t>
      </w:r>
      <w:bookmarkEnd w:id="219"/>
    </w:p>
    <w:p w:rsidR="001B46A8" w:rsidRDefault="001B46A8" w:rsidP="001B46A8">
      <w:pPr>
        <w:pStyle w:val="ListParagraph"/>
        <w:numPr>
          <w:ilvl w:val="0"/>
          <w:numId w:val="44"/>
        </w:numPr>
      </w:pPr>
      <w:r w:rsidRPr="001B46A8">
        <w:t>TssI BCAS0667 and TagD BCAL1296 exhibit phospholipase A1 activity.</w:t>
      </w:r>
    </w:p>
    <w:p w:rsidR="001B46A8" w:rsidRDefault="001B46A8" w:rsidP="001B46A8">
      <w:pPr>
        <w:pStyle w:val="ListParagraph"/>
        <w:numPr>
          <w:ilvl w:val="0"/>
          <w:numId w:val="44"/>
        </w:numPr>
      </w:pPr>
      <w:r w:rsidRPr="001B46A8">
        <w:t>Two or more different TssI proteins are able to interact with one another.</w:t>
      </w:r>
    </w:p>
    <w:p w:rsidR="001B46A8" w:rsidRDefault="001B46A8" w:rsidP="001B46A8">
      <w:pPr>
        <w:pStyle w:val="ListParagraph"/>
        <w:numPr>
          <w:ilvl w:val="0"/>
          <w:numId w:val="44"/>
        </w:numPr>
      </w:pPr>
      <w:r w:rsidRPr="001B46A8">
        <w:t xml:space="preserve">TssI BCAL1294, TagA and TagD interact with one another and the core </w:t>
      </w:r>
      <w:proofErr w:type="gramStart"/>
      <w:r w:rsidRPr="001B46A8">
        <w:t>Tss</w:t>
      </w:r>
      <w:proofErr w:type="gramEnd"/>
      <w:r w:rsidRPr="001B46A8">
        <w:t xml:space="preserve"> proteins in </w:t>
      </w:r>
      <w:r w:rsidRPr="001B46A8">
        <w:rPr>
          <w:i/>
        </w:rPr>
        <w:t>B. cenocepacia</w:t>
      </w:r>
      <w:r w:rsidRPr="001B46A8">
        <w:t>.</w:t>
      </w:r>
    </w:p>
    <w:p w:rsidR="00515D81" w:rsidRPr="009544AB" w:rsidRDefault="001B46A8" w:rsidP="009544AB">
      <w:pPr>
        <w:pStyle w:val="Heading2"/>
        <w:rPr>
          <w:rStyle w:val="Emphasis"/>
          <w:i w:val="0"/>
          <w:iCs w:val="0"/>
        </w:rPr>
      </w:pPr>
      <w:bookmarkStart w:id="220" w:name="_Toc330960800"/>
      <w:bookmarkStart w:id="221" w:name="_Toc331430123"/>
      <w:bookmarkStart w:id="222" w:name="_Toc331551459"/>
      <w:bookmarkStart w:id="223" w:name="_Toc367640420"/>
      <w:r w:rsidRPr="001B46A8">
        <w:t>1.9 Main aims; Key research questions</w:t>
      </w:r>
      <w:bookmarkEnd w:id="220"/>
      <w:bookmarkEnd w:id="221"/>
      <w:bookmarkEnd w:id="222"/>
      <w:bookmarkEnd w:id="223"/>
    </w:p>
    <w:p w:rsidR="00515D81" w:rsidRDefault="00515D81" w:rsidP="006B16E8">
      <w:pPr>
        <w:pStyle w:val="ListParagraph"/>
        <w:numPr>
          <w:ilvl w:val="0"/>
          <w:numId w:val="18"/>
        </w:numPr>
      </w:pPr>
      <w:r>
        <w:t>Characterisation of the putative phospholipa</w:t>
      </w:r>
      <w:r w:rsidR="00071F68" w:rsidRPr="00071F68">
        <w:rPr>
          <w:i/>
        </w:rPr>
        <w:t>se A1 TssI BCA</w:t>
      </w:r>
      <w:r>
        <w:t>S0667</w:t>
      </w:r>
    </w:p>
    <w:p w:rsidR="00515D81" w:rsidRDefault="00515D81" w:rsidP="006B16E8">
      <w:pPr>
        <w:pStyle w:val="ListParagraph"/>
        <w:numPr>
          <w:ilvl w:val="0"/>
          <w:numId w:val="18"/>
        </w:numPr>
      </w:pPr>
      <w:r>
        <w:t>Determination of the interactions of TssI proteins with one another, and the other core members of the T6SS</w:t>
      </w:r>
    </w:p>
    <w:p w:rsidR="00515D81" w:rsidRDefault="00515D81" w:rsidP="006B16E8">
      <w:pPr>
        <w:pStyle w:val="ListParagraph"/>
        <w:numPr>
          <w:ilvl w:val="0"/>
          <w:numId w:val="18"/>
        </w:numPr>
      </w:pPr>
      <w:r>
        <w:t xml:space="preserve">Characterisation of </w:t>
      </w:r>
      <w:r w:rsidR="005E1F35" w:rsidRPr="005E1F35">
        <w:rPr>
          <w:i/>
        </w:rPr>
        <w:t>B. cenocepacia</w:t>
      </w:r>
      <w:r>
        <w:t xml:space="preserve"> TagA and TagD, and their interactions with the core proteins of the T6SS</w:t>
      </w:r>
    </w:p>
    <w:p w:rsidR="002F1328" w:rsidRDefault="002F1328" w:rsidP="006B16E8">
      <w:pPr>
        <w:spacing w:line="276" w:lineRule="auto"/>
        <w:jc w:val="left"/>
      </w:pPr>
    </w:p>
    <w:p w:rsidR="002F1328" w:rsidRDefault="002F1328" w:rsidP="006B16E8"/>
    <w:p w:rsidR="002F1328" w:rsidRDefault="002F1328" w:rsidP="006B16E8"/>
    <w:p w:rsidR="002F1328" w:rsidRDefault="002F1328" w:rsidP="006B16E8"/>
    <w:p w:rsidR="002F1328" w:rsidRDefault="002F1328" w:rsidP="006B16E8"/>
    <w:p w:rsidR="006F1FA7" w:rsidRDefault="006F1FA7">
      <w:pPr>
        <w:rPr>
          <w:lang w:eastAsia="en-GB"/>
        </w:rPr>
      </w:pPr>
    </w:p>
    <w:p w:rsidR="00352BE2" w:rsidRDefault="00352BE2" w:rsidP="00614847">
      <w:pPr>
        <w:pStyle w:val="Heading1"/>
        <w:jc w:val="both"/>
      </w:pPr>
      <w:bookmarkStart w:id="224" w:name="_Toc331430124"/>
      <w:bookmarkStart w:id="225" w:name="_Toc331551460"/>
    </w:p>
    <w:p w:rsidR="00B51559" w:rsidRPr="00B51559" w:rsidRDefault="00B51559" w:rsidP="00B51559">
      <w:pPr>
        <w:rPr>
          <w:lang w:eastAsia="en-GB"/>
        </w:rPr>
      </w:pPr>
    </w:p>
    <w:p w:rsidR="00614847" w:rsidRPr="00614847" w:rsidRDefault="00614847" w:rsidP="00614847">
      <w:pPr>
        <w:rPr>
          <w:lang w:eastAsia="en-GB"/>
        </w:rPr>
      </w:pPr>
    </w:p>
    <w:p w:rsidR="002F1328" w:rsidRDefault="002F1328" w:rsidP="00352BE2">
      <w:pPr>
        <w:pStyle w:val="Heading1"/>
      </w:pPr>
      <w:bookmarkStart w:id="226" w:name="_Toc331590605"/>
      <w:bookmarkStart w:id="227" w:name="_Toc367640421"/>
      <w:bookmarkStart w:id="228" w:name="_Toc367643221"/>
      <w:bookmarkStart w:id="229" w:name="_Toc368310879"/>
      <w:r>
        <w:t>Chapter 2</w:t>
      </w:r>
      <w:bookmarkEnd w:id="224"/>
      <w:bookmarkEnd w:id="225"/>
      <w:bookmarkEnd w:id="226"/>
      <w:bookmarkEnd w:id="227"/>
      <w:bookmarkEnd w:id="228"/>
      <w:bookmarkEnd w:id="229"/>
    </w:p>
    <w:p w:rsidR="002F1328" w:rsidRDefault="002F1328" w:rsidP="006B16E8">
      <w:pPr>
        <w:pStyle w:val="Heading1"/>
      </w:pPr>
      <w:bookmarkStart w:id="230" w:name="_Toc331430125"/>
      <w:bookmarkStart w:id="231" w:name="_Toc331551461"/>
      <w:bookmarkStart w:id="232" w:name="_Toc331590606"/>
      <w:bookmarkStart w:id="233" w:name="_Toc367640422"/>
      <w:bookmarkStart w:id="234" w:name="_Toc367643222"/>
      <w:bookmarkStart w:id="235" w:name="_Toc368310880"/>
      <w:r w:rsidRPr="00740689">
        <w:t>Materials</w:t>
      </w:r>
      <w:r>
        <w:t xml:space="preserve"> and Methods</w:t>
      </w:r>
      <w:bookmarkEnd w:id="230"/>
      <w:bookmarkEnd w:id="231"/>
      <w:bookmarkEnd w:id="232"/>
      <w:bookmarkEnd w:id="233"/>
      <w:bookmarkEnd w:id="234"/>
      <w:bookmarkEnd w:id="235"/>
    </w:p>
    <w:p w:rsidR="002F1328" w:rsidRDefault="002F1328" w:rsidP="006B16E8">
      <w:pPr>
        <w:rPr>
          <w:lang w:eastAsia="en-GB"/>
        </w:rPr>
      </w:pPr>
    </w:p>
    <w:p w:rsidR="002F1328" w:rsidRDefault="002F1328" w:rsidP="006B16E8">
      <w:pPr>
        <w:rPr>
          <w:lang w:eastAsia="en-GB"/>
        </w:rPr>
      </w:pPr>
    </w:p>
    <w:p w:rsidR="002F1328" w:rsidRDefault="002F1328" w:rsidP="006B16E8"/>
    <w:p w:rsidR="002F1328" w:rsidRDefault="002F1328" w:rsidP="006B16E8"/>
    <w:p w:rsidR="00D57ED3" w:rsidRDefault="00D57ED3" w:rsidP="006B16E8"/>
    <w:p w:rsidR="002F1328" w:rsidRDefault="002F1328" w:rsidP="006B16E8"/>
    <w:p w:rsidR="002F1328" w:rsidRDefault="002F1328" w:rsidP="006B16E8"/>
    <w:p w:rsidR="002F1328" w:rsidRDefault="002F1328" w:rsidP="006B16E8"/>
    <w:p w:rsidR="002F1328" w:rsidRDefault="002F1328" w:rsidP="006B16E8"/>
    <w:p w:rsidR="002F1328" w:rsidRDefault="002F1328" w:rsidP="006B16E8"/>
    <w:p w:rsidR="00614847" w:rsidRDefault="00614847" w:rsidP="006B16E8"/>
    <w:p w:rsidR="002F1328" w:rsidRPr="00EA0BC5" w:rsidRDefault="002F1328" w:rsidP="006B16E8">
      <w:pPr>
        <w:pStyle w:val="Heading2"/>
      </w:pPr>
      <w:bookmarkStart w:id="236" w:name="_Toc231625941"/>
      <w:bookmarkStart w:id="237" w:name="_Toc231640633"/>
      <w:bookmarkStart w:id="238" w:name="_Toc232252977"/>
      <w:bookmarkStart w:id="239" w:name="_Toc331430126"/>
      <w:bookmarkStart w:id="240" w:name="_Toc331551462"/>
      <w:bookmarkStart w:id="241" w:name="_Toc367640423"/>
      <w:r w:rsidRPr="00EA0BC5">
        <w:t>2.1 Bacterial Strains, Plasmids and Primers Utilised</w:t>
      </w:r>
      <w:bookmarkStart w:id="242" w:name="_Toc231625942"/>
      <w:bookmarkEnd w:id="236"/>
      <w:bookmarkEnd w:id="237"/>
      <w:bookmarkEnd w:id="238"/>
      <w:bookmarkEnd w:id="239"/>
      <w:bookmarkEnd w:id="240"/>
      <w:bookmarkEnd w:id="241"/>
    </w:p>
    <w:p w:rsidR="002F1328" w:rsidRPr="009F2E84" w:rsidRDefault="00D66C35" w:rsidP="006B16E8">
      <w:pPr>
        <w:pStyle w:val="Heading3"/>
        <w:rPr>
          <w:sz w:val="24"/>
          <w:szCs w:val="24"/>
        </w:rPr>
      </w:pPr>
      <w:bookmarkStart w:id="243" w:name="_Toc232253026"/>
      <w:bookmarkStart w:id="244" w:name="_Toc331430127"/>
      <w:bookmarkStart w:id="245" w:name="_Toc368310805"/>
      <w:bookmarkStart w:id="246" w:name="_Toc368310881"/>
      <w:r>
        <w:rPr>
          <w:sz w:val="24"/>
          <w:szCs w:val="24"/>
        </w:rPr>
        <w:t>Table 2.1</w:t>
      </w:r>
      <w:r w:rsidR="002F1328" w:rsidRPr="009F2E84">
        <w:rPr>
          <w:sz w:val="24"/>
          <w:szCs w:val="24"/>
        </w:rPr>
        <w:t xml:space="preserve"> </w:t>
      </w:r>
      <w:r w:rsidR="008E3460" w:rsidRPr="009F2E84">
        <w:rPr>
          <w:i/>
          <w:sz w:val="24"/>
          <w:szCs w:val="24"/>
        </w:rPr>
        <w:t>E. coli</w:t>
      </w:r>
      <w:r w:rsidR="002F1328" w:rsidRPr="009F2E84">
        <w:rPr>
          <w:sz w:val="24"/>
          <w:szCs w:val="24"/>
        </w:rPr>
        <w:t xml:space="preserve"> strains used in this study</w:t>
      </w:r>
      <w:bookmarkEnd w:id="242"/>
      <w:bookmarkEnd w:id="243"/>
      <w:bookmarkEnd w:id="244"/>
      <w:bookmarkEnd w:id="245"/>
      <w:bookmarkEnd w:id="246"/>
    </w:p>
    <w:tbl>
      <w:tblPr>
        <w:tblpPr w:leftFromText="180" w:rightFromText="180" w:vertAnchor="text" w:horzAnchor="margin" w:tblpY="12"/>
        <w:tblW w:w="9464" w:type="dxa"/>
        <w:tblLook w:val="01E0" w:firstRow="1" w:lastRow="1" w:firstColumn="1" w:lastColumn="1" w:noHBand="0" w:noVBand="0"/>
      </w:tblPr>
      <w:tblGrid>
        <w:gridCol w:w="1668"/>
        <w:gridCol w:w="5103"/>
        <w:gridCol w:w="2352"/>
        <w:gridCol w:w="341"/>
      </w:tblGrid>
      <w:tr w:rsidR="002F1328" w:rsidRPr="00E91648" w:rsidTr="00DF6302">
        <w:trPr>
          <w:gridAfter w:val="1"/>
          <w:wAfter w:w="341" w:type="dxa"/>
          <w:trHeight w:val="253"/>
        </w:trPr>
        <w:tc>
          <w:tcPr>
            <w:tcW w:w="1668" w:type="dxa"/>
            <w:tcBorders>
              <w:top w:val="single" w:sz="4" w:space="0" w:color="auto"/>
              <w:bottom w:val="single" w:sz="4" w:space="0" w:color="auto"/>
            </w:tcBorders>
          </w:tcPr>
          <w:p w:rsidR="002F1328" w:rsidRPr="003C1A1A" w:rsidRDefault="002F1328" w:rsidP="007F55FD">
            <w:pPr>
              <w:rPr>
                <w:b/>
              </w:rPr>
            </w:pPr>
            <w:r w:rsidRPr="003C1A1A">
              <w:rPr>
                <w:b/>
              </w:rPr>
              <w:t>Strain</w:t>
            </w:r>
          </w:p>
        </w:tc>
        <w:tc>
          <w:tcPr>
            <w:tcW w:w="5103" w:type="dxa"/>
            <w:tcBorders>
              <w:top w:val="single" w:sz="4" w:space="0" w:color="auto"/>
              <w:bottom w:val="single" w:sz="4" w:space="0" w:color="auto"/>
            </w:tcBorders>
          </w:tcPr>
          <w:p w:rsidR="002F1328" w:rsidRPr="003C1A1A" w:rsidRDefault="002F1328" w:rsidP="007F55FD">
            <w:pPr>
              <w:rPr>
                <w:b/>
              </w:rPr>
            </w:pPr>
            <w:r w:rsidRPr="003C1A1A">
              <w:rPr>
                <w:b/>
              </w:rPr>
              <w:t>Genotype</w:t>
            </w:r>
          </w:p>
        </w:tc>
        <w:tc>
          <w:tcPr>
            <w:tcW w:w="2352" w:type="dxa"/>
            <w:tcBorders>
              <w:top w:val="single" w:sz="4" w:space="0" w:color="auto"/>
              <w:bottom w:val="single" w:sz="4" w:space="0" w:color="auto"/>
            </w:tcBorders>
          </w:tcPr>
          <w:p w:rsidR="002F1328" w:rsidRPr="003C1A1A" w:rsidRDefault="002F1328" w:rsidP="007F55FD">
            <w:pPr>
              <w:rPr>
                <w:b/>
              </w:rPr>
            </w:pPr>
            <w:r w:rsidRPr="003C1A1A">
              <w:rPr>
                <w:b/>
              </w:rPr>
              <w:t>Reference</w:t>
            </w:r>
          </w:p>
        </w:tc>
      </w:tr>
      <w:tr w:rsidR="002F1328" w:rsidRPr="00E91648" w:rsidTr="00DF6302">
        <w:trPr>
          <w:gridAfter w:val="1"/>
          <w:wAfter w:w="341" w:type="dxa"/>
          <w:trHeight w:val="481"/>
        </w:trPr>
        <w:tc>
          <w:tcPr>
            <w:tcW w:w="1668" w:type="dxa"/>
            <w:tcBorders>
              <w:top w:val="single" w:sz="4" w:space="0" w:color="auto"/>
            </w:tcBorders>
          </w:tcPr>
          <w:p w:rsidR="002F1328" w:rsidRPr="00E91648" w:rsidRDefault="002F1328" w:rsidP="007F55FD">
            <w:pPr>
              <w:rPr>
                <w:sz w:val="28"/>
                <w:szCs w:val="28"/>
              </w:rPr>
            </w:pPr>
            <w:r w:rsidRPr="0010499B">
              <w:t>JM83</w:t>
            </w:r>
          </w:p>
        </w:tc>
        <w:tc>
          <w:tcPr>
            <w:tcW w:w="5103" w:type="dxa"/>
            <w:tcBorders>
              <w:top w:val="single" w:sz="4" w:space="0" w:color="auto"/>
            </w:tcBorders>
          </w:tcPr>
          <w:p w:rsidR="002F1328" w:rsidRPr="00E91648" w:rsidRDefault="002F1328" w:rsidP="007F55FD">
            <w:pPr>
              <w:rPr>
                <w:sz w:val="28"/>
                <w:szCs w:val="28"/>
              </w:rPr>
            </w:pPr>
            <w:r>
              <w:t>F</w:t>
            </w:r>
            <w:r w:rsidRPr="00E91648">
              <w:rPr>
                <w:vertAlign w:val="superscript"/>
              </w:rPr>
              <w:t>-</w:t>
            </w:r>
            <w:r>
              <w:t xml:space="preserve"> </w:t>
            </w:r>
            <w:r w:rsidRPr="00E91648">
              <w:rPr>
                <w:i/>
              </w:rPr>
              <w:t>ara∆</w:t>
            </w:r>
            <w:r>
              <w:t xml:space="preserve"> (</w:t>
            </w:r>
            <w:r w:rsidRPr="00E91648">
              <w:rPr>
                <w:i/>
                <w:iCs/>
              </w:rPr>
              <w:t>lac</w:t>
            </w:r>
            <w:r>
              <w:t>-</w:t>
            </w:r>
            <w:r w:rsidRPr="00E91648">
              <w:rPr>
                <w:i/>
                <w:iCs/>
              </w:rPr>
              <w:t>proA</w:t>
            </w:r>
            <w:r w:rsidRPr="00235958">
              <w:t>B</w:t>
            </w:r>
            <w:r>
              <w:t xml:space="preserve">) </w:t>
            </w:r>
            <w:r w:rsidRPr="00E91648">
              <w:rPr>
                <w:i/>
                <w:iCs/>
              </w:rPr>
              <w:t xml:space="preserve">rpsL </w:t>
            </w:r>
            <w:r>
              <w:t>(sm</w:t>
            </w:r>
            <w:r w:rsidRPr="00E91648">
              <w:rPr>
                <w:vertAlign w:val="superscript"/>
              </w:rPr>
              <w:t>r</w:t>
            </w:r>
            <w:r>
              <w:t xml:space="preserve">) Φ80 </w:t>
            </w:r>
            <w:r w:rsidRPr="00AE29D5">
              <w:t>d</w:t>
            </w:r>
            <w:r w:rsidRPr="00E91648">
              <w:rPr>
                <w:i/>
              </w:rPr>
              <w:t>lacZ</w:t>
            </w:r>
            <w:r>
              <w:t>∆M15 Hsd</w:t>
            </w:r>
            <w:r w:rsidRPr="00E91648">
              <w:rPr>
                <w:vertAlign w:val="superscript"/>
              </w:rPr>
              <w:t>+</w:t>
            </w:r>
          </w:p>
        </w:tc>
        <w:tc>
          <w:tcPr>
            <w:tcW w:w="2352" w:type="dxa"/>
            <w:tcBorders>
              <w:top w:val="single" w:sz="4" w:space="0" w:color="auto"/>
            </w:tcBorders>
          </w:tcPr>
          <w:p w:rsidR="002F1328" w:rsidRPr="00E46745" w:rsidRDefault="001B46A8" w:rsidP="008A3390">
            <w:r w:rsidRPr="00E46745">
              <w:fldChar w:fldCharType="begin"/>
            </w:r>
            <w:r w:rsidR="008C0688">
              <w:instrText xml:space="preserve"> ADDIN EN.CITE &lt;EndNote&gt;&lt;Cite&gt;&lt;Author&gt;Yanisch-Perron&lt;/Author&gt;&lt;Year&gt;1985&lt;/Year&gt;&lt;RecNum&gt;311&lt;/RecNum&gt;&lt;DisplayText&gt;(Yanisch-Perron et al., 1985)&lt;/DisplayText&gt;&lt;record&gt;&lt;rec-number&gt;311&lt;/rec-number&gt;&lt;foreign-keys&gt;&lt;key app="EN" db-id="vdzftstdkxwvvye55tyx9v9j5sdp59xxfad0"&gt;311&lt;/key&gt;&lt;/foreign-keys&gt;&lt;ref-type name="Journal Article"&gt;17&lt;/ref-type&gt;&lt;contributors&gt;&lt;authors&gt;&lt;author&gt;Yanisch-Perron, C.&lt;/author&gt;&lt;author&gt;Vieira, J.&lt;/author&gt;&lt;author&gt;Messing, J.&lt;/author&gt;&lt;/authors&gt;&lt;/contributors&gt;&lt;titles&gt;&lt;title&gt;Improved M13 phage cloning vectors and host strains: nucleotide sequences of the M13mp18 and pUC19 vectors&lt;/title&gt;&lt;secondary-title&gt;Gene&lt;/secondary-title&gt;&lt;/titles&gt;&lt;periodical&gt;&lt;full-title&gt;Gene&lt;/full-title&gt;&lt;/periodical&gt;&lt;pages&gt;103-19&lt;/pages&gt;&lt;volume&gt;33&lt;/volume&gt;&lt;number&gt;1&lt;/number&gt;&lt;edition&gt;1985/01/01&lt;/edition&gt;&lt;keywords&gt;&lt;keyword&gt;Base Sequence&lt;/keyword&gt;&lt;keyword&gt;*Cloning, Molecular&lt;/keyword&gt;&lt;keyword&gt;Coliphages/*genetics&lt;/keyword&gt;&lt;keyword&gt;Conjugation, Genetic&lt;/keyword&gt;&lt;keyword&gt;DNA Restriction Enzymes/metabolism&lt;/keyword&gt;&lt;keyword&gt;DNA, Single-Stranded/genetics&lt;/keyword&gt;&lt;keyword&gt;Escherichia coli/metabolism&lt;/keyword&gt;&lt;keyword&gt;*Genetic Vectors&lt;/keyword&gt;&lt;keyword&gt;Methylation&lt;/keyword&gt;&lt;keyword&gt;Mutation&lt;/keyword&gt;&lt;keyword&gt;Plasmids&lt;/keyword&gt;&lt;keyword&gt;Recombination, Genetic&lt;/keyword&gt;&lt;/keywords&gt;&lt;dates&gt;&lt;year&gt;1985&lt;/year&gt;&lt;/dates&gt;&lt;isbn&gt;0378-1119 (Print)&lt;/isbn&gt;&lt;accession-num&gt;2985470&lt;/accession-num&gt;&lt;urls&gt;&lt;related-urls&gt;&lt;url&gt;http://www.ncbi.nlm.nih.gov/entrez/query.fcgi?cmd=Retrieve&amp;amp;db=PubMed&amp;amp;dopt=Citation&amp;amp;list_uids=2985470&lt;/url&gt;&lt;/related-urls&gt;&lt;/urls&gt;&lt;language&gt;eng&lt;/language&gt;&lt;/record&gt;&lt;/Cite&gt;&lt;/EndNote&gt;</w:instrText>
            </w:r>
            <w:r w:rsidRPr="00E46745">
              <w:fldChar w:fldCharType="separate"/>
            </w:r>
            <w:r w:rsidR="008C0688">
              <w:rPr>
                <w:noProof/>
              </w:rPr>
              <w:t>(</w:t>
            </w:r>
            <w:hyperlink w:anchor="_ENREF_177" w:tooltip="Yanisch-Perron, 1985 #311" w:history="1">
              <w:r w:rsidR="008A3390">
                <w:rPr>
                  <w:noProof/>
                </w:rPr>
                <w:t>Yanisch-Perron et al., 1985</w:t>
              </w:r>
            </w:hyperlink>
            <w:r w:rsidR="008C0688">
              <w:rPr>
                <w:noProof/>
              </w:rPr>
              <w:t>)</w:t>
            </w:r>
            <w:r w:rsidRPr="00E46745">
              <w:fldChar w:fldCharType="end"/>
            </w:r>
          </w:p>
        </w:tc>
      </w:tr>
      <w:tr w:rsidR="002F1328" w:rsidRPr="00E91648" w:rsidTr="00DF6302">
        <w:trPr>
          <w:gridAfter w:val="1"/>
          <w:wAfter w:w="341" w:type="dxa"/>
          <w:trHeight w:val="481"/>
        </w:trPr>
        <w:tc>
          <w:tcPr>
            <w:tcW w:w="1668" w:type="dxa"/>
          </w:tcPr>
          <w:p w:rsidR="002F1328" w:rsidRPr="0010499B" w:rsidRDefault="002F1328" w:rsidP="007F55FD">
            <w:r>
              <w:t>BL21 (λDE3)</w:t>
            </w:r>
          </w:p>
        </w:tc>
        <w:tc>
          <w:tcPr>
            <w:tcW w:w="5103" w:type="dxa"/>
          </w:tcPr>
          <w:p w:rsidR="002F1328" w:rsidRPr="00312228" w:rsidRDefault="002F1328" w:rsidP="007F55FD">
            <w:pPr>
              <w:rPr>
                <w:rFonts w:ascii="PalatinoLinotype-Italic" w:hAnsi="PalatinoLinotype-Italic" w:cs="PalatinoLinotype-Italic"/>
                <w:i/>
                <w:iCs/>
              </w:rPr>
            </w:pPr>
            <w:r>
              <w:t>F</w:t>
            </w:r>
            <w:r w:rsidRPr="00312228">
              <w:rPr>
                <w:vertAlign w:val="superscript"/>
              </w:rPr>
              <w:t>-,</w:t>
            </w:r>
            <w:r>
              <w:t xml:space="preserve"> </w:t>
            </w:r>
            <w:r>
              <w:rPr>
                <w:rFonts w:ascii="PalatinoLinotype-Italic" w:hAnsi="PalatinoLinotype-Italic" w:cs="PalatinoLinotype-Italic"/>
                <w:i/>
                <w:iCs/>
              </w:rPr>
              <w:t>omp</w:t>
            </w:r>
            <w:r>
              <w:t xml:space="preserve">T, </w:t>
            </w:r>
            <w:r>
              <w:rPr>
                <w:rFonts w:ascii="PalatinoLinotype-Italic" w:hAnsi="PalatinoLinotype-Italic" w:cs="PalatinoLinotype-Italic"/>
                <w:i/>
                <w:iCs/>
              </w:rPr>
              <w:t>hsd</w:t>
            </w:r>
            <w:r>
              <w:t>S(r</w:t>
            </w:r>
            <w:r>
              <w:rPr>
                <w:sz w:val="9"/>
                <w:szCs w:val="9"/>
              </w:rPr>
              <w:t>B</w:t>
            </w:r>
            <w:r w:rsidRPr="00312228">
              <w:rPr>
                <w:vertAlign w:val="superscript"/>
              </w:rPr>
              <w:t>-</w:t>
            </w:r>
            <w:r>
              <w:t>, m</w:t>
            </w:r>
            <w:r>
              <w:rPr>
                <w:sz w:val="9"/>
                <w:szCs w:val="9"/>
              </w:rPr>
              <w:t>B</w:t>
            </w:r>
            <w:r w:rsidRPr="00312228">
              <w:rPr>
                <w:vertAlign w:val="superscript"/>
              </w:rPr>
              <w:t>-</w:t>
            </w:r>
            <w:r>
              <w:t xml:space="preserve">), </w:t>
            </w:r>
            <w:r>
              <w:rPr>
                <w:rFonts w:ascii="PalatinoLinotype-Italic" w:hAnsi="PalatinoLinotype-Italic" w:cs="PalatinoLinotype-Italic"/>
                <w:i/>
                <w:iCs/>
              </w:rPr>
              <w:t>gal</w:t>
            </w:r>
            <w:r>
              <w:t xml:space="preserve">, </w:t>
            </w:r>
            <w:r>
              <w:rPr>
                <w:rFonts w:ascii="PalatinoLinotype-Italic" w:hAnsi="PalatinoLinotype-Italic" w:cs="PalatinoLinotype-Italic"/>
                <w:i/>
                <w:iCs/>
              </w:rPr>
              <w:t>dcm, lac</w:t>
            </w:r>
            <w:r w:rsidRPr="00312228">
              <w:rPr>
                <w:i/>
              </w:rPr>
              <w:t>I</w:t>
            </w:r>
            <w:r>
              <w:t xml:space="preserve">,     </w:t>
            </w:r>
            <w:r>
              <w:rPr>
                <w:rFonts w:ascii="PalatinoLinotype-Italic" w:hAnsi="PalatinoLinotype-Italic" w:cs="PalatinoLinotype-Italic"/>
                <w:i/>
                <w:iCs/>
              </w:rPr>
              <w:t>lac</w:t>
            </w:r>
            <w:r>
              <w:t xml:space="preserve">UV5-T7 gene 1, </w:t>
            </w:r>
            <w:r>
              <w:rPr>
                <w:rFonts w:ascii="PalatinoLinotype-Italic" w:hAnsi="PalatinoLinotype-Italic" w:cs="PalatinoLinotype-Italic"/>
                <w:i/>
                <w:iCs/>
              </w:rPr>
              <w:t>ind</w:t>
            </w:r>
            <w:r>
              <w:t xml:space="preserve">1, </w:t>
            </w:r>
            <w:r>
              <w:rPr>
                <w:rFonts w:ascii="PalatinoLinotype-Italic" w:hAnsi="PalatinoLinotype-Italic" w:cs="PalatinoLinotype-Italic"/>
                <w:i/>
                <w:iCs/>
              </w:rPr>
              <w:t>sam</w:t>
            </w:r>
            <w:r>
              <w:t xml:space="preserve">7, </w:t>
            </w:r>
            <w:r>
              <w:rPr>
                <w:rFonts w:ascii="PalatinoLinotype-Italic" w:hAnsi="PalatinoLinotype-Italic" w:cs="PalatinoLinotype-Italic"/>
                <w:i/>
                <w:iCs/>
              </w:rPr>
              <w:t>nin</w:t>
            </w:r>
            <w:r>
              <w:t>5</w:t>
            </w:r>
          </w:p>
        </w:tc>
        <w:tc>
          <w:tcPr>
            <w:tcW w:w="2352" w:type="dxa"/>
          </w:tcPr>
          <w:p w:rsidR="002F1328" w:rsidRPr="00E46745" w:rsidRDefault="001B46A8" w:rsidP="008A3390">
            <w:r w:rsidRPr="00E46745">
              <w:fldChar w:fldCharType="begin"/>
            </w:r>
            <w:r w:rsidR="008C0688">
              <w:instrText xml:space="preserve"> ADDIN EN.CITE &lt;EndNote&gt;&lt;Cite&gt;&lt;Author&gt;Studier&lt;/Author&gt;&lt;Year&gt;1986&lt;/Year&gt;&lt;RecNum&gt;217&lt;/RecNum&gt;&lt;DisplayText&gt;(Studier and Moffatt, 1986)&lt;/DisplayText&gt;&lt;record&gt;&lt;rec-number&gt;217&lt;/rec-number&gt;&lt;foreign-keys&gt;&lt;key app="EN" db-id="vdzftstdkxwvvye55tyx9v9j5sdp59xxfad0"&gt;217&lt;/key&gt;&lt;/foreign-keys&gt;&lt;ref-type name="Journal Article"&gt;17&lt;/ref-type&gt;&lt;contributors&gt;&lt;authors&gt;&lt;author&gt;Studier, F. W.&lt;/author&gt;&lt;author&gt;Moffatt, B. A.&lt;/author&gt;&lt;/authors&gt;&lt;/contributors&gt;&lt;titles&gt;&lt;title&gt;Use of bacteriophage T7 RNA polymerase to direct selective high-level expression of cloned genes&lt;/title&gt;&lt;secondary-title&gt;J Mol Biol&lt;/secondary-title&gt;&lt;/titles&gt;&lt;periodical&gt;&lt;full-title&gt;J Mol Biol&lt;/full-title&gt;&lt;/periodical&gt;&lt;pages&gt;113-30&lt;/pages&gt;&lt;volume&gt;189&lt;/volume&gt;&lt;number&gt;1&lt;/number&gt;&lt;edition&gt;1986/05/05&lt;/edition&gt;&lt;keywords&gt;&lt;keyword&gt;Cloning, Molecular&lt;/keyword&gt;&lt;keyword&gt;DNA-Directed RNA Polymerases/ genetics&lt;/keyword&gt;&lt;keyword&gt;Escherichia coli/genetics&lt;/keyword&gt;&lt;keyword&gt;Gene Expression Regulation&lt;/keyword&gt;&lt;keyword&gt;Genetic Vectors&lt;/keyword&gt;&lt;keyword&gt;Plasmids&lt;/keyword&gt;&lt;keyword&gt;Promoter Regions, Genetic&lt;/keyword&gt;&lt;keyword&gt;Protein Biosynthesis&lt;/keyword&gt;&lt;keyword&gt;RNA, Viral/biosynthesis&lt;/keyword&gt;&lt;keyword&gt;T-Phages/enzymology/ genetics&lt;/keyword&gt;&lt;keyword&gt;Transcription, Genetic&lt;/keyword&gt;&lt;keyword&gt;Viral Proteins/biosynthesis&lt;/keyword&gt;&lt;/keywords&gt;&lt;dates&gt;&lt;year&gt;1986&lt;/year&gt;&lt;pub-dates&gt;&lt;date&gt;May 5&lt;/date&gt;&lt;/pub-dates&gt;&lt;/dates&gt;&lt;isbn&gt;0022-2836 (Print)&lt;/isbn&gt;&lt;accession-num&gt;3537305&lt;/accession-num&gt;&lt;urls&gt;&lt;/urls&gt;&lt;electronic-resource-num&gt;0022-2836(86)90385-2 [pii]&lt;/electronic-resource-num&gt;&lt;language&gt;eng&lt;/language&gt;&lt;/record&gt;&lt;/Cite&gt;&lt;/EndNote&gt;</w:instrText>
            </w:r>
            <w:r w:rsidRPr="00E46745">
              <w:fldChar w:fldCharType="separate"/>
            </w:r>
            <w:r w:rsidR="008C0688">
              <w:rPr>
                <w:noProof/>
              </w:rPr>
              <w:t>(</w:t>
            </w:r>
            <w:hyperlink w:anchor="_ENREF_159" w:tooltip="Studier, 1986 #217" w:history="1">
              <w:r w:rsidR="008A3390">
                <w:rPr>
                  <w:noProof/>
                </w:rPr>
                <w:t>Studier and Moffatt, 1986</w:t>
              </w:r>
            </w:hyperlink>
            <w:r w:rsidR="008C0688">
              <w:rPr>
                <w:noProof/>
              </w:rPr>
              <w:t>)</w:t>
            </w:r>
            <w:r w:rsidRPr="00E46745">
              <w:fldChar w:fldCharType="end"/>
            </w:r>
          </w:p>
        </w:tc>
      </w:tr>
      <w:tr w:rsidR="002F1328" w:rsidRPr="00E91648" w:rsidTr="00DF6302">
        <w:trPr>
          <w:gridAfter w:val="1"/>
          <w:wAfter w:w="341" w:type="dxa"/>
          <w:trHeight w:val="481"/>
        </w:trPr>
        <w:tc>
          <w:tcPr>
            <w:tcW w:w="1668" w:type="dxa"/>
          </w:tcPr>
          <w:p w:rsidR="002F1328" w:rsidRPr="00E41DE7" w:rsidRDefault="002F1328" w:rsidP="007F55FD">
            <w:r w:rsidRPr="00E41DE7">
              <w:t>BTH101</w:t>
            </w:r>
          </w:p>
        </w:tc>
        <w:tc>
          <w:tcPr>
            <w:tcW w:w="5103" w:type="dxa"/>
          </w:tcPr>
          <w:p w:rsidR="002F1328" w:rsidRPr="00E41DE7" w:rsidRDefault="002F1328" w:rsidP="007F55FD">
            <w:pPr>
              <w:rPr>
                <w:i/>
                <w:iCs/>
              </w:rPr>
            </w:pPr>
            <w:r w:rsidRPr="00E41DE7">
              <w:t>F</w:t>
            </w:r>
            <w:r w:rsidRPr="00E41DE7">
              <w:rPr>
                <w:vertAlign w:val="superscript"/>
              </w:rPr>
              <w:t>-</w:t>
            </w:r>
            <w:r w:rsidRPr="00E41DE7">
              <w:t xml:space="preserve"> </w:t>
            </w:r>
            <w:r w:rsidRPr="00E41DE7">
              <w:rPr>
                <w:i/>
                <w:iCs/>
              </w:rPr>
              <w:t>cya-99 araD139 galE15 galK16 hsdR2 mcrA1 mcrB1 rpsL1</w:t>
            </w:r>
            <w:r w:rsidRPr="00E41DE7">
              <w:t xml:space="preserve"> (Sm</w:t>
            </w:r>
            <w:r w:rsidRPr="00E41DE7">
              <w:rPr>
                <w:vertAlign w:val="superscript"/>
              </w:rPr>
              <w:t>r</w:t>
            </w:r>
            <w:r w:rsidRPr="00E41DE7">
              <w:t>)</w:t>
            </w:r>
          </w:p>
        </w:tc>
        <w:tc>
          <w:tcPr>
            <w:tcW w:w="2352" w:type="dxa"/>
          </w:tcPr>
          <w:p w:rsidR="002F1328" w:rsidRPr="00587550" w:rsidRDefault="002F1328" w:rsidP="007F55FD">
            <w:pPr>
              <w:rPr>
                <w:lang w:val="sv-SE"/>
              </w:rPr>
            </w:pPr>
            <w:r>
              <w:rPr>
                <w:lang w:val="sv-SE"/>
              </w:rPr>
              <w:t xml:space="preserve">(karimova </w:t>
            </w:r>
            <w:r>
              <w:rPr>
                <w:i/>
                <w:lang w:val="sv-SE"/>
              </w:rPr>
              <w:t xml:space="preserve">et al., </w:t>
            </w:r>
            <w:r>
              <w:rPr>
                <w:lang w:val="sv-SE"/>
              </w:rPr>
              <w:t>1998)</w:t>
            </w:r>
          </w:p>
        </w:tc>
      </w:tr>
      <w:tr w:rsidR="002F1328" w:rsidRPr="00E91648" w:rsidTr="00DF6302">
        <w:trPr>
          <w:gridAfter w:val="1"/>
          <w:wAfter w:w="341" w:type="dxa"/>
          <w:trHeight w:val="481"/>
        </w:trPr>
        <w:tc>
          <w:tcPr>
            <w:tcW w:w="1668" w:type="dxa"/>
          </w:tcPr>
          <w:p w:rsidR="002F1328" w:rsidRPr="00E91648" w:rsidRDefault="002F1328" w:rsidP="007F55FD">
            <w:pPr>
              <w:rPr>
                <w:sz w:val="28"/>
                <w:szCs w:val="28"/>
              </w:rPr>
            </w:pPr>
            <w:r w:rsidRPr="0010499B">
              <w:t>MC1061</w:t>
            </w:r>
          </w:p>
        </w:tc>
        <w:tc>
          <w:tcPr>
            <w:tcW w:w="5103" w:type="dxa"/>
          </w:tcPr>
          <w:p w:rsidR="002F1328" w:rsidRDefault="002F1328" w:rsidP="007F55FD">
            <w:r>
              <w:t xml:space="preserve">hsdR </w:t>
            </w:r>
            <w:r w:rsidRPr="00E91648">
              <w:rPr>
                <w:i/>
                <w:iCs/>
              </w:rPr>
              <w:t>araD</w:t>
            </w:r>
            <w:r>
              <w:t>139 ∆(</w:t>
            </w:r>
            <w:r w:rsidRPr="00E91648">
              <w:rPr>
                <w:i/>
                <w:iCs/>
              </w:rPr>
              <w:t>ara</w:t>
            </w:r>
            <w:r>
              <w:t>-</w:t>
            </w:r>
            <w:r w:rsidRPr="00E91648">
              <w:rPr>
                <w:i/>
                <w:iCs/>
              </w:rPr>
              <w:t>leu</w:t>
            </w:r>
            <w:r>
              <w:t>)</w:t>
            </w:r>
            <w:r w:rsidRPr="00E91648">
              <w:rPr>
                <w:vertAlign w:val="subscript"/>
              </w:rPr>
              <w:t xml:space="preserve">7697 </w:t>
            </w:r>
            <w:r>
              <w:t>∆</w:t>
            </w:r>
            <w:r w:rsidRPr="00E91648">
              <w:rPr>
                <w:i/>
                <w:iCs/>
              </w:rPr>
              <w:t>lac</w:t>
            </w:r>
            <w:r w:rsidRPr="00E91648">
              <w:rPr>
                <w:iCs/>
              </w:rPr>
              <w:t>X</w:t>
            </w:r>
            <w:r w:rsidRPr="00235958">
              <w:t>74</w:t>
            </w:r>
            <w:r>
              <w:t xml:space="preserve"> </w:t>
            </w:r>
            <w:r w:rsidRPr="00E91648">
              <w:rPr>
                <w:i/>
                <w:iCs/>
              </w:rPr>
              <w:t>galU galK</w:t>
            </w:r>
            <w:r w:rsidRPr="00E91648">
              <w:rPr>
                <w:iCs/>
              </w:rPr>
              <w:t xml:space="preserve"> </w:t>
            </w:r>
            <w:r w:rsidRPr="00E91648">
              <w:rPr>
                <w:i/>
                <w:iCs/>
              </w:rPr>
              <w:t>rpsL</w:t>
            </w:r>
            <w:r>
              <w:t>(Sm</w:t>
            </w:r>
            <w:r w:rsidRPr="00E91648">
              <w:rPr>
                <w:vertAlign w:val="superscript"/>
              </w:rPr>
              <w:t>r</w:t>
            </w:r>
            <w:r>
              <w:t>)</w:t>
            </w:r>
          </w:p>
        </w:tc>
        <w:tc>
          <w:tcPr>
            <w:tcW w:w="2352" w:type="dxa"/>
          </w:tcPr>
          <w:p w:rsidR="002F1328" w:rsidRPr="00E46745" w:rsidRDefault="001B46A8" w:rsidP="008A3390">
            <w:r w:rsidRPr="00E46745">
              <w:fldChar w:fldCharType="begin"/>
            </w:r>
            <w:r w:rsidR="008C0688">
              <w:instrText xml:space="preserve"> ADDIN EN.CITE &lt;EndNote&gt;&lt;Cite&gt;&lt;Author&gt;Casadaban&lt;/Author&gt;&lt;Year&gt;1980&lt;/Year&gt;&lt;RecNum&gt;234&lt;/RecNum&gt;&lt;DisplayText&gt;(Casadaban and Cohen, 1980)&lt;/DisplayText&gt;&lt;record&gt;&lt;rec-number&gt;234&lt;/rec-number&gt;&lt;foreign-keys&gt;&lt;key app="EN" db-id="vdzftstdkxwvvye55tyx9v9j5sdp59xxfad0"&gt;234&lt;/key&gt;&lt;/foreign-keys&gt;&lt;ref-type name="Journal Article"&gt;17&lt;/ref-type&gt;&lt;contributors&gt;&lt;authors&gt;&lt;author&gt;Casadaban, M. J.&lt;/author&gt;&lt;author&gt;Cohen, S. N.&lt;/author&gt;&lt;/authors&gt;&lt;/contributors&gt;&lt;titles&gt;&lt;title&gt;Analysis of gene control signals by DNA fusion and cloning in Escherichia coli&lt;/title&gt;&lt;secondary-title&gt;J Mol Biol&lt;/secondary-title&gt;&lt;/titles&gt;&lt;periodical&gt;&lt;full-title&gt;J Mol Biol&lt;/full-title&gt;&lt;/periodical&gt;&lt;pages&gt;179-207&lt;/pages&gt;&lt;volume&gt;138&lt;/volume&gt;&lt;number&gt;2&lt;/number&gt;&lt;edition&gt;1980/04/01&lt;/edition&gt;&lt;keywords&gt;&lt;keyword&gt;Arabinose/genetics&lt;/keyword&gt;&lt;keyword&gt;Base Sequence&lt;/keyword&gt;&lt;keyword&gt;Chromosome Mapping&lt;/keyword&gt;&lt;keyword&gt;Cloning, Molecular&lt;/keyword&gt;&lt;keyword&gt;*DNA, Bacterial&lt;/keyword&gt;&lt;keyword&gt;Escherichia coli/*genetics&lt;/keyword&gt;&lt;keyword&gt;*Gene Expression Regulation&lt;/keyword&gt;&lt;keyword&gt;Lac Operon&lt;/keyword&gt;&lt;keyword&gt;Operon&lt;/keyword&gt;&lt;keyword&gt;Plasmids&lt;/keyword&gt;&lt;/keywords&gt;&lt;dates&gt;&lt;year&gt;1980&lt;/year&gt;&lt;pub-dates&gt;&lt;date&gt;Apr&lt;/date&gt;&lt;/pub-dates&gt;&lt;/dates&gt;&lt;isbn&gt;0022-2836 (Print)&lt;/isbn&gt;&lt;accession-num&gt;6997493&lt;/accession-num&gt;&lt;urls&gt;&lt;related-urls&gt;&lt;url&gt;http://www.ncbi.nlm.nih.gov/entrez/query.fcgi?cmd=Retrieve&amp;amp;db=PubMed&amp;amp;dopt=Citation&amp;amp;list_uids=6997493&lt;/url&gt;&lt;/related-urls&gt;&lt;/urls&gt;&lt;electronic-resource-num&gt;0022-2836(80)90283-1 [pii]&lt;/electronic-resource-num&gt;&lt;language&gt;eng&lt;/language&gt;&lt;/record&gt;&lt;/Cite&gt;&lt;/EndNote&gt;</w:instrText>
            </w:r>
            <w:r w:rsidRPr="00E46745">
              <w:fldChar w:fldCharType="separate"/>
            </w:r>
            <w:r w:rsidR="008C0688">
              <w:rPr>
                <w:noProof/>
              </w:rPr>
              <w:t>(</w:t>
            </w:r>
            <w:hyperlink w:anchor="_ENREF_28" w:tooltip="Casadaban, 1980 #234" w:history="1">
              <w:r w:rsidR="008A3390">
                <w:rPr>
                  <w:noProof/>
                </w:rPr>
                <w:t>Casadaban and Cohen, 1980</w:t>
              </w:r>
            </w:hyperlink>
            <w:r w:rsidR="008C0688">
              <w:rPr>
                <w:noProof/>
              </w:rPr>
              <w:t>)</w:t>
            </w:r>
            <w:r w:rsidRPr="00E46745">
              <w:fldChar w:fldCharType="end"/>
            </w:r>
          </w:p>
        </w:tc>
      </w:tr>
      <w:tr w:rsidR="002F1328" w:rsidRPr="00E41DE7" w:rsidTr="00DF6302">
        <w:trPr>
          <w:trHeight w:hRule="exact" w:val="1125"/>
        </w:trPr>
        <w:tc>
          <w:tcPr>
            <w:tcW w:w="1668" w:type="dxa"/>
            <w:tcBorders>
              <w:bottom w:val="single" w:sz="6" w:space="0" w:color="auto"/>
            </w:tcBorders>
          </w:tcPr>
          <w:p w:rsidR="002F1328" w:rsidRPr="00E41DE7" w:rsidRDefault="002F1328" w:rsidP="007F55FD">
            <w:r w:rsidRPr="00E41DE7">
              <w:t>XL1 blue</w:t>
            </w:r>
          </w:p>
        </w:tc>
        <w:tc>
          <w:tcPr>
            <w:tcW w:w="5103" w:type="dxa"/>
            <w:tcBorders>
              <w:bottom w:val="single" w:sz="6" w:space="0" w:color="auto"/>
            </w:tcBorders>
          </w:tcPr>
          <w:p w:rsidR="002F1328" w:rsidRPr="00E41DE7" w:rsidRDefault="002F1328" w:rsidP="007F55FD">
            <w:r w:rsidRPr="00E41DE7">
              <w:rPr>
                <w:i/>
                <w:iCs/>
              </w:rPr>
              <w:t>rec</w:t>
            </w:r>
            <w:r w:rsidRPr="00E41DE7">
              <w:rPr>
                <w:i/>
              </w:rPr>
              <w:t>A</w:t>
            </w:r>
            <w:r w:rsidRPr="00E41DE7">
              <w:t xml:space="preserve">1 </w:t>
            </w:r>
            <w:r w:rsidRPr="00E41DE7">
              <w:rPr>
                <w:i/>
                <w:iCs/>
              </w:rPr>
              <w:t>end</w:t>
            </w:r>
            <w:r w:rsidRPr="00E41DE7">
              <w:rPr>
                <w:i/>
              </w:rPr>
              <w:t>A</w:t>
            </w:r>
            <w:r w:rsidRPr="00E41DE7">
              <w:t xml:space="preserve">1 </w:t>
            </w:r>
            <w:r w:rsidRPr="00E41DE7">
              <w:rPr>
                <w:i/>
                <w:iCs/>
              </w:rPr>
              <w:t>gyr</w:t>
            </w:r>
            <w:r w:rsidRPr="00E41DE7">
              <w:rPr>
                <w:i/>
              </w:rPr>
              <w:t>A96</w:t>
            </w:r>
            <w:r w:rsidRPr="00E41DE7">
              <w:t xml:space="preserve"> </w:t>
            </w:r>
            <w:r w:rsidRPr="00E41DE7">
              <w:rPr>
                <w:i/>
                <w:iCs/>
              </w:rPr>
              <w:t>thi-</w:t>
            </w:r>
            <w:r w:rsidRPr="00E41DE7">
              <w:t xml:space="preserve">1 </w:t>
            </w:r>
            <w:r w:rsidRPr="00E41DE7">
              <w:rPr>
                <w:i/>
                <w:iCs/>
              </w:rPr>
              <w:t>hsd</w:t>
            </w:r>
            <w:r w:rsidRPr="00E41DE7">
              <w:rPr>
                <w:i/>
              </w:rPr>
              <w:t>R17</w:t>
            </w:r>
            <w:r w:rsidRPr="00E41DE7">
              <w:rPr>
                <w:rStyle w:val="Emphasis"/>
                <w:rFonts w:eastAsiaTheme="majorEastAsia"/>
                <w:sz w:val="22"/>
              </w:rPr>
              <w:t xml:space="preserve"> </w:t>
            </w:r>
            <w:r w:rsidRPr="00E41DE7">
              <w:t>(r</w:t>
            </w:r>
            <w:r w:rsidRPr="00E41DE7">
              <w:rPr>
                <w:vertAlign w:val="subscript"/>
              </w:rPr>
              <w:t>k</w:t>
            </w:r>
            <w:r w:rsidRPr="00E41DE7">
              <w:rPr>
                <w:vertAlign w:val="superscript"/>
              </w:rPr>
              <w:t>−</w:t>
            </w:r>
            <w:r w:rsidRPr="00E41DE7">
              <w:t>m</w:t>
            </w:r>
            <w:r w:rsidRPr="00E41DE7">
              <w:rPr>
                <w:vertAlign w:val="subscript"/>
              </w:rPr>
              <w:t>k</w:t>
            </w:r>
            <w:r w:rsidRPr="00E41DE7">
              <w:rPr>
                <w:vertAlign w:val="superscript"/>
              </w:rPr>
              <w:t>+</w:t>
            </w:r>
            <w:r w:rsidRPr="00E41DE7">
              <w:t xml:space="preserve">) </w:t>
            </w:r>
            <w:r w:rsidRPr="00E41DE7">
              <w:rPr>
                <w:i/>
                <w:iCs/>
              </w:rPr>
              <w:t>sup</w:t>
            </w:r>
            <w:r w:rsidRPr="00E41DE7">
              <w:t xml:space="preserve">E44 </w:t>
            </w:r>
            <w:r w:rsidRPr="00E41DE7">
              <w:rPr>
                <w:i/>
                <w:iCs/>
              </w:rPr>
              <w:t>rel</w:t>
            </w:r>
            <w:r w:rsidRPr="00E41DE7">
              <w:rPr>
                <w:i/>
              </w:rPr>
              <w:t>A1</w:t>
            </w:r>
            <w:r w:rsidRPr="00E41DE7">
              <w:t xml:space="preserve"> </w:t>
            </w:r>
            <w:r w:rsidRPr="00E41DE7">
              <w:rPr>
                <w:i/>
                <w:iCs/>
              </w:rPr>
              <w:t>lac</w:t>
            </w:r>
            <w:r w:rsidRPr="00E41DE7">
              <w:t xml:space="preserve"> [ F' </w:t>
            </w:r>
            <w:r w:rsidRPr="00E41DE7">
              <w:rPr>
                <w:i/>
                <w:iCs/>
              </w:rPr>
              <w:t>proAB</w:t>
            </w:r>
            <w:r w:rsidRPr="00E41DE7">
              <w:t xml:space="preserve"> </w:t>
            </w:r>
            <w:r w:rsidRPr="00E41DE7">
              <w:rPr>
                <w:i/>
                <w:iCs/>
              </w:rPr>
              <w:t>lac</w:t>
            </w:r>
            <w:r w:rsidRPr="00E41DE7">
              <w:t>I</w:t>
            </w:r>
            <w:r w:rsidRPr="00E41DE7">
              <w:rPr>
                <w:vertAlign w:val="superscript"/>
              </w:rPr>
              <w:t>q</w:t>
            </w:r>
            <w:r w:rsidRPr="00E41DE7">
              <w:t>ZΔM15::Tn10(Tc</w:t>
            </w:r>
            <w:r w:rsidRPr="00E41DE7">
              <w:rPr>
                <w:vertAlign w:val="superscript"/>
              </w:rPr>
              <w:t>r</w:t>
            </w:r>
            <w:r w:rsidRPr="00E41DE7">
              <w:t>)]</w:t>
            </w:r>
          </w:p>
        </w:tc>
        <w:tc>
          <w:tcPr>
            <w:tcW w:w="2693" w:type="dxa"/>
            <w:gridSpan w:val="2"/>
            <w:tcBorders>
              <w:left w:val="nil"/>
              <w:bottom w:val="single" w:sz="6" w:space="0" w:color="auto"/>
              <w:right w:val="nil"/>
            </w:tcBorders>
          </w:tcPr>
          <w:p w:rsidR="002F1328" w:rsidRPr="00E41DE7" w:rsidRDefault="002F1328" w:rsidP="007F55FD">
            <w:pPr>
              <w:rPr>
                <w:lang w:val="sv-SE"/>
              </w:rPr>
            </w:pPr>
            <w:r w:rsidRPr="00E41DE7">
              <w:rPr>
                <w:lang w:val="sv-SE"/>
              </w:rPr>
              <w:t>Stratagene</w:t>
            </w:r>
          </w:p>
        </w:tc>
      </w:tr>
    </w:tbl>
    <w:p w:rsidR="002F1328" w:rsidRDefault="002F1328" w:rsidP="006B16E8">
      <w:pPr>
        <w:spacing w:line="240" w:lineRule="auto"/>
        <w:rPr>
          <w:sz w:val="20"/>
          <w:szCs w:val="20"/>
        </w:rPr>
      </w:pPr>
      <w:r w:rsidRPr="00E41DE7">
        <w:rPr>
          <w:b/>
          <w:sz w:val="20"/>
          <w:szCs w:val="20"/>
        </w:rPr>
        <w:t>Abbreviations:</w:t>
      </w:r>
      <w:r w:rsidRPr="00E41DE7">
        <w:rPr>
          <w:sz w:val="20"/>
          <w:szCs w:val="20"/>
        </w:rPr>
        <w:t xml:space="preserve"> Sm</w:t>
      </w:r>
      <w:r w:rsidRPr="00E41DE7">
        <w:rPr>
          <w:sz w:val="20"/>
          <w:szCs w:val="20"/>
          <w:vertAlign w:val="superscript"/>
        </w:rPr>
        <w:t>r</w:t>
      </w:r>
      <w:r w:rsidRPr="00E41DE7">
        <w:rPr>
          <w:sz w:val="20"/>
          <w:szCs w:val="20"/>
        </w:rPr>
        <w:t>, streptomycin resistant</w:t>
      </w:r>
      <w:r>
        <w:rPr>
          <w:sz w:val="20"/>
          <w:szCs w:val="20"/>
        </w:rPr>
        <w:t xml:space="preserve"> </w:t>
      </w:r>
    </w:p>
    <w:p w:rsidR="007F55FD" w:rsidRDefault="007F55FD" w:rsidP="006B16E8">
      <w:pPr>
        <w:spacing w:line="240" w:lineRule="auto"/>
      </w:pPr>
    </w:p>
    <w:p w:rsidR="007F55FD" w:rsidRDefault="007F55FD" w:rsidP="006B16E8">
      <w:pPr>
        <w:spacing w:line="240" w:lineRule="auto"/>
      </w:pPr>
    </w:p>
    <w:p w:rsidR="002F1328" w:rsidRPr="009F2E84" w:rsidRDefault="00D66C35" w:rsidP="006B16E8">
      <w:pPr>
        <w:pStyle w:val="Heading3"/>
        <w:rPr>
          <w:sz w:val="24"/>
          <w:szCs w:val="24"/>
        </w:rPr>
      </w:pPr>
      <w:bookmarkStart w:id="247" w:name="_Toc231625946"/>
      <w:bookmarkStart w:id="248" w:name="_Toc232253027"/>
      <w:bookmarkStart w:id="249" w:name="_Toc331430128"/>
      <w:bookmarkStart w:id="250" w:name="_Toc368310806"/>
      <w:bookmarkStart w:id="251" w:name="_Toc368310882"/>
      <w:r>
        <w:rPr>
          <w:sz w:val="24"/>
          <w:szCs w:val="24"/>
        </w:rPr>
        <w:t>Table 2.2</w:t>
      </w:r>
      <w:r w:rsidR="002F1328" w:rsidRPr="009F2E84">
        <w:rPr>
          <w:sz w:val="24"/>
          <w:szCs w:val="24"/>
        </w:rPr>
        <w:t xml:space="preserve"> </w:t>
      </w:r>
      <w:r w:rsidR="002F1328" w:rsidRPr="009F2E84">
        <w:rPr>
          <w:i/>
          <w:sz w:val="24"/>
          <w:szCs w:val="24"/>
        </w:rPr>
        <w:t>Burkholderia cenocepacia</w:t>
      </w:r>
      <w:r w:rsidR="002F1328" w:rsidRPr="009F2E84">
        <w:rPr>
          <w:sz w:val="24"/>
          <w:szCs w:val="24"/>
        </w:rPr>
        <w:t xml:space="preserve"> strains used in this study</w:t>
      </w:r>
      <w:bookmarkEnd w:id="247"/>
      <w:bookmarkEnd w:id="248"/>
      <w:bookmarkEnd w:id="249"/>
      <w:bookmarkEnd w:id="250"/>
      <w:bookmarkEnd w:id="251"/>
    </w:p>
    <w:tbl>
      <w:tblPr>
        <w:tblW w:w="952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3"/>
        <w:gridCol w:w="5772"/>
        <w:gridCol w:w="2715"/>
      </w:tblGrid>
      <w:tr w:rsidR="002F1328" w:rsidRPr="00E91648" w:rsidTr="00DF6302">
        <w:tc>
          <w:tcPr>
            <w:tcW w:w="1033" w:type="dxa"/>
            <w:tcBorders>
              <w:left w:val="nil"/>
              <w:bottom w:val="single" w:sz="4" w:space="0" w:color="auto"/>
              <w:right w:val="nil"/>
            </w:tcBorders>
          </w:tcPr>
          <w:p w:rsidR="002F1328" w:rsidRPr="003C1A1A" w:rsidRDefault="002F1328" w:rsidP="007F55FD">
            <w:pPr>
              <w:rPr>
                <w:b/>
              </w:rPr>
            </w:pPr>
            <w:bookmarkStart w:id="252" w:name="_Toc231625943"/>
            <w:bookmarkStart w:id="253" w:name="_Toc231640634"/>
            <w:r w:rsidRPr="003C1A1A">
              <w:rPr>
                <w:b/>
              </w:rPr>
              <w:t>Strain</w:t>
            </w:r>
            <w:bookmarkEnd w:id="252"/>
            <w:bookmarkEnd w:id="253"/>
          </w:p>
        </w:tc>
        <w:tc>
          <w:tcPr>
            <w:tcW w:w="5772" w:type="dxa"/>
            <w:tcBorders>
              <w:left w:val="nil"/>
              <w:bottom w:val="single" w:sz="4" w:space="0" w:color="auto"/>
              <w:right w:val="nil"/>
            </w:tcBorders>
          </w:tcPr>
          <w:p w:rsidR="002F1328" w:rsidRPr="003C1A1A" w:rsidRDefault="002F1328" w:rsidP="007F55FD">
            <w:pPr>
              <w:rPr>
                <w:b/>
              </w:rPr>
            </w:pPr>
            <w:bookmarkStart w:id="254" w:name="_Toc231625944"/>
            <w:bookmarkStart w:id="255" w:name="_Toc231640635"/>
            <w:r w:rsidRPr="003C1A1A">
              <w:rPr>
                <w:b/>
              </w:rPr>
              <w:t>Genotype</w:t>
            </w:r>
            <w:bookmarkEnd w:id="254"/>
            <w:bookmarkEnd w:id="255"/>
          </w:p>
        </w:tc>
        <w:tc>
          <w:tcPr>
            <w:tcW w:w="2715" w:type="dxa"/>
            <w:tcBorders>
              <w:left w:val="nil"/>
              <w:bottom w:val="single" w:sz="4" w:space="0" w:color="auto"/>
              <w:right w:val="nil"/>
            </w:tcBorders>
          </w:tcPr>
          <w:p w:rsidR="002F1328" w:rsidRPr="003C1A1A" w:rsidRDefault="002F1328" w:rsidP="007F55FD">
            <w:pPr>
              <w:rPr>
                <w:b/>
              </w:rPr>
            </w:pPr>
            <w:bookmarkStart w:id="256" w:name="_Toc231625945"/>
            <w:bookmarkStart w:id="257" w:name="_Toc231640636"/>
            <w:r w:rsidRPr="003C1A1A">
              <w:rPr>
                <w:b/>
              </w:rPr>
              <w:t>Reference</w:t>
            </w:r>
            <w:bookmarkEnd w:id="256"/>
            <w:bookmarkEnd w:id="257"/>
          </w:p>
        </w:tc>
      </w:tr>
      <w:tr w:rsidR="002F1328" w:rsidRPr="00E91648" w:rsidTr="00DF6302">
        <w:trPr>
          <w:trHeight w:val="676"/>
        </w:trPr>
        <w:tc>
          <w:tcPr>
            <w:tcW w:w="1033" w:type="dxa"/>
            <w:tcBorders>
              <w:top w:val="single" w:sz="4" w:space="0" w:color="auto"/>
              <w:left w:val="nil"/>
              <w:bottom w:val="nil"/>
              <w:right w:val="nil"/>
            </w:tcBorders>
          </w:tcPr>
          <w:p w:rsidR="002F1328" w:rsidRPr="0010499B" w:rsidRDefault="002F1328" w:rsidP="007F55FD">
            <w:r>
              <w:t>H111</w:t>
            </w:r>
          </w:p>
        </w:tc>
        <w:tc>
          <w:tcPr>
            <w:tcW w:w="5772" w:type="dxa"/>
            <w:tcBorders>
              <w:top w:val="single" w:sz="4" w:space="0" w:color="auto"/>
              <w:left w:val="nil"/>
              <w:bottom w:val="nil"/>
              <w:right w:val="nil"/>
            </w:tcBorders>
          </w:tcPr>
          <w:p w:rsidR="002F1328" w:rsidRPr="0010499B" w:rsidRDefault="002F1328" w:rsidP="007F55FD">
            <w:r>
              <w:t xml:space="preserve">CF isolate from a patient at the Medizinische Hochschule Hannover (1993). </w:t>
            </w:r>
          </w:p>
        </w:tc>
        <w:tc>
          <w:tcPr>
            <w:tcW w:w="2715" w:type="dxa"/>
            <w:tcBorders>
              <w:top w:val="single" w:sz="4" w:space="0" w:color="auto"/>
              <w:left w:val="nil"/>
              <w:bottom w:val="nil"/>
              <w:right w:val="nil"/>
            </w:tcBorders>
          </w:tcPr>
          <w:p w:rsidR="002F1328" w:rsidRPr="0010499B" w:rsidRDefault="001B46A8" w:rsidP="008A3390">
            <w:r>
              <w:fldChar w:fldCharType="begin"/>
            </w:r>
            <w:r w:rsidR="008C0688">
              <w:instrText xml:space="preserve"> ADDIN EN.CITE &lt;EndNote&gt;&lt;Cite&gt;&lt;Author&gt;Romling&lt;/Author&gt;&lt;Year&gt;1994&lt;/Year&gt;&lt;RecNum&gt;284&lt;/RecNum&gt;&lt;DisplayText&gt;(Romling et al., 1994)&lt;/DisplayText&gt;&lt;record&gt;&lt;rec-number&gt;284&lt;/rec-number&gt;&lt;foreign-keys&gt;&lt;key app="EN" db-id="vdzftstdkxwvvye55tyx9v9j5sdp59xxfad0"&gt;284&lt;/key&gt;&lt;/foreign-keys&gt;&lt;ref-type name="Journal Article"&gt;17&lt;/ref-type&gt;&lt;contributors&gt;&lt;authors&gt;&lt;author&gt;Romling, U.&lt;/author&gt;&lt;author&gt;Fiedler, B.&lt;/author&gt;&lt;author&gt;Bosshammer, J.&lt;/author&gt;&lt;author&gt;Grothues, D.&lt;/author&gt;&lt;author&gt;Greipel, J.&lt;/author&gt;&lt;author&gt;von der Hardt, H.&lt;/author&gt;&lt;author&gt;Tummler, B.&lt;/author&gt;&lt;/authors&gt;&lt;/contributors&gt;&lt;auth-address&gt;Klinische Forschergruppe, Medizinische Hochschule Hannover, Germany.&lt;/auth-address&gt;&lt;titles&gt;&lt;title&gt;Epidemiology of chronic Pseudomonas aeruginosa infections in cystic fibrosis&lt;/title&gt;&lt;secondary-title&gt;J Infect Dis&lt;/secondary-title&gt;&lt;/titles&gt;&lt;periodical&gt;&lt;full-title&gt;J Infect Dis&lt;/full-title&gt;&lt;/periodical&gt;&lt;pages&gt;1616-21&lt;/pages&gt;&lt;volume&gt;170&lt;/volume&gt;&lt;number&gt;6&lt;/number&gt;&lt;edition&gt;1994/12/01&lt;/edition&gt;&lt;keywords&gt;&lt;keyword&gt;Adolescent&lt;/keyword&gt;&lt;keyword&gt;Bacterial Typing Techniques&lt;/keyword&gt;&lt;keyword&gt;Child&lt;/keyword&gt;&lt;keyword&gt;Chromosomes, Bacterial&lt;/keyword&gt;&lt;keyword&gt;Chronic Disease&lt;/keyword&gt;&lt;keyword&gt;Cystic Fibrosis/*complications&lt;/keyword&gt;&lt;keyword&gt;Epidemiology, Molecular&lt;/keyword&gt;&lt;keyword&gt;Female&lt;/keyword&gt;&lt;keyword&gt;Genotype&lt;/keyword&gt;&lt;keyword&gt;Humans&lt;/keyword&gt;&lt;keyword&gt;Longitudinal Studies&lt;/keyword&gt;&lt;keyword&gt;Male&lt;/keyword&gt;&lt;keyword&gt;Phenotype&lt;/keyword&gt;&lt;keyword&gt;*Polymorphism, Restriction Fragment Length&lt;/keyword&gt;&lt;keyword&gt;Pseudomonas Infections/*complications/epidemiology/microbiology&lt;/keyword&gt;&lt;keyword&gt;Pseudomonas aeruginosa/classification/*genetics&lt;/keyword&gt;&lt;keyword&gt;Pyocins/biosynthesis&lt;/keyword&gt;&lt;/keywords&gt;&lt;dates&gt;&lt;year&gt;1994&lt;/year&gt;&lt;pub-dates&gt;&lt;date&gt;Dec&lt;/date&gt;&lt;/pub-dates&gt;&lt;/dates&gt;&lt;isbn&gt;0022-1899 (Print)&lt;/isbn&gt;&lt;accession-num&gt;7996008&lt;/accession-num&gt;&lt;urls&gt;&lt;related-urls&gt;&lt;url&gt;http://www.ncbi.nlm.nih.gov/entrez/query.fcgi?cmd=Retrieve&amp;amp;db=PubMed&amp;amp;dopt=Citation&amp;amp;list_uids=7996008&lt;/url&gt;&lt;/related-urls&gt;&lt;/urls&gt;&lt;language&gt;eng&lt;/language&gt;&lt;/record&gt;&lt;/Cite&gt;&lt;/EndNote&gt;</w:instrText>
            </w:r>
            <w:r>
              <w:fldChar w:fldCharType="separate"/>
            </w:r>
            <w:r w:rsidR="008C0688">
              <w:rPr>
                <w:noProof/>
              </w:rPr>
              <w:t>(</w:t>
            </w:r>
            <w:hyperlink w:anchor="_ENREF_134" w:tooltip="Romling, 1994 #284" w:history="1">
              <w:r w:rsidR="008A3390">
                <w:rPr>
                  <w:noProof/>
                </w:rPr>
                <w:t>Romling et al., 1994</w:t>
              </w:r>
            </w:hyperlink>
            <w:r w:rsidR="008C0688">
              <w:rPr>
                <w:noProof/>
              </w:rPr>
              <w:t>)</w:t>
            </w:r>
            <w:r>
              <w:fldChar w:fldCharType="end"/>
            </w:r>
          </w:p>
        </w:tc>
      </w:tr>
      <w:tr w:rsidR="002F1328" w:rsidRPr="00E91648" w:rsidTr="00DF6302">
        <w:tc>
          <w:tcPr>
            <w:tcW w:w="1033" w:type="dxa"/>
            <w:tcBorders>
              <w:top w:val="nil"/>
              <w:left w:val="nil"/>
              <w:bottom w:val="nil"/>
              <w:right w:val="nil"/>
            </w:tcBorders>
          </w:tcPr>
          <w:p w:rsidR="002F1328" w:rsidRPr="00E91648" w:rsidRDefault="002F1328" w:rsidP="007F55FD">
            <w:pPr>
              <w:rPr>
                <w:bCs/>
              </w:rPr>
            </w:pPr>
            <w:r>
              <w:rPr>
                <w:bCs/>
              </w:rPr>
              <w:t>J2315</w:t>
            </w:r>
          </w:p>
        </w:tc>
        <w:tc>
          <w:tcPr>
            <w:tcW w:w="5772" w:type="dxa"/>
            <w:tcBorders>
              <w:top w:val="nil"/>
              <w:left w:val="nil"/>
              <w:bottom w:val="nil"/>
              <w:right w:val="nil"/>
            </w:tcBorders>
          </w:tcPr>
          <w:p w:rsidR="002F1328" w:rsidRDefault="002F1328" w:rsidP="007F55FD">
            <w:r>
              <w:t>CF isolate from patient in Edinburgh Hospital, ET12 lineage.</w:t>
            </w:r>
          </w:p>
        </w:tc>
        <w:tc>
          <w:tcPr>
            <w:tcW w:w="2715" w:type="dxa"/>
            <w:tcBorders>
              <w:top w:val="nil"/>
              <w:left w:val="nil"/>
              <w:bottom w:val="nil"/>
              <w:right w:val="nil"/>
            </w:tcBorders>
          </w:tcPr>
          <w:p w:rsidR="002F1328" w:rsidRPr="0010499B" w:rsidRDefault="001B46A8" w:rsidP="008A3390">
            <w:r>
              <w:fldChar w:fldCharType="begin"/>
            </w:r>
            <w:r w:rsidR="008C0688">
              <w:instrText xml:space="preserve"> ADDIN EN.CITE &lt;EndNote&gt;&lt;Cite&gt;&lt;Author&gt;Isles&lt;/Author&gt;&lt;Year&gt;1984&lt;/Year&gt;&lt;RecNum&gt;28&lt;/RecNum&gt;&lt;DisplayText&gt;(Isles et al., 1984)&lt;/DisplayText&gt;&lt;record&gt;&lt;rec-number&gt;28&lt;/rec-number&gt;&lt;foreign-keys&gt;&lt;key app="EN" db-id="vdzftstdkxwvvye55tyx9v9j5sdp59xxfad0"&gt;28&lt;/key&gt;&lt;/foreign-keys&gt;&lt;ref-type name="Journal Article"&gt;17&lt;/ref-type&gt;&lt;contributors&gt;&lt;authors&gt;&lt;author&gt;Isles, A.&lt;/author&gt;&lt;author&gt;Maclusky, I.&lt;/author&gt;&lt;author&gt;Corey, M.&lt;/author&gt;&lt;author&gt;Gold, R.&lt;/author&gt;&lt;author&gt;Prober, C.&lt;/author&gt;&lt;author&gt;Fleming, P.&lt;/author&gt;&lt;author&gt;Levison, H.&lt;/author&gt;&lt;/authors&gt;&lt;/contributors&gt;&lt;titles&gt;&lt;title&gt;Pseudomonas cepacia infection in cystic fibrosis: an emerging problem&lt;/title&gt;&lt;secondary-title&gt;J Pediatr&lt;/secondary-title&gt;&lt;/titles&gt;&lt;periodical&gt;&lt;full-title&gt;J Pediatr&lt;/full-title&gt;&lt;/periodical&gt;&lt;pages&gt;206-10&lt;/pages&gt;&lt;volume&gt;104&lt;/volume&gt;&lt;number&gt;2&lt;/number&gt;&lt;edition&gt;1984/02/01&lt;/edition&gt;&lt;keywords&gt;&lt;keyword&gt;Adolescent&lt;/keyword&gt;&lt;keyword&gt;Adult&lt;/keyword&gt;&lt;keyword&gt;Child&lt;/keyword&gt;&lt;keyword&gt;Cystic Fibrosis/*complications/microbiology&lt;/keyword&gt;&lt;keyword&gt;Drug Resistance, Microbial&lt;/keyword&gt;&lt;keyword&gt;Female&lt;/keyword&gt;&lt;keyword&gt;Humans&lt;/keyword&gt;&lt;keyword&gt;Male&lt;/keyword&gt;&lt;keyword&gt;Pseudomonas/drug effects&lt;/keyword&gt;&lt;keyword&gt;Pseudomonas Infections/*complications/microbiology&lt;/keyword&gt;&lt;keyword&gt;Pseudomonas aeruginosa/drug effects&lt;/keyword&gt;&lt;keyword&gt;Respiratory Function Tests&lt;/keyword&gt;&lt;keyword&gt;Sputum/*microbiology&lt;/keyword&gt;&lt;/keywords&gt;&lt;dates&gt;&lt;year&gt;1984&lt;/year&gt;&lt;pub-dates&gt;&lt;date&gt;Feb&lt;/date&gt;&lt;/pub-dates&gt;&lt;/dates&gt;&lt;isbn&gt;0022-3476 (Print)&amp;#xD;0022-3476 (Linking)&lt;/isbn&gt;&lt;accession-num&gt;6420530&lt;/accession-num&gt;&lt;urls&gt;&lt;related-urls&gt;&lt;url&gt;http://www.ncbi.nlm.nih.gov/entrez/query.fcgi?cmd=Retrieve&amp;amp;db=PubMed&amp;amp;dopt=Citation&amp;amp;list_uids=6420530&lt;/url&gt;&lt;/related-urls&gt;&lt;/urls&gt;&lt;language&gt;eng&lt;/language&gt;&lt;/record&gt;&lt;/Cite&gt;&lt;/EndNote&gt;</w:instrText>
            </w:r>
            <w:r>
              <w:fldChar w:fldCharType="separate"/>
            </w:r>
            <w:r w:rsidR="008C0688">
              <w:rPr>
                <w:noProof/>
              </w:rPr>
              <w:t>(</w:t>
            </w:r>
            <w:hyperlink w:anchor="_ENREF_73" w:tooltip="Isles, 1984 #28" w:history="1">
              <w:r w:rsidR="008A3390">
                <w:rPr>
                  <w:noProof/>
                </w:rPr>
                <w:t>Isles et al., 1984</w:t>
              </w:r>
            </w:hyperlink>
            <w:r w:rsidR="008C0688">
              <w:rPr>
                <w:noProof/>
              </w:rPr>
              <w:t>)</w:t>
            </w:r>
            <w:r>
              <w:fldChar w:fldCharType="end"/>
            </w:r>
            <w:r w:rsidR="002F1328">
              <w:t xml:space="preserve"> and </w:t>
            </w:r>
            <w:r>
              <w:fldChar w:fldCharType="begin">
                <w:fldData xml:space="preserve">PEVuZE5vdGU+PENpdGU+PEF1dGhvcj5Ib2xkZW48L0F1dGhvcj48WWVhcj4yMDA5PC9ZZWFyPjxS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</w:fldData>
              </w:fldChar>
            </w:r>
            <w:r w:rsidR="008C0688">
              <w:instrText xml:space="preserve"> ADDIN EN.CITE </w:instrText>
            </w:r>
            <w:r>
              <w:fldChar w:fldCharType="begin">
                <w:fldData xml:space="preserve">PEVuZE5vdGU+PENpdGU+PEF1dGhvcj5Ib2xkZW48L0F1dGhvcj48WWVhcj4yMDA5PC9ZZWFyPjxS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</w:fldData>
              </w:fldChar>
            </w:r>
            <w:r w:rsidR="008C0688">
              <w:instrText xml:space="preserve"> ADDIN EN.CITE.DATA </w:instrText>
            </w:r>
            <w:r>
              <w:fldChar w:fldCharType="end"/>
            </w:r>
            <w:r>
              <w:fldChar w:fldCharType="separate"/>
            </w:r>
            <w:r w:rsidR="008C0688">
              <w:rPr>
                <w:noProof/>
              </w:rPr>
              <w:t>(</w:t>
            </w:r>
            <w:hyperlink w:anchor="_ENREF_69" w:tooltip="Holden, 2009 #37" w:history="1">
              <w:r w:rsidR="008A3390">
                <w:rPr>
                  <w:noProof/>
                </w:rPr>
                <w:t>Holden et al., 2009</w:t>
              </w:r>
            </w:hyperlink>
            <w:r w:rsidR="008C0688">
              <w:rPr>
                <w:noProof/>
              </w:rPr>
              <w:t>)</w:t>
            </w:r>
            <w:r>
              <w:fldChar w:fldCharType="end"/>
            </w:r>
          </w:p>
        </w:tc>
      </w:tr>
      <w:tr w:rsidR="002F1328" w:rsidRPr="00E91648" w:rsidTr="00DF6302">
        <w:tc>
          <w:tcPr>
            <w:tcW w:w="1033" w:type="dxa"/>
            <w:tcBorders>
              <w:top w:val="nil"/>
              <w:left w:val="nil"/>
              <w:bottom w:val="single" w:sz="4" w:space="0" w:color="auto"/>
              <w:right w:val="nil"/>
            </w:tcBorders>
          </w:tcPr>
          <w:p w:rsidR="002F1328" w:rsidRPr="00E91648" w:rsidRDefault="002F1328" w:rsidP="007F55FD">
            <w:pPr>
              <w:rPr>
                <w:bCs/>
              </w:rPr>
            </w:pPr>
            <w:r w:rsidRPr="00E91648">
              <w:rPr>
                <w:bCs/>
              </w:rPr>
              <w:t>715j</w:t>
            </w:r>
          </w:p>
        </w:tc>
        <w:tc>
          <w:tcPr>
            <w:tcW w:w="5772" w:type="dxa"/>
            <w:tcBorders>
              <w:top w:val="nil"/>
              <w:left w:val="nil"/>
              <w:bottom w:val="single" w:sz="4" w:space="0" w:color="auto"/>
              <w:right w:val="nil"/>
            </w:tcBorders>
          </w:tcPr>
          <w:p w:rsidR="002F1328" w:rsidRPr="00E91648" w:rsidRDefault="002F1328" w:rsidP="007F55FD">
            <w:pPr>
              <w:rPr>
                <w:b/>
                <w:bCs/>
                <w:lang w:val="en-US"/>
              </w:rPr>
            </w:pPr>
            <w:r>
              <w:t>Sputum isolate from male patient with CF at Rainbow Babies and children’s Hospital, Cleveland, Ohio, ET12 lineage (prototroph).</w:t>
            </w:r>
          </w:p>
        </w:tc>
        <w:tc>
          <w:tcPr>
            <w:tcW w:w="2715" w:type="dxa"/>
            <w:tcBorders>
              <w:top w:val="nil"/>
              <w:left w:val="nil"/>
              <w:bottom w:val="single" w:sz="4" w:space="0" w:color="auto"/>
              <w:right w:val="nil"/>
            </w:tcBorders>
          </w:tcPr>
          <w:p w:rsidR="002F1328" w:rsidRPr="00DB0F07" w:rsidRDefault="001B46A8" w:rsidP="008A3390">
            <w:pPr>
              <w:rPr>
                <w:bCs/>
              </w:rPr>
            </w:pPr>
            <w:r w:rsidRPr="00DB0F07">
              <w:rPr>
                <w:bCs/>
              </w:rPr>
              <w:fldChar w:fldCharType="begin">
                <w:fldData xml:space="preserve">PEVuZE5vdGU+PENpdGU+PEF1dGhvcj5NY0tldml0dDwvQXV0aG9yPjxZZWFyPjE5ODk8L1llYXI+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</w:fldData>
              </w:fldChar>
            </w:r>
            <w:r w:rsidR="008C0688">
              <w:rPr>
                <w:bCs/>
              </w:rPr>
              <w:instrText xml:space="preserve"> ADDIN EN.CITE </w:instrText>
            </w:r>
            <w:r>
              <w:rPr>
                <w:bCs/>
              </w:rPr>
              <w:fldChar w:fldCharType="begin">
                <w:fldData xml:space="preserve">PEVuZE5vdGU+PENpdGU+PEF1dGhvcj5NY0tldml0dDwvQXV0aG9yPjxZZWFyPjE5ODk8L1llYXI+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</w:fldData>
              </w:fldChar>
            </w:r>
            <w:r w:rsidR="008C0688">
              <w:rPr>
                <w:bCs/>
              </w:rPr>
              <w:instrText xml:space="preserve"> ADDIN EN.CITE.DATA </w:instrText>
            </w:r>
            <w:r>
              <w:rPr>
                <w:bCs/>
              </w:rPr>
            </w:r>
            <w:r>
              <w:rPr>
                <w:bCs/>
              </w:rPr>
              <w:fldChar w:fldCharType="end"/>
            </w:r>
            <w:r w:rsidRPr="00DB0F07">
              <w:rPr>
                <w:bCs/>
              </w:rPr>
            </w:r>
            <w:r w:rsidRPr="00DB0F07">
              <w:rPr>
                <w:bCs/>
              </w:rPr>
              <w:fldChar w:fldCharType="separate"/>
            </w:r>
            <w:r w:rsidR="008C0688">
              <w:rPr>
                <w:bCs/>
                <w:noProof/>
              </w:rPr>
              <w:t>(</w:t>
            </w:r>
            <w:hyperlink w:anchor="_ENREF_103" w:tooltip="McKevitt, 1989 #188" w:history="1">
              <w:r w:rsidR="008A3390">
                <w:rPr>
                  <w:bCs/>
                  <w:noProof/>
                </w:rPr>
                <w:t>McKevitt et al., 1989</w:t>
              </w:r>
            </w:hyperlink>
            <w:r w:rsidR="008C0688">
              <w:rPr>
                <w:bCs/>
                <w:noProof/>
              </w:rPr>
              <w:t>)</w:t>
            </w:r>
            <w:r w:rsidRPr="00DB0F07">
              <w:rPr>
                <w:bCs/>
              </w:rPr>
              <w:fldChar w:fldCharType="end"/>
            </w:r>
          </w:p>
        </w:tc>
      </w:tr>
    </w:tbl>
    <w:p w:rsidR="002F1328" w:rsidRDefault="002F1328" w:rsidP="006B16E8">
      <w:pPr>
        <w:spacing w:line="240" w:lineRule="auto"/>
        <w:rPr>
          <w:sz w:val="20"/>
          <w:szCs w:val="20"/>
        </w:rPr>
      </w:pPr>
      <w:bookmarkStart w:id="258" w:name="_Toc231625947"/>
      <w:bookmarkStart w:id="259" w:name="_Toc231640637"/>
      <w:r w:rsidRPr="00E41DE7">
        <w:rPr>
          <w:b/>
          <w:sz w:val="20"/>
          <w:szCs w:val="20"/>
        </w:rPr>
        <w:t>Abbreviations:</w:t>
      </w:r>
      <w:r w:rsidRPr="00E41DE7">
        <w:rPr>
          <w:sz w:val="20"/>
          <w:szCs w:val="20"/>
        </w:rPr>
        <w:t xml:space="preserve"> </w:t>
      </w:r>
      <w:r>
        <w:rPr>
          <w:sz w:val="20"/>
          <w:szCs w:val="20"/>
        </w:rPr>
        <w:t xml:space="preserve">CF, Cystic Fibrosis </w:t>
      </w:r>
    </w:p>
    <w:p w:rsidR="002F1328" w:rsidRDefault="002F1328" w:rsidP="006B16E8">
      <w:pPr>
        <w:pStyle w:val="Heading2"/>
        <w:spacing w:line="276" w:lineRule="auto"/>
      </w:pPr>
    </w:p>
    <w:p w:rsidR="002F1328" w:rsidRPr="00FA7C59" w:rsidRDefault="00D66C35" w:rsidP="00FB0877">
      <w:pPr>
        <w:pStyle w:val="Heading4"/>
      </w:pPr>
      <w:bookmarkStart w:id="260" w:name="_Toc331430129"/>
      <w:bookmarkStart w:id="261" w:name="_Toc331551463"/>
      <w:bookmarkStart w:id="262" w:name="_Toc367640424"/>
      <w:r>
        <w:t>2.1.1</w:t>
      </w:r>
      <w:r w:rsidR="002F1328" w:rsidRPr="00DC0794">
        <w:t xml:space="preserve"> </w:t>
      </w:r>
      <w:r w:rsidR="002F1328">
        <w:t>Bacterial Strain Maintenance</w:t>
      </w:r>
      <w:bookmarkEnd w:id="260"/>
      <w:bookmarkEnd w:id="261"/>
      <w:bookmarkEnd w:id="262"/>
    </w:p>
    <w:p w:rsidR="002F1328" w:rsidRPr="00DC0794" w:rsidRDefault="008E3460" w:rsidP="006B16E8">
      <w:pPr>
        <w:spacing w:after="120"/>
        <w:rPr>
          <w:b/>
        </w:rPr>
      </w:pPr>
      <w:r w:rsidRPr="008E3460">
        <w:rPr>
          <w:b/>
          <w:i/>
          <w:iCs/>
        </w:rPr>
        <w:t>E. coli</w:t>
      </w:r>
      <w:r w:rsidR="002F1328" w:rsidRPr="00DC0794">
        <w:rPr>
          <w:b/>
          <w:i/>
          <w:iCs/>
        </w:rPr>
        <w:t xml:space="preserve"> </w:t>
      </w:r>
      <w:r w:rsidR="002F1328" w:rsidRPr="00DC0794">
        <w:rPr>
          <w:b/>
        </w:rPr>
        <w:t>strains</w:t>
      </w:r>
    </w:p>
    <w:p w:rsidR="002F1328" w:rsidRPr="00117020" w:rsidRDefault="002F1328" w:rsidP="006B16E8">
      <w:pPr>
        <w:autoSpaceDE w:val="0"/>
        <w:autoSpaceDN w:val="0"/>
        <w:adjustRightInd w:val="0"/>
        <w:spacing w:after="120"/>
      </w:pPr>
      <w:r>
        <w:t>L</w:t>
      </w:r>
      <w:r w:rsidRPr="00DC0794">
        <w:t>ong term</w:t>
      </w:r>
      <w:r>
        <w:t xml:space="preserve"> storage of </w:t>
      </w:r>
      <w:r w:rsidR="008E3460" w:rsidRPr="008E3460">
        <w:rPr>
          <w:i/>
        </w:rPr>
        <w:t>E. coli</w:t>
      </w:r>
      <w:r>
        <w:t xml:space="preserve"> strains was</w:t>
      </w:r>
      <w:r w:rsidRPr="00DC0794">
        <w:t xml:space="preserve"> i</w:t>
      </w:r>
      <w:r>
        <w:t>n the form of glyc</w:t>
      </w:r>
      <w:r w:rsidR="001E6D95">
        <w:t>erol stocks which were frozen at</w:t>
      </w:r>
      <w:r>
        <w:t xml:space="preserve"> -80°C.</w:t>
      </w:r>
      <w:r w:rsidRPr="00DC0794">
        <w:t xml:space="preserve"> </w:t>
      </w:r>
      <w:r>
        <w:t xml:space="preserve">In the </w:t>
      </w:r>
      <w:r w:rsidRPr="00DC0794">
        <w:t xml:space="preserve">short term </w:t>
      </w:r>
      <w:r w:rsidRPr="00B30FC1">
        <w:rPr>
          <w:i/>
        </w:rPr>
        <w:t>E</w:t>
      </w:r>
      <w:r>
        <w:rPr>
          <w:i/>
        </w:rPr>
        <w:t xml:space="preserve"> </w:t>
      </w:r>
      <w:r w:rsidRPr="00B30FC1">
        <w:rPr>
          <w:i/>
        </w:rPr>
        <w:t>.coli</w:t>
      </w:r>
      <w:r w:rsidRPr="00DC0794">
        <w:t xml:space="preserve"> </w:t>
      </w:r>
      <w:r>
        <w:t xml:space="preserve">strains were kept on </w:t>
      </w:r>
      <w:r w:rsidRPr="00DC0794">
        <w:t>LB medium with appropriate antibiotics, sealed with parafilm and stored at 4°C</w:t>
      </w:r>
      <w:r>
        <w:t xml:space="preserve"> in the fridge</w:t>
      </w:r>
      <w:r w:rsidRPr="00DC0794">
        <w:t xml:space="preserve">. </w:t>
      </w:r>
      <w:r>
        <w:t>S</w:t>
      </w:r>
      <w:r w:rsidRPr="00DC0794">
        <w:t>train</w:t>
      </w:r>
      <w:r>
        <w:t>s</w:t>
      </w:r>
      <w:r w:rsidRPr="00DC0794">
        <w:t xml:space="preserve"> maintained on plates</w:t>
      </w:r>
      <w:r>
        <w:t xml:space="preserve"> were restreaked</w:t>
      </w:r>
      <w:r w:rsidRPr="00DC0794">
        <w:t xml:space="preserve"> every 4 weeks and incubated at 37°C </w:t>
      </w:r>
      <w:r>
        <w:t xml:space="preserve">for approximately 18 hours </w:t>
      </w:r>
      <w:r w:rsidRPr="00DC0794">
        <w:t>before stor</w:t>
      </w:r>
      <w:r w:rsidR="006B4791">
        <w:t>age</w:t>
      </w:r>
      <w:r w:rsidRPr="00DC0794">
        <w:t xml:space="preserve"> at 4°C.</w:t>
      </w:r>
    </w:p>
    <w:p w:rsidR="002F1328" w:rsidRPr="00DC0794" w:rsidRDefault="002F1328" w:rsidP="006B16E8">
      <w:pPr>
        <w:spacing w:after="120"/>
        <w:rPr>
          <w:b/>
        </w:rPr>
      </w:pPr>
      <w:r w:rsidRPr="00DC0794">
        <w:rPr>
          <w:b/>
        </w:rPr>
        <w:t xml:space="preserve">Maintenance of </w:t>
      </w:r>
      <w:r w:rsidRPr="00DC0794">
        <w:rPr>
          <w:b/>
          <w:i/>
          <w:iCs/>
        </w:rPr>
        <w:t xml:space="preserve">Burkholderia </w:t>
      </w:r>
      <w:r w:rsidRPr="00DC0794">
        <w:rPr>
          <w:b/>
        </w:rPr>
        <w:t>strains</w:t>
      </w:r>
    </w:p>
    <w:p w:rsidR="002F1328" w:rsidRDefault="002F1328" w:rsidP="006B16E8">
      <w:pPr>
        <w:autoSpaceDE w:val="0"/>
        <w:autoSpaceDN w:val="0"/>
        <w:adjustRightInd w:val="0"/>
        <w:spacing w:after="120"/>
      </w:pPr>
      <w:r w:rsidRPr="00DC0794">
        <w:rPr>
          <w:i/>
          <w:iCs/>
        </w:rPr>
        <w:t xml:space="preserve">Burkholderia </w:t>
      </w:r>
      <w:r w:rsidRPr="00DC0794">
        <w:t xml:space="preserve">strains </w:t>
      </w:r>
      <w:r w:rsidR="006B4791">
        <w:t>were</w:t>
      </w:r>
      <w:r>
        <w:t xml:space="preserve"> unable to survive </w:t>
      </w:r>
      <w:r w:rsidRPr="00DC0794">
        <w:t xml:space="preserve">at 4°C or </w:t>
      </w:r>
      <w:r w:rsidR="00331BAB">
        <w:t>when</w:t>
      </w:r>
      <w:r w:rsidRPr="00DC0794">
        <w:t xml:space="preserve"> grown on rich</w:t>
      </w:r>
      <w:r>
        <w:t xml:space="preserve"> media agar. </w:t>
      </w:r>
      <w:r w:rsidRPr="00ED74FF">
        <w:rPr>
          <w:i/>
        </w:rPr>
        <w:t>Burkholderia</w:t>
      </w:r>
      <w:r>
        <w:t xml:space="preserve"> strains </w:t>
      </w:r>
      <w:r w:rsidR="006B4791">
        <w:t>were</w:t>
      </w:r>
      <w:r w:rsidRPr="00DC0794">
        <w:t xml:space="preserve"> stored both as a glycerol stock and</w:t>
      </w:r>
      <w:r>
        <w:t>/or</w:t>
      </w:r>
      <w:r w:rsidRPr="00DC0794">
        <w:t xml:space="preserve"> on</w:t>
      </w:r>
      <w:r>
        <w:t xml:space="preserve"> sealed</w:t>
      </w:r>
      <w:r w:rsidRPr="00DC0794">
        <w:t xml:space="preserve"> minimal </w:t>
      </w:r>
      <w:r>
        <w:t>agar plates at room temperature.</w:t>
      </w:r>
    </w:p>
    <w:p w:rsidR="009213BC" w:rsidRPr="009634D5" w:rsidRDefault="009634D5" w:rsidP="006B16E8">
      <w:pPr>
        <w:autoSpaceDE w:val="0"/>
        <w:autoSpaceDN w:val="0"/>
        <w:adjustRightInd w:val="0"/>
        <w:spacing w:after="120"/>
        <w:rPr>
          <w:b/>
        </w:rPr>
      </w:pPr>
      <w:r w:rsidRPr="009634D5">
        <w:rPr>
          <w:b/>
        </w:rPr>
        <w:t>Preparing glycerol stocks</w:t>
      </w:r>
    </w:p>
    <w:p w:rsidR="002F1328" w:rsidRPr="00DC0794" w:rsidRDefault="002F1328" w:rsidP="006B16E8">
      <w:pPr>
        <w:spacing w:after="120"/>
      </w:pPr>
      <w:r>
        <w:t>O</w:t>
      </w:r>
      <w:r w:rsidRPr="00DC0794">
        <w:t>vernight</w:t>
      </w:r>
      <w:r>
        <w:t xml:space="preserve"> cultures of bacteria were grown</w:t>
      </w:r>
      <w:r w:rsidRPr="00DC0794">
        <w:t xml:space="preserve"> in LB or BHI medium at 3</w:t>
      </w:r>
      <w:r>
        <w:t>7°C with aeration. 0.7 ml of the bacterial culture was added to</w:t>
      </w:r>
      <w:r w:rsidRPr="00DC0794">
        <w:t xml:space="preserve"> 0.3 ml of sterilized 50% glycerol (final concentration of glycerol is ~15%). The suspension was then vortexed and stored at -80°C.</w:t>
      </w:r>
    </w:p>
    <w:p w:rsidR="002F1328" w:rsidRDefault="002F1328" w:rsidP="006B16E8"/>
    <w:p w:rsidR="002F1328" w:rsidRDefault="002F1328" w:rsidP="006B16E8"/>
    <w:p w:rsidR="00117020" w:rsidRDefault="00117020" w:rsidP="006B16E8"/>
    <w:p w:rsidR="00117020" w:rsidRDefault="00117020" w:rsidP="006B16E8"/>
    <w:p w:rsidR="0059076E" w:rsidRDefault="0059076E" w:rsidP="006B16E8"/>
    <w:p w:rsidR="0059076E" w:rsidRDefault="0059076E" w:rsidP="006B16E8"/>
    <w:p w:rsidR="0059076E" w:rsidRDefault="0059076E" w:rsidP="006B16E8"/>
    <w:p w:rsidR="0059076E" w:rsidRDefault="0059076E" w:rsidP="006B16E8"/>
    <w:p w:rsidR="002F1328" w:rsidRDefault="002F1328" w:rsidP="006B16E8"/>
    <w:p w:rsidR="002F1328" w:rsidRDefault="002F1328" w:rsidP="006B16E8"/>
    <w:p w:rsidR="002F1328" w:rsidRPr="00EA0BC5" w:rsidRDefault="002F1328" w:rsidP="006B16E8">
      <w:pPr>
        <w:pStyle w:val="Heading2"/>
      </w:pPr>
      <w:bookmarkStart w:id="263" w:name="_Toc231625949"/>
      <w:bookmarkStart w:id="264" w:name="_Toc231640638"/>
      <w:bookmarkStart w:id="265" w:name="_Toc232252979"/>
      <w:bookmarkStart w:id="266" w:name="_Toc331430133"/>
      <w:bookmarkStart w:id="267" w:name="_Toc331551465"/>
      <w:bookmarkStart w:id="268" w:name="_Toc367640425"/>
      <w:bookmarkEnd w:id="258"/>
      <w:bookmarkEnd w:id="259"/>
      <w:r w:rsidRPr="00EA0BC5">
        <w:t>2.</w:t>
      </w:r>
      <w:r w:rsidR="005C5A11">
        <w:t>2</w:t>
      </w:r>
      <w:r w:rsidRPr="00EA0BC5">
        <w:t xml:space="preserve"> PCR Primers</w:t>
      </w:r>
      <w:bookmarkEnd w:id="263"/>
      <w:bookmarkEnd w:id="264"/>
      <w:bookmarkEnd w:id="265"/>
      <w:bookmarkEnd w:id="266"/>
      <w:bookmarkEnd w:id="267"/>
      <w:bookmarkEnd w:id="268"/>
    </w:p>
    <w:p w:rsidR="002F1328" w:rsidRPr="009F2E84" w:rsidRDefault="00D66C35" w:rsidP="006B16E8">
      <w:pPr>
        <w:pStyle w:val="Heading3"/>
        <w:rPr>
          <w:sz w:val="24"/>
          <w:szCs w:val="24"/>
        </w:rPr>
      </w:pPr>
      <w:bookmarkStart w:id="269" w:name="_Toc231625950"/>
      <w:bookmarkStart w:id="270" w:name="_Toc232253029"/>
      <w:bookmarkStart w:id="271" w:name="_Toc331430134"/>
      <w:bookmarkStart w:id="272" w:name="_Toc368310807"/>
      <w:bookmarkStart w:id="273" w:name="_Toc368310883"/>
      <w:r>
        <w:rPr>
          <w:sz w:val="24"/>
          <w:szCs w:val="24"/>
        </w:rPr>
        <w:t>Table 2.</w:t>
      </w:r>
      <w:r w:rsidR="005C5A11">
        <w:rPr>
          <w:sz w:val="24"/>
          <w:szCs w:val="24"/>
        </w:rPr>
        <w:t>3</w:t>
      </w:r>
      <w:r w:rsidR="002F1328" w:rsidRPr="009F2E84">
        <w:rPr>
          <w:sz w:val="24"/>
          <w:szCs w:val="24"/>
        </w:rPr>
        <w:t xml:space="preserve"> Primers used in this study</w:t>
      </w:r>
      <w:bookmarkEnd w:id="269"/>
      <w:bookmarkEnd w:id="270"/>
      <w:bookmarkEnd w:id="271"/>
      <w:bookmarkEnd w:id="272"/>
      <w:bookmarkEnd w:id="273"/>
    </w:p>
    <w:tbl>
      <w:tblPr>
        <w:tblW w:w="5138" w:type="pct"/>
        <w:tblInd w:w="-176" w:type="dxa"/>
        <w:tblLayout w:type="fixed"/>
        <w:tblLook w:val="01E0" w:firstRow="1" w:lastRow="1" w:firstColumn="1" w:lastColumn="1" w:noHBand="0" w:noVBand="0"/>
      </w:tblPr>
      <w:tblGrid>
        <w:gridCol w:w="2008"/>
        <w:gridCol w:w="5619"/>
        <w:gridCol w:w="1335"/>
      </w:tblGrid>
      <w:tr w:rsidR="002F1328" w:rsidRPr="005C5A11" w:rsidTr="00DF6302">
        <w:trPr>
          <w:trHeight w:val="699"/>
        </w:trPr>
        <w:tc>
          <w:tcPr>
            <w:tcW w:w="1120" w:type="pct"/>
            <w:tcBorders>
              <w:top w:val="single" w:sz="4" w:space="0" w:color="auto"/>
              <w:bottom w:val="single" w:sz="4" w:space="0" w:color="auto"/>
            </w:tcBorders>
          </w:tcPr>
          <w:p w:rsidR="002F1328" w:rsidRPr="005C5A11" w:rsidRDefault="002F1328" w:rsidP="006B16E8">
            <w:pPr>
              <w:spacing w:line="240" w:lineRule="auto"/>
              <w:rPr>
                <w:rFonts w:cs="Arial"/>
              </w:rPr>
            </w:pPr>
            <w:r w:rsidRPr="005C5A11">
              <w:rPr>
                <w:rFonts w:cs="Arial"/>
              </w:rPr>
              <w:t>Primers</w:t>
            </w:r>
          </w:p>
        </w:tc>
        <w:tc>
          <w:tcPr>
            <w:tcW w:w="3135" w:type="pct"/>
            <w:tcBorders>
              <w:top w:val="single" w:sz="4" w:space="0" w:color="auto"/>
              <w:bottom w:val="single" w:sz="4" w:space="0" w:color="auto"/>
            </w:tcBorders>
          </w:tcPr>
          <w:p w:rsidR="002F1328" w:rsidRPr="005C5A11" w:rsidRDefault="002F1328" w:rsidP="006B16E8">
            <w:pPr>
              <w:spacing w:line="240" w:lineRule="auto"/>
              <w:rPr>
                <w:rFonts w:cs="Arial"/>
              </w:rPr>
            </w:pPr>
            <w:r w:rsidRPr="005C5A11">
              <w:rPr>
                <w:rFonts w:cs="Arial"/>
              </w:rPr>
              <w:t>Sequence</w:t>
            </w:r>
          </w:p>
        </w:tc>
        <w:tc>
          <w:tcPr>
            <w:tcW w:w="745" w:type="pct"/>
            <w:tcBorders>
              <w:top w:val="single" w:sz="4" w:space="0" w:color="auto"/>
              <w:bottom w:val="single" w:sz="4" w:space="0" w:color="auto"/>
            </w:tcBorders>
          </w:tcPr>
          <w:p w:rsidR="002F1328" w:rsidRPr="005C5A11" w:rsidRDefault="001B46A8" w:rsidP="006B16E8">
            <w:pPr>
              <w:spacing w:line="240" w:lineRule="auto"/>
              <w:rPr>
                <w:rFonts w:cs="Arial"/>
              </w:rPr>
            </w:pPr>
            <w:r w:rsidRPr="001B46A8">
              <w:rPr>
                <w:rFonts w:cs="Arial"/>
              </w:rPr>
              <w:t>Enzymes in 5’ extension</w:t>
            </w:r>
          </w:p>
        </w:tc>
      </w:tr>
      <w:tr w:rsidR="002F1328" w:rsidRPr="005C5A11" w:rsidTr="00DF6302">
        <w:trPr>
          <w:trHeight w:val="626"/>
        </w:trPr>
        <w:tc>
          <w:tcPr>
            <w:tcW w:w="1120" w:type="pct"/>
            <w:tcBorders>
              <w:top w:val="single" w:sz="4" w:space="0" w:color="auto"/>
            </w:tcBorders>
          </w:tcPr>
          <w:p w:rsidR="002F1328" w:rsidRPr="005C5A11" w:rsidRDefault="002F1328" w:rsidP="006B16E8">
            <w:pPr>
              <w:spacing w:line="240" w:lineRule="auto"/>
              <w:rPr>
                <w:rFonts w:ascii="Courier New" w:hAnsi="Courier New" w:cs="Courier New"/>
              </w:rPr>
            </w:pPr>
            <w:r w:rsidRPr="005C5A11">
              <w:rPr>
                <w:rStyle w:val="typo"/>
                <w:rFonts w:ascii="Courier New" w:hAnsi="Courier New" w:cs="Courier New"/>
              </w:rPr>
              <w:t xml:space="preserve">TssI0667 for  </w:t>
            </w:r>
          </w:p>
        </w:tc>
        <w:tc>
          <w:tcPr>
            <w:tcW w:w="3135" w:type="pct"/>
            <w:tcBorders>
              <w:top w:val="single" w:sz="4" w:space="0" w:color="auto"/>
            </w:tcBorders>
          </w:tcPr>
          <w:p w:rsidR="002F1328" w:rsidRPr="005C5A11" w:rsidRDefault="002F1328" w:rsidP="006B16E8">
            <w:pPr>
              <w:spacing w:line="240" w:lineRule="auto"/>
              <w:rPr>
                <w:rFonts w:ascii="Courier New" w:hAnsi="Courier New" w:cs="Courier New"/>
              </w:rPr>
            </w:pPr>
            <w:r w:rsidRPr="005C5A11">
              <w:rPr>
                <w:rStyle w:val="typo"/>
                <w:rFonts w:ascii="Courier New" w:hAnsi="Courier New" w:cs="Courier New"/>
              </w:rPr>
              <w:t>5’ GCGCAAGCTTCATATGAGTTTCGCCCCGAATGG</w:t>
            </w:r>
          </w:p>
        </w:tc>
        <w:tc>
          <w:tcPr>
            <w:tcW w:w="745" w:type="pct"/>
            <w:tcBorders>
              <w:top w:val="single" w:sz="4" w:space="0" w:color="auto"/>
            </w:tcBorders>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Hin</w:t>
            </w:r>
            <w:r w:rsidRPr="001B46A8">
              <w:rPr>
                <w:rFonts w:ascii="Courier New" w:hAnsi="Courier New" w:cs="Courier New"/>
                <w:lang w:val="sv-SE"/>
              </w:rPr>
              <w:t xml:space="preserve">dIII and </w:t>
            </w: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77"/>
        </w:trPr>
        <w:tc>
          <w:tcPr>
            <w:tcW w:w="1120" w:type="pct"/>
          </w:tcPr>
          <w:p w:rsidR="002F1328" w:rsidRPr="005C5A11" w:rsidRDefault="002F1328" w:rsidP="006B16E8">
            <w:pPr>
              <w:spacing w:line="240" w:lineRule="auto"/>
              <w:rPr>
                <w:rStyle w:val="typo"/>
                <w:rFonts w:ascii="Courier New" w:hAnsi="Courier New" w:cs="Courier New"/>
                <w:szCs w:val="24"/>
              </w:rPr>
            </w:pPr>
            <w:r w:rsidRPr="005C5A11">
              <w:rPr>
                <w:rStyle w:val="typo"/>
                <w:rFonts w:ascii="Courier New" w:hAnsi="Courier New" w:cs="Courier New"/>
                <w:szCs w:val="24"/>
              </w:rPr>
              <w:t>TssI0667 for 93</w:t>
            </w:r>
            <w:r w:rsidR="002077D1">
              <w:rPr>
                <w:rStyle w:val="typo"/>
                <w:rFonts w:ascii="Courier New" w:hAnsi="Courier New" w:cs="Courier New"/>
                <w:szCs w:val="24"/>
              </w:rPr>
              <w:t xml:space="preserve">4 </w:t>
            </w:r>
          </w:p>
        </w:tc>
        <w:tc>
          <w:tcPr>
            <w:tcW w:w="3135" w:type="pct"/>
          </w:tcPr>
          <w:p w:rsidR="002F1328" w:rsidRPr="005C5A11" w:rsidRDefault="002077D1" w:rsidP="006B16E8">
            <w:pPr>
              <w:spacing w:line="240" w:lineRule="auto"/>
              <w:rPr>
                <w:rStyle w:val="typo"/>
                <w:rFonts w:ascii="Courier New" w:hAnsi="Courier New" w:cs="Courier New"/>
                <w:b/>
                <w:szCs w:val="24"/>
              </w:rPr>
            </w:pPr>
            <w:r>
              <w:rPr>
                <w:rStyle w:val="typo"/>
                <w:rFonts w:ascii="Courier New" w:hAnsi="Courier New" w:cs="Courier New"/>
                <w:szCs w:val="24"/>
              </w:rPr>
              <w:t xml:space="preserve">5’ </w:t>
            </w:r>
            <w:r>
              <w:rPr>
                <w:rFonts w:ascii="Courier New" w:hAnsi="Courier New" w:cs="Courier New"/>
                <w:szCs w:val="24"/>
              </w:rPr>
              <w:t>GCGCGCCATATGAACAAAACGCCGGCCGC</w:t>
            </w:r>
          </w:p>
        </w:tc>
        <w:tc>
          <w:tcPr>
            <w:tcW w:w="745" w:type="pct"/>
          </w:tcPr>
          <w:p w:rsidR="002F1328" w:rsidRPr="005C5A11" w:rsidRDefault="001B46A8" w:rsidP="006B16E8">
            <w:pPr>
              <w:spacing w:line="240" w:lineRule="auto"/>
              <w:rPr>
                <w:rFonts w:ascii="Courier New" w:hAnsi="Courier New" w:cs="Courier New"/>
                <w:i/>
                <w:szCs w:val="24"/>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77"/>
        </w:trPr>
        <w:tc>
          <w:tcPr>
            <w:tcW w:w="1120" w:type="pct"/>
          </w:tcPr>
          <w:p w:rsidR="002F1328" w:rsidRPr="005C5A11" w:rsidRDefault="002F1328" w:rsidP="006B16E8">
            <w:pPr>
              <w:spacing w:line="240" w:lineRule="auto"/>
              <w:rPr>
                <w:rFonts w:ascii="Courier New" w:hAnsi="Courier New" w:cs="Courier New"/>
              </w:rPr>
            </w:pPr>
            <w:r w:rsidRPr="005C5A11">
              <w:rPr>
                <w:rStyle w:val="typo"/>
                <w:rFonts w:ascii="Courier New" w:hAnsi="Courier New" w:cs="Courier New"/>
              </w:rPr>
              <w:t>TssI0667 rev</w:t>
            </w:r>
          </w:p>
        </w:tc>
        <w:tc>
          <w:tcPr>
            <w:tcW w:w="3135" w:type="pct"/>
          </w:tcPr>
          <w:p w:rsidR="002F1328" w:rsidRPr="005C5A11" w:rsidRDefault="002F1328" w:rsidP="006B16E8">
            <w:pPr>
              <w:spacing w:line="240" w:lineRule="auto"/>
              <w:rPr>
                <w:rFonts w:ascii="Courier New" w:hAnsi="Courier New" w:cs="Courier New"/>
              </w:rPr>
            </w:pPr>
            <w:r w:rsidRPr="005C5A11">
              <w:rPr>
                <w:rStyle w:val="typo"/>
                <w:rFonts w:ascii="Courier New" w:hAnsi="Courier New" w:cs="Courier New"/>
              </w:rPr>
              <w:t>5’ GCGCAGATCTACTCCAACGAGTGCGGCAAT</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Bg</w:t>
            </w:r>
            <w:r w:rsidRPr="001B46A8">
              <w:rPr>
                <w:rFonts w:ascii="Courier New" w:hAnsi="Courier New" w:cs="Courier New"/>
                <w:lang w:val="sv-SE"/>
              </w:rPr>
              <w:t>lII</w:t>
            </w:r>
          </w:p>
        </w:tc>
      </w:tr>
      <w:tr w:rsidR="002F1328" w:rsidRPr="005C5A11" w:rsidTr="00DF6302">
        <w:trPr>
          <w:trHeight w:val="577"/>
        </w:trPr>
        <w:tc>
          <w:tcPr>
            <w:tcW w:w="1120"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TssI0667 rev p28a</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5’ GCGC</w:t>
            </w:r>
            <w:r w:rsidR="001B46A8" w:rsidRPr="001B46A8">
              <w:rPr>
                <w:rFonts w:ascii="Courier New" w:hAnsi="Courier New" w:cs="Courier New"/>
                <w:sz w:val="20"/>
                <w:szCs w:val="20"/>
              </w:rPr>
              <w:t>AAGCTT</w:t>
            </w:r>
            <w:r w:rsidR="002F1328" w:rsidRPr="005C5A11">
              <w:rPr>
                <w:rStyle w:val="typo"/>
                <w:rFonts w:ascii="Courier New" w:hAnsi="Courier New" w:cs="Courier New"/>
              </w:rPr>
              <w:t>ACTCCAACGAGTGCGGCAAT</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Hin</w:t>
            </w:r>
            <w:r w:rsidRPr="001B46A8">
              <w:rPr>
                <w:rFonts w:ascii="Courier New" w:hAnsi="Courier New" w:cs="Courier New"/>
                <w:lang w:val="sv-SE"/>
              </w:rPr>
              <w:t>dIII</w:t>
            </w:r>
          </w:p>
        </w:tc>
      </w:tr>
      <w:tr w:rsidR="002F1328" w:rsidRPr="005C5A11" w:rsidTr="00DF6302">
        <w:trPr>
          <w:trHeight w:val="371"/>
        </w:trPr>
        <w:tc>
          <w:tcPr>
            <w:tcW w:w="1120" w:type="pct"/>
          </w:tcPr>
          <w:p w:rsidR="002F1328" w:rsidRPr="005C5A11" w:rsidRDefault="002F1328" w:rsidP="006B16E8">
            <w:pPr>
              <w:spacing w:line="240" w:lineRule="auto"/>
              <w:rPr>
                <w:rFonts w:ascii="Courier New" w:hAnsi="Courier New" w:cs="Courier New"/>
                <w:lang w:val="sv-SE"/>
              </w:rPr>
            </w:pPr>
            <w:r w:rsidRPr="005C5A11">
              <w:rPr>
                <w:rStyle w:val="typo"/>
                <w:rFonts w:ascii="Courier New" w:hAnsi="Courier New" w:cs="Courier New"/>
              </w:rPr>
              <w:t>TssI0667-249 For</w:t>
            </w:r>
          </w:p>
        </w:tc>
        <w:tc>
          <w:tcPr>
            <w:tcW w:w="3135" w:type="pct"/>
          </w:tcPr>
          <w:p w:rsidR="002F1328" w:rsidRPr="005C5A11" w:rsidRDefault="002F1328" w:rsidP="006B16E8">
            <w:pPr>
              <w:spacing w:line="240" w:lineRule="auto"/>
              <w:rPr>
                <w:rFonts w:ascii="Courier New" w:hAnsi="Courier New" w:cs="Courier New"/>
                <w:lang w:val="en-US"/>
              </w:rPr>
            </w:pPr>
            <w:r w:rsidRPr="005C5A11">
              <w:rPr>
                <w:rStyle w:val="typo"/>
                <w:rFonts w:ascii="Courier New" w:hAnsi="Courier New" w:cs="Courier New"/>
              </w:rPr>
              <w:t>5’ GCGCAAGCTTCATATGAAACTGGCGAGCTCGTTGAAG</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Hin</w:t>
            </w:r>
            <w:r w:rsidRPr="001B46A8">
              <w:rPr>
                <w:rFonts w:ascii="Courier New" w:hAnsi="Courier New" w:cs="Courier New"/>
                <w:lang w:val="sv-SE"/>
              </w:rPr>
              <w:t xml:space="preserve">dIII and </w:t>
            </w: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Fonts w:ascii="Courier New" w:hAnsi="Courier New" w:cs="Courier New"/>
                <w:color w:val="000000"/>
              </w:rPr>
              <w:t xml:space="preserve">TssI0667-int-For1 </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GGTGGCGCCGTGGTTCTG</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lang w:val="sv-SE"/>
              </w:rPr>
              <w:t>None</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Fonts w:ascii="Courier New" w:hAnsi="Courier New" w:cs="Courier New"/>
                <w:color w:val="000000"/>
              </w:rPr>
              <w:t xml:space="preserve">TssI0667-int-For2 </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TCGCCGCTGATGCTGGCG</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lang w:val="sv-SE"/>
              </w:rPr>
              <w:t>None</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Fonts w:ascii="Courier New" w:hAnsi="Courier New" w:cs="Courier New"/>
                <w:color w:val="000000"/>
              </w:rPr>
              <w:t xml:space="preserve">TssI0667-int-Rev3 </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CGCTGCCCTTGAGCAGCG</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lang w:val="sv-SE"/>
              </w:rPr>
              <w:t>None</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Fonts w:ascii="Courier New" w:hAnsi="Courier New" w:cs="Courier New"/>
                <w:color w:val="000000"/>
              </w:rPr>
              <w:t>TssI0667-int-Rev4</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GGGTGATACACGTGATCC</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lang w:val="sv-SE"/>
              </w:rPr>
              <w:t>None</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TssI0667-436 For</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eastAsia="SimSun" w:hAnsi="Courier New" w:cs="Courier New"/>
              </w:rPr>
              <w:t>GCGCCAT</w:t>
            </w:r>
            <w:r>
              <w:rPr>
                <w:rFonts w:ascii="Courier New" w:hAnsi="Courier New" w:cs="Courier New"/>
              </w:rPr>
              <w:t>ATGGGGATCAAGAGCCAGAC</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TssI0667-402 For</w:t>
            </w:r>
          </w:p>
        </w:tc>
        <w:tc>
          <w:tcPr>
            <w:tcW w:w="3135" w:type="pct"/>
          </w:tcPr>
          <w:p w:rsidR="002F1328" w:rsidRPr="005C5A11" w:rsidRDefault="002077D1" w:rsidP="006B16E8">
            <w:pPr>
              <w:spacing w:line="240" w:lineRule="auto"/>
              <w:rPr>
                <w:rFonts w:ascii="Courier New" w:eastAsia="SimSun" w:hAnsi="Courier New" w:cs="Courier New"/>
              </w:rPr>
            </w:pPr>
            <w:r>
              <w:rPr>
                <w:rStyle w:val="typo"/>
                <w:rFonts w:ascii="Courier New" w:hAnsi="Courier New" w:cs="Courier New"/>
              </w:rPr>
              <w:t xml:space="preserve">5’ </w:t>
            </w:r>
            <w:r>
              <w:rPr>
                <w:rFonts w:ascii="Courier New" w:eastAsia="SimSun" w:hAnsi="Courier New" w:cs="Courier New"/>
              </w:rPr>
              <w:t>GCGCCAT</w:t>
            </w:r>
            <w:r>
              <w:rPr>
                <w:rFonts w:ascii="Courier New" w:hAnsi="Courier New" w:cs="Courier New"/>
              </w:rPr>
              <w:t>ATGAACACGGTCATCAAGGA</w:t>
            </w:r>
          </w:p>
          <w:p w:rsidR="002F1328" w:rsidRPr="005C5A11" w:rsidRDefault="002F1328" w:rsidP="006B16E8">
            <w:pPr>
              <w:spacing w:line="240" w:lineRule="auto"/>
              <w:rPr>
                <w:rStyle w:val="typo"/>
                <w:rFonts w:ascii="Courier New" w:hAnsi="Courier New" w:cs="Courier New"/>
              </w:rPr>
            </w:pP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TssI0667-357 For</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eastAsia="SimSun" w:hAnsi="Courier New" w:cs="Courier New"/>
              </w:rPr>
              <w:t>GCGCCATATG</w:t>
            </w:r>
            <w:r>
              <w:rPr>
                <w:rFonts w:ascii="Courier New" w:hAnsi="Courier New" w:cs="Courier New"/>
              </w:rPr>
              <w:t>ACCACGGCGAACGTGATCAA</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TssI0667-319 For</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eastAsia="SimSun" w:hAnsi="Courier New" w:cs="Courier New"/>
              </w:rPr>
              <w:t>GCGCCAT</w:t>
            </w:r>
            <w:r>
              <w:rPr>
                <w:rFonts w:ascii="Courier New" w:hAnsi="Courier New" w:cs="Courier New"/>
              </w:rPr>
              <w:t>ATGACGCCGGACAGCATCAA</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 xml:space="preserve">TssI0667-285 For </w:t>
            </w:r>
            <w:r w:rsidR="002077D1">
              <w:rPr>
                <w:rFonts w:ascii="Courier New" w:eastAsia="SimSun" w:hAnsi="Courier New" w:cs="Courier New"/>
              </w:rPr>
              <w:t xml:space="preserve"> </w:t>
            </w:r>
          </w:p>
        </w:tc>
        <w:tc>
          <w:tcPr>
            <w:tcW w:w="3135" w:type="pct"/>
          </w:tcPr>
          <w:p w:rsidR="002F1328" w:rsidRPr="005C5A11" w:rsidRDefault="002077D1" w:rsidP="006B16E8">
            <w:pPr>
              <w:spacing w:line="240" w:lineRule="auto"/>
              <w:rPr>
                <w:rFonts w:ascii="Courier New" w:hAnsi="Courier New" w:cs="Courier New"/>
              </w:rPr>
            </w:pPr>
            <w:r>
              <w:rPr>
                <w:rStyle w:val="typo"/>
                <w:rFonts w:ascii="Courier New" w:hAnsi="Courier New" w:cs="Courier New"/>
              </w:rPr>
              <w:t xml:space="preserve">5’ </w:t>
            </w:r>
            <w:r>
              <w:rPr>
                <w:rFonts w:ascii="Courier New" w:eastAsia="SimSun" w:hAnsi="Courier New" w:cs="Courier New"/>
              </w:rPr>
              <w:t>GCGCCATATG</w:t>
            </w:r>
            <w:r>
              <w:rPr>
                <w:rFonts w:ascii="Courier New" w:hAnsi="Courier New" w:cs="Courier New"/>
              </w:rPr>
              <w:t>AGTGCGCAATCCGCGGAACA</w:t>
            </w:r>
          </w:p>
          <w:p w:rsidR="002F1328" w:rsidRPr="005C5A11" w:rsidRDefault="002F1328" w:rsidP="006B16E8">
            <w:pPr>
              <w:spacing w:line="240" w:lineRule="auto"/>
              <w:rPr>
                <w:rStyle w:val="typo"/>
                <w:rFonts w:ascii="Courier New" w:hAnsi="Courier New" w:cs="Courier New"/>
              </w:rPr>
            </w:pP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hAnsi="Courier New" w:cs="Courier New"/>
              </w:rPr>
            </w:pPr>
            <w:r w:rsidRPr="005C5A11">
              <w:rPr>
                <w:rFonts w:ascii="Courier New" w:eastAsia="SimSun" w:hAnsi="Courier New" w:cs="Courier New"/>
              </w:rPr>
              <w:t xml:space="preserve">TssI0667-276 For  </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eastAsia="SimSun" w:hAnsi="Courier New" w:cs="Courier New"/>
              </w:rPr>
              <w:t>GCGCCATATG</w:t>
            </w:r>
            <w:r>
              <w:rPr>
                <w:rFonts w:ascii="Courier New" w:hAnsi="Courier New" w:cs="Courier New"/>
              </w:rPr>
              <w:t>GCGCTCGAGTGGGCGGCAGA</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hAnsi="Courier New" w:cs="Courier New"/>
              </w:rPr>
            </w:pPr>
            <w:r w:rsidRPr="005C5A11">
              <w:rPr>
                <w:rFonts w:ascii="Courier New" w:eastAsia="SimSun" w:hAnsi="Courier New" w:cs="Courier New"/>
              </w:rPr>
              <w:t>TssI0667-267</w:t>
            </w:r>
          </w:p>
        </w:tc>
        <w:tc>
          <w:tcPr>
            <w:tcW w:w="3135"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 xml:space="preserve">5’ </w:t>
            </w:r>
            <w:r w:rsidR="002077D1">
              <w:rPr>
                <w:rFonts w:ascii="Courier New" w:eastAsia="SimSun" w:hAnsi="Courier New" w:cs="Courier New"/>
              </w:rPr>
              <w:t>GCGCCATATG</w:t>
            </w:r>
            <w:r w:rsidR="002077D1">
              <w:rPr>
                <w:rFonts w:ascii="Courier New" w:hAnsi="Courier New" w:cs="Courier New"/>
              </w:rPr>
              <w:t>ACGATCGCGAAGGGGCTTGC</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hAnsi="Courier New" w:cs="Courier New"/>
              </w:rPr>
            </w:pPr>
            <w:r w:rsidRPr="005C5A11">
              <w:rPr>
                <w:rFonts w:ascii="Courier New" w:eastAsia="SimSun" w:hAnsi="Courier New" w:cs="Courier New"/>
              </w:rPr>
              <w:t>TssI0667-258</w:t>
            </w:r>
          </w:p>
        </w:tc>
        <w:tc>
          <w:tcPr>
            <w:tcW w:w="3135"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 xml:space="preserve">5’ </w:t>
            </w:r>
            <w:r w:rsidR="002077D1">
              <w:rPr>
                <w:rFonts w:ascii="Courier New" w:eastAsia="SimSun" w:hAnsi="Courier New" w:cs="Courier New"/>
              </w:rPr>
              <w:t>GCGCCATATG</w:t>
            </w:r>
            <w:r w:rsidR="002077D1">
              <w:rPr>
                <w:rFonts w:ascii="Courier New" w:hAnsi="Courier New" w:cs="Courier New"/>
              </w:rPr>
              <w:t>GATCCGGCGACGCGCGCGGC</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TssI0667-258 Serine For</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hAnsi="Courier New" w:cs="Courier New"/>
              </w:rPr>
              <w:t>GATTTCACCGGGCATGCGCTCGGCGGCGGGCTT</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lang w:val="sv-SE"/>
              </w:rPr>
              <w:t>None</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TssI0667-258 Serine Rev</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hAnsi="Courier New" w:cs="Courier New"/>
              </w:rPr>
              <w:t>AAGCCCGCCGCCGAGCGCATGCCCGGTGAAATC</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lang w:val="sv-SE"/>
              </w:rPr>
              <w:t>None</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TssI0667-258 Aspartate For</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hAnsi="Courier New" w:cs="Courier New"/>
              </w:rPr>
              <w:t>TACCGCGTCGACGGCGCTATCCTGACCGGCCTG</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lang w:val="sv-SE"/>
              </w:rPr>
              <w:t>None</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TssI0667-258 Aspartate Rev</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hAnsi="Courier New" w:cs="Courier New"/>
              </w:rPr>
              <w:t>CAGGCCGGTCAGGATAGCGCCGTCGACGCGGTA</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lang w:val="sv-SE"/>
              </w:rPr>
              <w:t>None</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TssI0667-258 Histidine For</w:t>
            </w:r>
          </w:p>
        </w:tc>
        <w:tc>
          <w:tcPr>
            <w:tcW w:w="3135" w:type="pct"/>
          </w:tcPr>
          <w:p w:rsidR="002F1328" w:rsidRPr="005C5A11" w:rsidRDefault="002077D1" w:rsidP="006B16E8">
            <w:pPr>
              <w:spacing w:line="240" w:lineRule="auto"/>
              <w:rPr>
                <w:rStyle w:val="typo"/>
                <w:rFonts w:ascii="Courier New" w:hAnsi="Courier New" w:cs="Courier New"/>
              </w:rPr>
            </w:pPr>
            <w:r>
              <w:rPr>
                <w:rStyle w:val="typo"/>
                <w:rFonts w:ascii="Courier New" w:hAnsi="Courier New" w:cs="Courier New"/>
              </w:rPr>
              <w:t xml:space="preserve">5’ </w:t>
            </w:r>
            <w:r>
              <w:rPr>
                <w:rFonts w:ascii="Courier New" w:hAnsi="Courier New" w:cs="Courier New"/>
              </w:rPr>
              <w:t>ACCACGGTCGGCCGTGCCCTGATGGGTGACGTG</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lang w:val="sv-SE"/>
              </w:rPr>
              <w:t>None</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TssI0667-258 Histidine Rev</w:t>
            </w:r>
          </w:p>
        </w:tc>
        <w:tc>
          <w:tcPr>
            <w:tcW w:w="3135" w:type="pct"/>
          </w:tcPr>
          <w:p w:rsidR="002F1328" w:rsidRPr="005C5A11" w:rsidRDefault="002077D1" w:rsidP="006B16E8">
            <w:pPr>
              <w:spacing w:line="240" w:lineRule="auto"/>
              <w:rPr>
                <w:rFonts w:ascii="Courier New" w:hAnsi="Courier New" w:cs="Courier New"/>
              </w:rPr>
            </w:pPr>
            <w:r>
              <w:rPr>
                <w:rStyle w:val="typo"/>
                <w:rFonts w:ascii="Courier New" w:hAnsi="Courier New" w:cs="Courier New"/>
              </w:rPr>
              <w:t xml:space="preserve">5’ </w:t>
            </w:r>
            <w:r>
              <w:rPr>
                <w:rFonts w:ascii="Courier New" w:hAnsi="Courier New" w:cs="Courier New"/>
              </w:rPr>
              <w:t>CACGTCACCCATCAGGGCACGGCCGACCGTGG</w:t>
            </w:r>
          </w:p>
          <w:p w:rsidR="002F1328" w:rsidRPr="005C5A11" w:rsidRDefault="002F1328" w:rsidP="006B16E8">
            <w:pPr>
              <w:spacing w:line="240" w:lineRule="auto"/>
              <w:rPr>
                <w:rStyle w:val="typo"/>
                <w:rFonts w:ascii="Courier New" w:hAnsi="Courier New" w:cs="Courier New"/>
              </w:rPr>
            </w:pP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lang w:val="sv-SE"/>
              </w:rPr>
              <w:t>None</w:t>
            </w:r>
          </w:p>
        </w:tc>
      </w:tr>
      <w:tr w:rsidR="002F1328" w:rsidRPr="005C5A11" w:rsidTr="00DF6302">
        <w:trPr>
          <w:trHeight w:val="595"/>
        </w:trPr>
        <w:tc>
          <w:tcPr>
            <w:tcW w:w="1120" w:type="pct"/>
          </w:tcPr>
          <w:p w:rsidR="002F1328" w:rsidRPr="005C5A11" w:rsidRDefault="002F1328" w:rsidP="006B16E8">
            <w:pPr>
              <w:spacing w:line="240" w:lineRule="auto"/>
              <w:rPr>
                <w:rFonts w:ascii="Courier New" w:hAnsi="Courier New" w:cs="Courier New"/>
              </w:rPr>
            </w:pPr>
            <w:r w:rsidRPr="005C5A11">
              <w:rPr>
                <w:rStyle w:val="typo"/>
                <w:rFonts w:ascii="Courier New" w:hAnsi="Courier New" w:cs="Courier New"/>
              </w:rPr>
              <w:t>TagDfor</w:t>
            </w:r>
          </w:p>
        </w:tc>
        <w:tc>
          <w:tcPr>
            <w:tcW w:w="3135" w:type="pct"/>
          </w:tcPr>
          <w:p w:rsidR="002F1328" w:rsidRPr="005C5A11" w:rsidRDefault="002F1328" w:rsidP="006B16E8">
            <w:pPr>
              <w:spacing w:line="240" w:lineRule="auto"/>
              <w:rPr>
                <w:rFonts w:ascii="Courier New" w:hAnsi="Courier New" w:cs="Courier New"/>
              </w:rPr>
            </w:pPr>
            <w:r w:rsidRPr="005C5A11">
              <w:rPr>
                <w:rStyle w:val="typo"/>
                <w:rFonts w:ascii="Courier New" w:hAnsi="Courier New" w:cs="Courier New"/>
              </w:rPr>
              <w:t>5’ GCGCAAGCTTCATATGGCTCGCAAGGATGGCCA</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Hin</w:t>
            </w:r>
            <w:r w:rsidRPr="001B46A8">
              <w:rPr>
                <w:rFonts w:ascii="Courier New" w:hAnsi="Courier New" w:cs="Courier New"/>
                <w:lang w:val="sv-SE"/>
              </w:rPr>
              <w:t xml:space="preserve">dIII and </w:t>
            </w: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eastAsia="SimSun" w:hAnsi="Courier New" w:cs="Courier New"/>
              </w:rPr>
            </w:pPr>
            <w:r w:rsidRPr="005C5A11">
              <w:rPr>
                <w:rFonts w:ascii="Courier New" w:eastAsia="SimSun" w:hAnsi="Courier New" w:cs="Courier New"/>
              </w:rPr>
              <w:t>TagD NTD Rev</w:t>
            </w:r>
          </w:p>
        </w:tc>
        <w:tc>
          <w:tcPr>
            <w:tcW w:w="3135"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 xml:space="preserve">5’ </w:t>
            </w:r>
            <w:r w:rsidR="002077D1">
              <w:rPr>
                <w:rFonts w:ascii="Courier New" w:eastAsia="SimSun" w:hAnsi="Courier New" w:cs="Courier New"/>
              </w:rPr>
              <w:t>GCGCGGATCC</w:t>
            </w:r>
            <w:r w:rsidR="002077D1">
              <w:rPr>
                <w:rFonts w:ascii="Courier New" w:eastAsia="SimSun" w:hAnsi="Courier New" w:cs="Courier New"/>
                <w:color w:val="000000"/>
              </w:rPr>
              <w:t>TTA</w:t>
            </w:r>
            <w:r w:rsidR="002077D1">
              <w:rPr>
                <w:rFonts w:ascii="Courier New" w:eastAsia="SimSun" w:hAnsi="Courier New" w:cs="Courier New"/>
              </w:rPr>
              <w:t>CGAAGCAGCTTTCTCCCGTGC</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TagDrev</w:t>
            </w:r>
          </w:p>
        </w:tc>
        <w:tc>
          <w:tcPr>
            <w:tcW w:w="3135"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 xml:space="preserve">5’ </w:t>
            </w:r>
            <w:r w:rsidR="002077D1">
              <w:rPr>
                <w:rStyle w:val="typo"/>
                <w:rFonts w:ascii="Courier New" w:hAnsi="Courier New" w:cs="Courier New"/>
              </w:rPr>
              <w:t>GCGCGGATCCCCTCAAGGATGCGTCTCCTG</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TagD</w:t>
            </w:r>
            <w:r w:rsidRPr="005C5A11">
              <w:rPr>
                <w:rStyle w:val="typo"/>
                <w:rFonts w:ascii="Courier New" w:hAnsi="Courier New" w:cs="Courier New"/>
                <w:vertAlign w:val="subscript"/>
              </w:rPr>
              <w:t>258</w:t>
            </w:r>
            <w:r w:rsidRPr="005C5A11">
              <w:rPr>
                <w:rStyle w:val="typo"/>
                <w:rFonts w:ascii="Courier New" w:hAnsi="Courier New" w:cs="Courier New"/>
              </w:rPr>
              <w:t xml:space="preserve"> for</w:t>
            </w:r>
          </w:p>
        </w:tc>
        <w:tc>
          <w:tcPr>
            <w:tcW w:w="3135" w:type="pct"/>
          </w:tcPr>
          <w:p w:rsidR="002F1328" w:rsidRPr="005C5A11" w:rsidRDefault="002F1328" w:rsidP="006B16E8">
            <w:pPr>
              <w:spacing w:line="240" w:lineRule="auto"/>
              <w:rPr>
                <w:rStyle w:val="typo"/>
                <w:rFonts w:ascii="Courier New" w:hAnsi="Courier New" w:cs="Courier New"/>
              </w:rPr>
            </w:pPr>
            <w:r w:rsidRPr="005C5A11">
              <w:rPr>
                <w:rStyle w:val="typo"/>
                <w:rFonts w:ascii="Courier New" w:hAnsi="Courier New" w:cs="Courier New"/>
              </w:rPr>
              <w:t xml:space="preserve">5’ </w:t>
            </w:r>
            <w:r w:rsidR="002077D1">
              <w:rPr>
                <w:rStyle w:val="typo"/>
                <w:rFonts w:ascii="Courier New" w:hAnsi="Courier New" w:cs="Courier New"/>
              </w:rPr>
              <w:t>GCGCAAGCTTCATATGGCACGGGAGAAAGCTGCTTC</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Hin</w:t>
            </w:r>
            <w:r w:rsidRPr="001B46A8">
              <w:rPr>
                <w:rFonts w:ascii="Courier New" w:hAnsi="Courier New" w:cs="Courier New"/>
                <w:lang w:val="sv-SE"/>
              </w:rPr>
              <w:t xml:space="preserve">dIII and </w:t>
            </w: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595"/>
        </w:trPr>
        <w:tc>
          <w:tcPr>
            <w:tcW w:w="1120" w:type="pct"/>
          </w:tcPr>
          <w:p w:rsidR="002F1328" w:rsidRPr="005C5A11" w:rsidRDefault="002F1328" w:rsidP="006B16E8">
            <w:pPr>
              <w:spacing w:line="240" w:lineRule="auto"/>
              <w:rPr>
                <w:rStyle w:val="typo"/>
                <w:rFonts w:ascii="Courier New" w:hAnsi="Courier New" w:cs="Courier New"/>
              </w:rPr>
            </w:pPr>
            <w:r w:rsidRPr="005C5A11">
              <w:rPr>
                <w:rStyle w:val="HTMLTypewriter"/>
                <w:color w:val="000000"/>
                <w:sz w:val="24"/>
                <w:szCs w:val="24"/>
              </w:rPr>
              <w:t xml:space="preserve">TagD-For-Out </w:t>
            </w:r>
          </w:p>
        </w:tc>
        <w:tc>
          <w:tcPr>
            <w:tcW w:w="3135" w:type="pct"/>
          </w:tcPr>
          <w:p w:rsidR="002F1328" w:rsidRPr="005C5A11" w:rsidRDefault="002F1328" w:rsidP="006B16E8">
            <w:pPr>
              <w:spacing w:line="240" w:lineRule="auto"/>
              <w:rPr>
                <w:rStyle w:val="typo"/>
                <w:rFonts w:ascii="Courier New" w:hAnsi="Courier New" w:cs="Courier New"/>
              </w:rPr>
            </w:pPr>
            <w:r w:rsidRPr="005C5A11">
              <w:rPr>
                <w:rStyle w:val="HTMLTypewriter"/>
                <w:color w:val="000000"/>
                <w:sz w:val="24"/>
                <w:szCs w:val="24"/>
              </w:rPr>
              <w:t xml:space="preserve">5’ </w:t>
            </w:r>
            <w:r w:rsidR="002077D1">
              <w:rPr>
                <w:rStyle w:val="HTMLTypewriter"/>
                <w:color w:val="000000"/>
                <w:sz w:val="24"/>
                <w:szCs w:val="24"/>
              </w:rPr>
              <w:t>GCGC</w:t>
            </w:r>
            <w:r w:rsidR="002077D1">
              <w:rPr>
                <w:rStyle w:val="typo"/>
                <w:rFonts w:ascii="Courier New" w:hAnsi="Courier New" w:cs="Courier New"/>
              </w:rPr>
              <w:t>AAGCTTCATATGCGAGATGAAGCTCGACACACT</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Hin</w:t>
            </w:r>
            <w:r w:rsidRPr="001B46A8">
              <w:rPr>
                <w:rFonts w:ascii="Courier New" w:hAnsi="Courier New" w:cs="Courier New"/>
                <w:lang w:val="sv-SE"/>
              </w:rPr>
              <w:t xml:space="preserve">dIII and </w:t>
            </w: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766"/>
        </w:trPr>
        <w:tc>
          <w:tcPr>
            <w:tcW w:w="1120" w:type="pct"/>
          </w:tcPr>
          <w:p w:rsidR="002F1328" w:rsidRPr="005C5A11" w:rsidRDefault="002F1328" w:rsidP="006B16E8">
            <w:pPr>
              <w:spacing w:line="240" w:lineRule="auto"/>
              <w:rPr>
                <w:rStyle w:val="typo"/>
                <w:rFonts w:ascii="Courier New" w:hAnsi="Courier New" w:cs="Courier New"/>
              </w:rPr>
            </w:pPr>
            <w:r w:rsidRPr="005C5A11">
              <w:rPr>
                <w:rStyle w:val="HTMLTypewriter"/>
                <w:color w:val="000000"/>
                <w:sz w:val="24"/>
                <w:szCs w:val="24"/>
              </w:rPr>
              <w:t>TagD-Rev-Out</w:t>
            </w:r>
          </w:p>
        </w:tc>
        <w:tc>
          <w:tcPr>
            <w:tcW w:w="3135" w:type="pct"/>
          </w:tcPr>
          <w:p w:rsidR="002F1328" w:rsidRPr="005C5A11" w:rsidRDefault="002F1328" w:rsidP="006B16E8">
            <w:pPr>
              <w:spacing w:line="240" w:lineRule="auto"/>
              <w:rPr>
                <w:rStyle w:val="typo"/>
                <w:rFonts w:ascii="Courier New" w:hAnsi="Courier New" w:cs="Courier New"/>
              </w:rPr>
            </w:pPr>
            <w:r w:rsidRPr="005C5A11">
              <w:rPr>
                <w:rStyle w:val="HTMLTypewriter"/>
                <w:color w:val="000000"/>
                <w:sz w:val="24"/>
                <w:szCs w:val="24"/>
              </w:rPr>
              <w:t xml:space="preserve">5’ </w:t>
            </w:r>
            <w:r w:rsidR="002077D1">
              <w:rPr>
                <w:rStyle w:val="HTMLTypewriter"/>
                <w:color w:val="000000"/>
                <w:sz w:val="24"/>
                <w:szCs w:val="24"/>
              </w:rPr>
              <w:t>GCGC</w:t>
            </w:r>
            <w:r w:rsidR="002077D1">
              <w:rPr>
                <w:rStyle w:val="typo"/>
                <w:rFonts w:ascii="Courier New" w:hAnsi="Courier New" w:cs="Courier New"/>
              </w:rPr>
              <w:t>GGATCCGTGAGTTCGCGCTCATATTGC</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766"/>
        </w:trPr>
        <w:tc>
          <w:tcPr>
            <w:tcW w:w="1120" w:type="pct"/>
          </w:tcPr>
          <w:p w:rsidR="002F1328" w:rsidRPr="005C5A11" w:rsidRDefault="002F1328" w:rsidP="006B16E8">
            <w:pPr>
              <w:spacing w:line="240" w:lineRule="auto"/>
              <w:rPr>
                <w:rStyle w:val="HTMLTypewriter"/>
                <w:sz w:val="24"/>
                <w:szCs w:val="22"/>
              </w:rPr>
            </w:pPr>
            <w:r w:rsidRPr="005C5A11">
              <w:rPr>
                <w:rFonts w:ascii="Courier New" w:eastAsia="SimSun" w:hAnsi="Courier New" w:cs="Courier New"/>
              </w:rPr>
              <w:t>TagA For</w:t>
            </w:r>
          </w:p>
        </w:tc>
        <w:tc>
          <w:tcPr>
            <w:tcW w:w="3135"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 xml:space="preserve">5’ </w:t>
            </w:r>
            <w:r w:rsidR="001B46A8" w:rsidRPr="001B46A8">
              <w:rPr>
                <w:rFonts w:ascii="Courier New" w:eastAsia="SimSun" w:hAnsi="Courier New" w:cs="Courier New"/>
              </w:rPr>
              <w:t>GCGCAAGCTTCAT</w:t>
            </w:r>
            <w:r w:rsidR="001B46A8" w:rsidRPr="001B46A8">
              <w:rPr>
                <w:rFonts w:ascii="Courier New" w:hAnsi="Courier New" w:cs="Courier New"/>
                <w:bCs/>
                <w:i/>
              </w:rPr>
              <w:t>ATG</w:t>
            </w:r>
            <w:r w:rsidR="001B46A8" w:rsidRPr="001B46A8">
              <w:rPr>
                <w:rFonts w:ascii="Courier New" w:hAnsi="Courier New" w:cs="Courier New"/>
              </w:rPr>
              <w:t>GAGTTCCGTAACCTCACG</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Hin</w:t>
            </w:r>
            <w:r w:rsidRPr="001B46A8">
              <w:rPr>
                <w:rFonts w:ascii="Courier New" w:hAnsi="Courier New" w:cs="Courier New"/>
                <w:lang w:val="sv-SE"/>
              </w:rPr>
              <w:t xml:space="preserve">dIII and </w:t>
            </w:r>
            <w:r w:rsidRPr="001B46A8">
              <w:rPr>
                <w:rFonts w:ascii="Courier New" w:hAnsi="Courier New" w:cs="Courier New"/>
                <w:i/>
                <w:lang w:val="sv-SE"/>
              </w:rPr>
              <w:t>Nde</w:t>
            </w:r>
            <w:r w:rsidRPr="001B46A8">
              <w:rPr>
                <w:rFonts w:ascii="Courier New" w:hAnsi="Courier New" w:cs="Courier New"/>
                <w:lang w:val="sv-SE"/>
              </w:rPr>
              <w:t>I</w:t>
            </w:r>
          </w:p>
        </w:tc>
      </w:tr>
      <w:tr w:rsidR="002F1328" w:rsidRPr="005C5A11" w:rsidTr="00DF6302">
        <w:trPr>
          <w:trHeight w:val="766"/>
        </w:trPr>
        <w:tc>
          <w:tcPr>
            <w:tcW w:w="1120" w:type="pct"/>
          </w:tcPr>
          <w:p w:rsidR="002F1328" w:rsidRPr="005C5A11" w:rsidRDefault="002F1328" w:rsidP="006B16E8">
            <w:pPr>
              <w:spacing w:line="240" w:lineRule="auto"/>
              <w:rPr>
                <w:rStyle w:val="HTMLTypewriter"/>
                <w:sz w:val="24"/>
                <w:szCs w:val="22"/>
              </w:rPr>
            </w:pPr>
            <w:r w:rsidRPr="005C5A11">
              <w:rPr>
                <w:rFonts w:ascii="Courier New" w:eastAsia="SimSun" w:hAnsi="Courier New" w:cs="Courier New"/>
              </w:rPr>
              <w:t>TagA Rev</w:t>
            </w:r>
          </w:p>
        </w:tc>
        <w:tc>
          <w:tcPr>
            <w:tcW w:w="3135"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 xml:space="preserve">5’ </w:t>
            </w:r>
            <w:r w:rsidR="001B46A8" w:rsidRPr="001B46A8">
              <w:rPr>
                <w:rFonts w:ascii="Courier New" w:eastAsia="SimSun" w:hAnsi="Courier New" w:cs="Courier New"/>
              </w:rPr>
              <w:t>GCGCGGATCCCATCCTTGCGAGCCATTACGT</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BCAL1294 For</w:t>
            </w:r>
          </w:p>
          <w:p w:rsidR="002F1328" w:rsidRPr="005C5A11" w:rsidRDefault="002F1328" w:rsidP="006B16E8">
            <w:pPr>
              <w:spacing w:line="240" w:lineRule="auto"/>
              <w:rPr>
                <w:rFonts w:ascii="Courier New" w:hAnsi="Courier New" w:cs="Courier New"/>
                <w:color w:val="000000"/>
                <w:u w:val="single"/>
              </w:rPr>
            </w:pPr>
            <w:r w:rsidRPr="005C5A11">
              <w:rPr>
                <w:rStyle w:val="HTMLTypewriter"/>
                <w:color w:val="000000"/>
                <w:sz w:val="24"/>
                <w:szCs w:val="24"/>
              </w:rPr>
              <w:t>pKNT25/</w:t>
            </w:r>
            <w:r w:rsidR="002077D1">
              <w:rPr>
                <w:rStyle w:val="HTMLTypewriter"/>
                <w:color w:val="000000"/>
                <w:sz w:val="24"/>
                <w:szCs w:val="24"/>
              </w:rPr>
              <w:t>pUT18</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GCGCCAAGCTTG</w:t>
            </w:r>
            <w:r w:rsidR="001B46A8" w:rsidRPr="001B46A8">
              <w:rPr>
                <w:rFonts w:ascii="Courier New" w:hAnsi="Courier New" w:cs="Courier New"/>
              </w:rPr>
              <w:t>CGCTGAGAGATTCCGAGGCTA</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Hin</w:t>
            </w:r>
            <w:r w:rsidRPr="001B46A8">
              <w:rPr>
                <w:rFonts w:ascii="Courier New" w:hAnsi="Courier New" w:cs="Courier New"/>
                <w:lang w:val="sv-SE"/>
              </w:rPr>
              <w:t>dIII</w:t>
            </w: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color w:val="000000"/>
              </w:rPr>
            </w:pPr>
            <w:r w:rsidRPr="005C5A11">
              <w:rPr>
                <w:rStyle w:val="HTMLTypewriter"/>
                <w:color w:val="000000"/>
                <w:sz w:val="24"/>
                <w:szCs w:val="24"/>
              </w:rPr>
              <w:t>BCAL1294 Rev pKNT25/pUT18</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GCGCGGATCCTGGTTCAGATCGACGGTCTTGCC</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766"/>
        </w:trPr>
        <w:tc>
          <w:tcPr>
            <w:tcW w:w="1120" w:type="pct"/>
          </w:tcPr>
          <w:p w:rsidR="002F1328" w:rsidRPr="005C5A11" w:rsidRDefault="002F1328" w:rsidP="006B16E8">
            <w:pPr>
              <w:spacing w:line="240" w:lineRule="auto"/>
              <w:rPr>
                <w:rFonts w:ascii="Courier New" w:eastAsia="SimSun" w:hAnsi="Courier New" w:cs="Courier New"/>
                <w:color w:val="000000"/>
                <w:szCs w:val="24"/>
              </w:rPr>
            </w:pPr>
            <w:r w:rsidRPr="005C5A11">
              <w:rPr>
                <w:rStyle w:val="HTMLTypewriter"/>
                <w:color w:val="000000"/>
                <w:sz w:val="24"/>
                <w:szCs w:val="24"/>
              </w:rPr>
              <w:t>BCAL1294 For pKT25</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Pr>
                <w:rStyle w:val="HTMLTypewriter"/>
                <w:sz w:val="24"/>
                <w:szCs w:val="24"/>
              </w:rPr>
              <w:t>GCGCCTGCAGGG</w:t>
            </w:r>
            <w:r w:rsidR="001B46A8" w:rsidRPr="001B46A8">
              <w:rPr>
                <w:rFonts w:ascii="Courier New" w:hAnsi="Courier New" w:cs="Courier New"/>
              </w:rPr>
              <w:t>CGCTGAGAGATTCC</w:t>
            </w:r>
            <w:r w:rsidR="001B46A8" w:rsidRPr="001B46A8">
              <w:rPr>
                <w:rFonts w:ascii="Courier New" w:hAnsi="Courier New" w:cs="Courier New"/>
                <w:bCs/>
              </w:rPr>
              <w:t>GAGG</w:t>
            </w:r>
            <w:r w:rsidR="001B46A8" w:rsidRPr="001B46A8">
              <w:rPr>
                <w:rFonts w:ascii="Courier New" w:hAnsi="Courier New" w:cs="Courier New"/>
              </w:rPr>
              <w:t>CTA</w:t>
            </w:r>
          </w:p>
        </w:tc>
        <w:tc>
          <w:tcPr>
            <w:tcW w:w="745" w:type="pct"/>
          </w:tcPr>
          <w:p w:rsidR="002F1328" w:rsidRPr="005C5A11" w:rsidRDefault="00FA45B7" w:rsidP="006B16E8">
            <w:pPr>
              <w:spacing w:line="240" w:lineRule="auto"/>
              <w:rPr>
                <w:rFonts w:ascii="Courier New" w:eastAsia="SimSun" w:hAnsi="Courier New" w:cs="Courier New"/>
                <w:i/>
                <w:color w:val="000000"/>
                <w:szCs w:val="24"/>
              </w:rPr>
            </w:pPr>
            <w:r w:rsidRPr="00FA45B7">
              <w:rPr>
                <w:rStyle w:val="HTMLTypewriter"/>
                <w:i/>
                <w:color w:val="000000"/>
                <w:sz w:val="24"/>
                <w:szCs w:val="24"/>
              </w:rPr>
              <w:t>PstI</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BCAL1294 For pUT18C</w:t>
            </w:r>
          </w:p>
        </w:tc>
        <w:tc>
          <w:tcPr>
            <w:tcW w:w="3135" w:type="pct"/>
          </w:tcPr>
          <w:p w:rsidR="002F1328" w:rsidRPr="005C5A11" w:rsidRDefault="002077D1" w:rsidP="006B16E8">
            <w:pPr>
              <w:spacing w:line="240" w:lineRule="auto"/>
              <w:rPr>
                <w:rFonts w:ascii="Courier New" w:hAnsi="Courier New" w:cs="Courier New"/>
              </w:rPr>
            </w:pPr>
            <w:r>
              <w:rPr>
                <w:rStyle w:val="HTMLTypewriter"/>
                <w:color w:val="000000"/>
                <w:sz w:val="24"/>
                <w:szCs w:val="24"/>
              </w:rPr>
              <w:t xml:space="preserve">5’ </w:t>
            </w:r>
            <w:r>
              <w:rPr>
                <w:rStyle w:val="HTMLTypewriter"/>
                <w:sz w:val="24"/>
                <w:szCs w:val="24"/>
              </w:rPr>
              <w:t>GCGCACTGCAGG</w:t>
            </w:r>
            <w:r w:rsidR="001B46A8" w:rsidRPr="001B46A8">
              <w:rPr>
                <w:rFonts w:ascii="Courier New" w:hAnsi="Courier New" w:cs="Courier New"/>
              </w:rPr>
              <w:t>CGCTGAGAGATTCC</w:t>
            </w:r>
            <w:r w:rsidR="001B46A8" w:rsidRPr="001B46A8">
              <w:rPr>
                <w:rFonts w:ascii="Courier New" w:hAnsi="Courier New" w:cs="Courier New"/>
                <w:bCs/>
              </w:rPr>
              <w:t>GAGG</w:t>
            </w:r>
            <w:r w:rsidR="001B46A8" w:rsidRPr="001B46A8">
              <w:rPr>
                <w:rFonts w:ascii="Courier New" w:hAnsi="Courier New" w:cs="Courier New"/>
              </w:rPr>
              <w:t>CTA</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FA45B7" w:rsidP="006B16E8">
            <w:pPr>
              <w:spacing w:line="240" w:lineRule="auto"/>
              <w:rPr>
                <w:rStyle w:val="HTMLTypewriter"/>
                <w:i/>
                <w:color w:val="000000"/>
                <w:sz w:val="24"/>
                <w:szCs w:val="24"/>
              </w:rPr>
            </w:pPr>
            <w:r w:rsidRPr="00FA45B7">
              <w:rPr>
                <w:rStyle w:val="HTMLTypewriter"/>
                <w:i/>
                <w:color w:val="000000"/>
                <w:sz w:val="24"/>
                <w:szCs w:val="24"/>
              </w:rPr>
              <w:t>PstI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BCAL1294 Rev pKT25/pUT18C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GCGCGGATCCTTACGGAACTCCATCGTCGTAGC</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1B46A8" w:rsidP="006B16E8">
            <w:pPr>
              <w:spacing w:line="240" w:lineRule="auto"/>
              <w:rPr>
                <w:rStyle w:val="HTMLTypewriter"/>
                <w:i/>
                <w:color w:val="000000"/>
                <w:sz w:val="24"/>
                <w:szCs w:val="24"/>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766"/>
        </w:trPr>
        <w:tc>
          <w:tcPr>
            <w:tcW w:w="1120" w:type="pct"/>
          </w:tcPr>
          <w:p w:rsidR="002F1328" w:rsidRPr="005C5A11" w:rsidRDefault="001B46A8" w:rsidP="006B16E8">
            <w:pPr>
              <w:spacing w:line="240" w:lineRule="auto"/>
              <w:rPr>
                <w:rStyle w:val="HTMLTypewriter"/>
                <w:rFonts w:eastAsiaTheme="minorHAnsi"/>
                <w:sz w:val="24"/>
                <w:szCs w:val="22"/>
              </w:rPr>
            </w:pPr>
            <w:r w:rsidRPr="001B46A8">
              <w:rPr>
                <w:rFonts w:ascii="Courier New" w:hAnsi="Courier New" w:cs="Courier New"/>
              </w:rPr>
              <w:t xml:space="preserve">BCAL1294 Int For1 </w:t>
            </w:r>
          </w:p>
        </w:tc>
        <w:tc>
          <w:tcPr>
            <w:tcW w:w="3135" w:type="pct"/>
          </w:tcPr>
          <w:p w:rsidR="002F1328" w:rsidRPr="005C5A11" w:rsidRDefault="002F1328" w:rsidP="006B16E8">
            <w:pPr>
              <w:spacing w:line="240" w:lineRule="auto"/>
              <w:rPr>
                <w:rFonts w:ascii="Courier New" w:hAnsi="Courier New" w:cs="Courier New"/>
              </w:rPr>
            </w:pPr>
            <w:r w:rsidRPr="005C5A11">
              <w:rPr>
                <w:rStyle w:val="HTMLTypewriter"/>
                <w:color w:val="000000"/>
                <w:sz w:val="24"/>
                <w:szCs w:val="24"/>
              </w:rPr>
              <w:t xml:space="preserve">5’ </w:t>
            </w:r>
            <w:r w:rsidRPr="005C5A11">
              <w:rPr>
                <w:rFonts w:ascii="Courier New" w:hAnsi="Courier New" w:cs="Courier New"/>
              </w:rPr>
              <w:t>TGCTTTCGTCGAACGGCTGA</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1B46A8" w:rsidP="006B16E8">
            <w:pPr>
              <w:spacing w:line="240" w:lineRule="auto"/>
              <w:rPr>
                <w:rFonts w:ascii="Courier New" w:hAnsi="Courier New" w:cs="Courier New"/>
              </w:rPr>
            </w:pPr>
            <w:r w:rsidRPr="001B46A8">
              <w:rPr>
                <w:rFonts w:ascii="Courier New" w:hAnsi="Courier New" w:cs="Courier New"/>
              </w:rPr>
              <w:t>None</w:t>
            </w:r>
          </w:p>
        </w:tc>
      </w:tr>
      <w:tr w:rsidR="002F1328" w:rsidRPr="005C5A11" w:rsidTr="00DF6302">
        <w:trPr>
          <w:trHeight w:val="766"/>
        </w:trPr>
        <w:tc>
          <w:tcPr>
            <w:tcW w:w="1120" w:type="pct"/>
          </w:tcPr>
          <w:p w:rsidR="002F1328" w:rsidRPr="005C5A11" w:rsidRDefault="001B46A8" w:rsidP="006B16E8">
            <w:pPr>
              <w:spacing w:line="240" w:lineRule="auto"/>
              <w:rPr>
                <w:rStyle w:val="HTMLTypewriter"/>
                <w:color w:val="000000"/>
                <w:sz w:val="24"/>
                <w:szCs w:val="24"/>
              </w:rPr>
            </w:pPr>
            <w:r w:rsidRPr="001B46A8">
              <w:rPr>
                <w:rFonts w:ascii="Courier New" w:hAnsi="Courier New" w:cs="Courier New"/>
              </w:rPr>
              <w:t>BCAL1294 Int For2</w:t>
            </w:r>
          </w:p>
        </w:tc>
        <w:tc>
          <w:tcPr>
            <w:tcW w:w="3135" w:type="pct"/>
          </w:tcPr>
          <w:p w:rsidR="002F1328" w:rsidRPr="005C5A11" w:rsidRDefault="002F1328" w:rsidP="006B16E8">
            <w:pPr>
              <w:spacing w:line="240" w:lineRule="auto"/>
              <w:rPr>
                <w:rFonts w:ascii="Courier New" w:hAnsi="Courier New" w:cs="Courier New"/>
                <w:szCs w:val="24"/>
              </w:rPr>
            </w:pPr>
            <w:r w:rsidRPr="005C5A11">
              <w:rPr>
                <w:rStyle w:val="HTMLTypewriter"/>
                <w:color w:val="000000"/>
                <w:sz w:val="24"/>
                <w:szCs w:val="24"/>
              </w:rPr>
              <w:t xml:space="preserve">5’ </w:t>
            </w:r>
            <w:r w:rsidRPr="005C5A11">
              <w:rPr>
                <w:rFonts w:ascii="Courier New" w:hAnsi="Courier New" w:cs="Courier New"/>
                <w:szCs w:val="24"/>
              </w:rPr>
              <w:t>AACAACTACGAGCCTGGCGA</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2F1328" w:rsidP="006B16E8">
            <w:pPr>
              <w:spacing w:line="240" w:lineRule="auto"/>
              <w:rPr>
                <w:rFonts w:ascii="Courier New" w:hAnsi="Courier New" w:cs="Courier New"/>
              </w:rPr>
            </w:pPr>
            <w:r w:rsidRPr="005C5A11">
              <w:rPr>
                <w:rFonts w:ascii="Courier New" w:hAnsi="Courier New" w:cs="Courier New"/>
              </w:rPr>
              <w:t>None</w:t>
            </w:r>
          </w:p>
        </w:tc>
      </w:tr>
      <w:tr w:rsidR="002F1328" w:rsidRPr="005C5A11" w:rsidTr="00DF6302">
        <w:trPr>
          <w:trHeight w:val="766"/>
        </w:trPr>
        <w:tc>
          <w:tcPr>
            <w:tcW w:w="1120" w:type="pct"/>
          </w:tcPr>
          <w:p w:rsidR="002F1328" w:rsidRPr="005C5A11" w:rsidRDefault="001B46A8" w:rsidP="006B16E8">
            <w:pPr>
              <w:spacing w:line="240" w:lineRule="auto"/>
              <w:rPr>
                <w:rStyle w:val="HTMLTypewriter"/>
                <w:rFonts w:eastAsiaTheme="minorHAnsi"/>
                <w:sz w:val="24"/>
                <w:szCs w:val="22"/>
              </w:rPr>
            </w:pPr>
            <w:r w:rsidRPr="001B46A8">
              <w:rPr>
                <w:rFonts w:ascii="Courier New" w:hAnsi="Courier New" w:cs="Courier New"/>
              </w:rPr>
              <w:t>BCAL1294 Int Rev3</w:t>
            </w:r>
          </w:p>
        </w:tc>
        <w:tc>
          <w:tcPr>
            <w:tcW w:w="3135" w:type="pct"/>
          </w:tcPr>
          <w:p w:rsidR="002F1328" w:rsidRPr="005C5A11" w:rsidRDefault="002F1328" w:rsidP="006B16E8">
            <w:pPr>
              <w:spacing w:line="240" w:lineRule="auto"/>
              <w:rPr>
                <w:rFonts w:ascii="Courier New" w:hAnsi="Courier New" w:cs="Courier New"/>
                <w:szCs w:val="24"/>
              </w:rPr>
            </w:pPr>
            <w:r w:rsidRPr="005C5A11">
              <w:rPr>
                <w:rStyle w:val="HTMLTypewriter"/>
                <w:color w:val="000000"/>
                <w:sz w:val="24"/>
                <w:szCs w:val="24"/>
              </w:rPr>
              <w:t xml:space="preserve">5’ </w:t>
            </w:r>
            <w:r w:rsidRPr="005C5A11">
              <w:rPr>
                <w:rFonts w:ascii="Courier New" w:hAnsi="Courier New" w:cs="Courier New"/>
                <w:szCs w:val="24"/>
              </w:rPr>
              <w:t>CGAGCACGATGAGTCGCATT</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2F1328" w:rsidP="006B16E8">
            <w:pPr>
              <w:spacing w:line="240" w:lineRule="auto"/>
              <w:rPr>
                <w:rFonts w:ascii="Courier New" w:hAnsi="Courier New" w:cs="Courier New"/>
                <w:i/>
              </w:rPr>
            </w:pPr>
            <w:r w:rsidRPr="005C5A11">
              <w:rPr>
                <w:rFonts w:ascii="Courier New" w:hAnsi="Courier New" w:cs="Courier New"/>
              </w:rPr>
              <w:t>None</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BCAL1295 For pKNT25/pUT18</w:t>
            </w:r>
          </w:p>
        </w:tc>
        <w:tc>
          <w:tcPr>
            <w:tcW w:w="3135" w:type="pct"/>
          </w:tcPr>
          <w:p w:rsidR="002F1328" w:rsidRPr="005C5A11" w:rsidRDefault="002077D1" w:rsidP="006B16E8">
            <w:pPr>
              <w:spacing w:line="240" w:lineRule="auto"/>
              <w:rPr>
                <w:rFonts w:ascii="Courier New" w:hAnsi="Courier New" w:cs="Courier New"/>
              </w:rPr>
            </w:pPr>
            <w:r>
              <w:rPr>
                <w:rStyle w:val="HTMLTypewriter"/>
                <w:color w:val="000000"/>
                <w:sz w:val="24"/>
                <w:szCs w:val="24"/>
              </w:rPr>
              <w:t xml:space="preserve">5’ </w:t>
            </w:r>
            <w:r>
              <w:rPr>
                <w:rStyle w:val="HTMLTypewriter"/>
                <w:sz w:val="24"/>
                <w:szCs w:val="24"/>
              </w:rPr>
              <w:t>GCGCCAAGCTTG</w:t>
            </w:r>
            <w:r w:rsidR="001B46A8" w:rsidRPr="001B46A8">
              <w:rPr>
                <w:rFonts w:ascii="Courier New" w:hAnsi="Courier New" w:cs="Courier New"/>
              </w:rPr>
              <w:t>GCTACGACG</w:t>
            </w:r>
            <w:r w:rsidR="001B46A8" w:rsidRPr="001B46A8">
              <w:rPr>
                <w:rFonts w:ascii="Courier New" w:hAnsi="Courier New" w:cs="Courier New"/>
                <w:bCs/>
                <w:i/>
              </w:rPr>
              <w:t>ATG</w:t>
            </w:r>
            <w:r w:rsidR="001B46A8" w:rsidRPr="001B46A8">
              <w:rPr>
                <w:rFonts w:ascii="Courier New" w:hAnsi="Courier New" w:cs="Courier New"/>
              </w:rPr>
              <w:t>GAGTTCCG</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1B46A8" w:rsidP="006B16E8">
            <w:pPr>
              <w:spacing w:line="240" w:lineRule="auto"/>
              <w:rPr>
                <w:rStyle w:val="HTMLTypewriter"/>
                <w:rFonts w:eastAsia="Times New Roman"/>
                <w:b/>
                <w:i/>
                <w:sz w:val="24"/>
                <w:szCs w:val="24"/>
              </w:rPr>
            </w:pPr>
            <w:r w:rsidRPr="001B46A8">
              <w:rPr>
                <w:rFonts w:ascii="Courier New" w:hAnsi="Courier New" w:cs="Courier New"/>
                <w:i/>
              </w:rPr>
              <w:t>HindIII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color w:val="000000"/>
              </w:rPr>
            </w:pPr>
            <w:r w:rsidRPr="005C5A11">
              <w:rPr>
                <w:rStyle w:val="HTMLTypewriter"/>
                <w:color w:val="000000"/>
                <w:sz w:val="24"/>
                <w:szCs w:val="24"/>
              </w:rPr>
              <w:t>BCAL1295 Rev pKNT25/pUT18</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GCGCGGATCCTATACGTTGTCTGCCACGCGTC</w:t>
            </w:r>
          </w:p>
        </w:tc>
        <w:tc>
          <w:tcPr>
            <w:tcW w:w="745" w:type="pct"/>
          </w:tcPr>
          <w:p w:rsidR="002F1328" w:rsidRPr="005C5A11" w:rsidRDefault="002077D1" w:rsidP="006B16E8">
            <w:pPr>
              <w:spacing w:line="240" w:lineRule="auto"/>
              <w:rPr>
                <w:rStyle w:val="HTMLTypewriter"/>
                <w:i/>
                <w:color w:val="000000"/>
                <w:sz w:val="24"/>
                <w:szCs w:val="24"/>
              </w:rPr>
            </w:pPr>
            <w:r>
              <w:rPr>
                <w:rStyle w:val="HTMLTypewriter"/>
                <w:i/>
                <w:color w:val="000000"/>
                <w:sz w:val="24"/>
                <w:szCs w:val="24"/>
              </w:rPr>
              <w:t>BamHI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BCAL1295 For pKT25</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Pr>
                <w:rStyle w:val="HTMLTypewriter"/>
                <w:sz w:val="24"/>
                <w:szCs w:val="24"/>
              </w:rPr>
              <w:t>GCGCCTGCAGGG</w:t>
            </w:r>
            <w:r w:rsidR="001B46A8" w:rsidRPr="001B46A8">
              <w:rPr>
                <w:rFonts w:ascii="Courier New" w:hAnsi="Courier New" w:cs="Courier New"/>
              </w:rPr>
              <w:t>GCTACGACG</w:t>
            </w:r>
            <w:r w:rsidR="001B46A8" w:rsidRPr="001B46A8">
              <w:rPr>
                <w:rFonts w:ascii="Courier New" w:hAnsi="Courier New" w:cs="Courier New"/>
                <w:bCs/>
                <w:i/>
              </w:rPr>
              <w:t>ATG</w:t>
            </w:r>
            <w:r w:rsidR="001B46A8" w:rsidRPr="001B46A8">
              <w:rPr>
                <w:rFonts w:ascii="Courier New" w:hAnsi="Courier New" w:cs="Courier New"/>
              </w:rPr>
              <w:t>GAGTTCCGT</w:t>
            </w:r>
          </w:p>
        </w:tc>
        <w:tc>
          <w:tcPr>
            <w:tcW w:w="745" w:type="pct"/>
          </w:tcPr>
          <w:p w:rsidR="002F1328" w:rsidRPr="005C5A11" w:rsidRDefault="002077D1" w:rsidP="006B16E8">
            <w:pPr>
              <w:spacing w:line="240" w:lineRule="auto"/>
              <w:rPr>
                <w:rStyle w:val="HTMLTypewriter"/>
                <w:i/>
                <w:color w:val="000000"/>
                <w:sz w:val="24"/>
                <w:szCs w:val="24"/>
              </w:rPr>
            </w:pPr>
            <w:r>
              <w:rPr>
                <w:rStyle w:val="HTMLTypewriter"/>
                <w:i/>
                <w:color w:val="000000"/>
                <w:sz w:val="24"/>
                <w:szCs w:val="24"/>
              </w:rPr>
              <w:t>PstI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BCAL1295 Rev pKT25</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GCGCGAATTCATTACGTTGTCTGCCACGCGT</w:t>
            </w:r>
          </w:p>
        </w:tc>
        <w:tc>
          <w:tcPr>
            <w:tcW w:w="745" w:type="pct"/>
          </w:tcPr>
          <w:p w:rsidR="002F1328" w:rsidRPr="005C5A11" w:rsidRDefault="002077D1" w:rsidP="006B16E8">
            <w:pPr>
              <w:spacing w:line="240" w:lineRule="auto"/>
              <w:rPr>
                <w:rStyle w:val="HTMLTypewriter"/>
                <w:color w:val="000000"/>
                <w:sz w:val="24"/>
                <w:szCs w:val="24"/>
              </w:rPr>
            </w:pPr>
            <w:r>
              <w:rPr>
                <w:rStyle w:val="HTMLTypewriter"/>
                <w:i/>
                <w:color w:val="000000"/>
                <w:sz w:val="24"/>
                <w:szCs w:val="24"/>
              </w:rPr>
              <w:t>Eco</w:t>
            </w:r>
            <w:r>
              <w:rPr>
                <w:rStyle w:val="HTMLTypewriter"/>
                <w:color w:val="000000"/>
                <w:sz w:val="24"/>
                <w:szCs w:val="24"/>
              </w:rPr>
              <w:t>RI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BCAL1295 For pUT18</w:t>
            </w:r>
          </w:p>
        </w:tc>
        <w:tc>
          <w:tcPr>
            <w:tcW w:w="3135" w:type="pct"/>
          </w:tcPr>
          <w:p w:rsidR="002F1328" w:rsidRPr="005C5A11" w:rsidRDefault="002077D1" w:rsidP="006B16E8">
            <w:pPr>
              <w:spacing w:line="240" w:lineRule="auto"/>
              <w:rPr>
                <w:rFonts w:ascii="Courier New" w:hAnsi="Courier New" w:cs="Courier New"/>
                <w:color w:val="262626"/>
              </w:rPr>
            </w:pPr>
            <w:r>
              <w:rPr>
                <w:rStyle w:val="HTMLTypewriter"/>
                <w:color w:val="000000"/>
                <w:sz w:val="24"/>
                <w:szCs w:val="24"/>
              </w:rPr>
              <w:t>5’ GCGCCAAGCTTG</w:t>
            </w:r>
            <w:r w:rsidR="001B46A8" w:rsidRPr="001B46A8">
              <w:rPr>
                <w:rFonts w:ascii="Courier New" w:hAnsi="Courier New" w:cs="Courier New"/>
              </w:rPr>
              <w:t>GCTACGACG</w:t>
            </w:r>
            <w:r w:rsidR="001B46A8" w:rsidRPr="001B46A8">
              <w:rPr>
                <w:rFonts w:ascii="Courier New" w:hAnsi="Courier New" w:cs="Courier New"/>
                <w:bCs/>
                <w:i/>
              </w:rPr>
              <w:t>ATG</w:t>
            </w:r>
            <w:r w:rsidR="001B46A8" w:rsidRPr="001B46A8">
              <w:rPr>
                <w:rFonts w:ascii="Courier New" w:hAnsi="Courier New" w:cs="Courier New"/>
                <w:color w:val="262626"/>
              </w:rPr>
              <w:t>GAGTTCCG</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1B46A8" w:rsidP="006B16E8">
            <w:pPr>
              <w:spacing w:line="240" w:lineRule="auto"/>
              <w:rPr>
                <w:rStyle w:val="HTMLTypewriter"/>
                <w:i/>
                <w:color w:val="000000"/>
                <w:sz w:val="24"/>
                <w:szCs w:val="24"/>
              </w:rPr>
            </w:pPr>
            <w:r w:rsidRPr="001B46A8">
              <w:rPr>
                <w:rFonts w:ascii="Courier New" w:hAnsi="Courier New" w:cs="Courier New"/>
                <w:i/>
                <w:lang w:val="sv-SE"/>
              </w:rPr>
              <w:t>Hin</w:t>
            </w:r>
            <w:r w:rsidRPr="001B46A8">
              <w:rPr>
                <w:rFonts w:ascii="Courier New" w:hAnsi="Courier New" w:cs="Courier New"/>
                <w:lang w:val="sv-SE"/>
              </w:rPr>
              <w:t>dIII</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BCAL1295 Rev pUT18</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GCGCGGATCCTCTACGTTGTCTGCCACGCGTC</w:t>
            </w:r>
          </w:p>
        </w:tc>
        <w:tc>
          <w:tcPr>
            <w:tcW w:w="745" w:type="pct"/>
          </w:tcPr>
          <w:p w:rsidR="002F1328" w:rsidRPr="005C5A11" w:rsidRDefault="001B46A8" w:rsidP="006B16E8">
            <w:pPr>
              <w:spacing w:line="240" w:lineRule="auto"/>
              <w:rPr>
                <w:rStyle w:val="HTMLTypewriter"/>
                <w:i/>
                <w:color w:val="000000"/>
                <w:sz w:val="24"/>
                <w:szCs w:val="24"/>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BCAL1295 For pUT18C</w:t>
            </w:r>
          </w:p>
        </w:tc>
        <w:tc>
          <w:tcPr>
            <w:tcW w:w="3135" w:type="pct"/>
          </w:tcPr>
          <w:p w:rsidR="002F1328" w:rsidRPr="005C5A11" w:rsidRDefault="002077D1" w:rsidP="006B16E8">
            <w:pPr>
              <w:spacing w:line="240" w:lineRule="auto"/>
              <w:rPr>
                <w:rFonts w:ascii="Courier New" w:hAnsi="Courier New" w:cs="Courier New"/>
                <w:color w:val="262626"/>
              </w:rPr>
            </w:pPr>
            <w:r>
              <w:rPr>
                <w:rStyle w:val="HTMLTypewriter"/>
                <w:color w:val="000000"/>
                <w:sz w:val="24"/>
                <w:szCs w:val="24"/>
              </w:rPr>
              <w:t>5’ -GCGCCTGCAGT</w:t>
            </w:r>
            <w:r w:rsidR="001B46A8" w:rsidRPr="001B46A8">
              <w:rPr>
                <w:rFonts w:ascii="Courier New" w:hAnsi="Courier New" w:cs="Courier New"/>
              </w:rPr>
              <w:t>GCTACGACG</w:t>
            </w:r>
            <w:r w:rsidR="001B46A8" w:rsidRPr="001B46A8">
              <w:rPr>
                <w:rFonts w:ascii="Courier New" w:hAnsi="Courier New" w:cs="Courier New"/>
                <w:bCs/>
                <w:i/>
              </w:rPr>
              <w:t>ATG</w:t>
            </w:r>
            <w:r w:rsidR="001B46A8" w:rsidRPr="001B46A8">
              <w:rPr>
                <w:rFonts w:ascii="Courier New" w:hAnsi="Courier New" w:cs="Courier New"/>
                <w:color w:val="262626"/>
              </w:rPr>
              <w:t>GAGTTCCGT</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2077D1" w:rsidP="006B16E8">
            <w:pPr>
              <w:spacing w:line="240" w:lineRule="auto"/>
              <w:rPr>
                <w:rStyle w:val="HTMLTypewriter"/>
                <w:i/>
                <w:color w:val="000000"/>
                <w:sz w:val="24"/>
                <w:szCs w:val="24"/>
              </w:rPr>
            </w:pPr>
            <w:r>
              <w:rPr>
                <w:rStyle w:val="HTMLTypewriter"/>
                <w:i/>
                <w:color w:val="000000"/>
                <w:sz w:val="24"/>
                <w:szCs w:val="24"/>
              </w:rPr>
              <w:t>PstI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Style w:val="HTMLTypewriter"/>
                <w:i/>
                <w:color w:val="000000"/>
                <w:sz w:val="24"/>
                <w:szCs w:val="24"/>
              </w:rPr>
            </w:pPr>
            <w:r w:rsidRPr="005C5A11">
              <w:rPr>
                <w:rStyle w:val="HTMLTypewriter"/>
                <w:color w:val="000000"/>
                <w:sz w:val="24"/>
                <w:szCs w:val="24"/>
              </w:rPr>
              <w:t>BCAL1295 Rev 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GCGCGAATTCCATTACGTTGTCTGCCACGCGT</w:t>
            </w:r>
          </w:p>
          <w:p w:rsidR="002F1328" w:rsidRPr="005C5A11" w:rsidRDefault="002F1328" w:rsidP="006B16E8">
            <w:pPr>
              <w:spacing w:line="240" w:lineRule="auto"/>
              <w:rPr>
                <w:rStyle w:val="HTMLTypewriter"/>
                <w:color w:val="000000"/>
                <w:sz w:val="24"/>
                <w:szCs w:val="24"/>
              </w:rPr>
            </w:pPr>
          </w:p>
        </w:tc>
        <w:tc>
          <w:tcPr>
            <w:tcW w:w="745" w:type="pct"/>
          </w:tcPr>
          <w:p w:rsidR="002F1328" w:rsidRPr="005C5A11" w:rsidRDefault="002077D1" w:rsidP="006B16E8">
            <w:pPr>
              <w:spacing w:line="240" w:lineRule="auto"/>
              <w:rPr>
                <w:rStyle w:val="HTMLTypewriter"/>
                <w:color w:val="000000"/>
                <w:sz w:val="24"/>
                <w:szCs w:val="24"/>
              </w:rPr>
            </w:pPr>
            <w:r>
              <w:rPr>
                <w:rStyle w:val="HTMLTypewriter"/>
                <w:i/>
                <w:color w:val="000000"/>
                <w:sz w:val="24"/>
                <w:szCs w:val="24"/>
              </w:rPr>
              <w:t>Eco</w:t>
            </w:r>
            <w:r>
              <w:rPr>
                <w:rStyle w:val="HTMLTypewriter"/>
                <w:color w:val="000000"/>
                <w:sz w:val="24"/>
                <w:szCs w:val="24"/>
              </w:rPr>
              <w:t>RI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BCAL1296 For pKNT25/</w:t>
            </w:r>
            <w:r w:rsidR="002077D1">
              <w:rPr>
                <w:rStyle w:val="HTMLTypewriter"/>
                <w:color w:val="000000"/>
                <w:sz w:val="24"/>
                <w:szCs w:val="24"/>
              </w:rPr>
              <w:t>pUT18</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Pr>
                <w:rStyle w:val="HTMLTypewriter"/>
                <w:sz w:val="24"/>
                <w:szCs w:val="24"/>
              </w:rPr>
              <w:t>GCGCAAGCTTG</w:t>
            </w:r>
            <w:r w:rsidR="001B46A8" w:rsidRPr="001B46A8">
              <w:rPr>
                <w:rFonts w:ascii="Courier New" w:hAnsi="Courier New" w:cs="Courier New"/>
              </w:rPr>
              <w:t>GACAACG</w:t>
            </w:r>
            <w:r w:rsidR="001B46A8" w:rsidRPr="001B46A8">
              <w:rPr>
                <w:rFonts w:ascii="Courier New" w:hAnsi="Courier New" w:cs="Courier New"/>
                <w:bCs/>
              </w:rPr>
              <w:t>TAATG</w:t>
            </w:r>
            <w:r w:rsidR="001B46A8" w:rsidRPr="001B46A8">
              <w:rPr>
                <w:rFonts w:ascii="Courier New" w:hAnsi="Courier New" w:cs="Courier New"/>
              </w:rPr>
              <w:t>GCTCGCAAG</w:t>
            </w:r>
          </w:p>
        </w:tc>
        <w:tc>
          <w:tcPr>
            <w:tcW w:w="745" w:type="pct"/>
          </w:tcPr>
          <w:p w:rsidR="002F1328" w:rsidRPr="005C5A11" w:rsidRDefault="001B46A8" w:rsidP="006B16E8">
            <w:pPr>
              <w:spacing w:line="240" w:lineRule="auto"/>
              <w:rPr>
                <w:rStyle w:val="HTMLTypewriter"/>
                <w:i/>
                <w:color w:val="000000"/>
                <w:sz w:val="24"/>
                <w:szCs w:val="24"/>
              </w:rPr>
            </w:pPr>
            <w:r w:rsidRPr="001B46A8">
              <w:rPr>
                <w:rFonts w:ascii="Courier New" w:hAnsi="Courier New" w:cs="Courier New"/>
                <w:i/>
                <w:lang w:val="sv-SE"/>
              </w:rPr>
              <w:t>Hin</w:t>
            </w:r>
            <w:r w:rsidRPr="001B46A8">
              <w:rPr>
                <w:rFonts w:ascii="Courier New" w:hAnsi="Courier New" w:cs="Courier New"/>
                <w:lang w:val="sv-SE"/>
              </w:rPr>
              <w:t>dIII</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BCAL1296 REV pKNT25/pUT18</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GCGCGGATCCCAAGGATGCGTCTCCTGAACGAT</w:t>
            </w:r>
          </w:p>
        </w:tc>
        <w:tc>
          <w:tcPr>
            <w:tcW w:w="745" w:type="pct"/>
          </w:tcPr>
          <w:p w:rsidR="002F1328" w:rsidRPr="005C5A11" w:rsidRDefault="001B46A8" w:rsidP="006B16E8">
            <w:pPr>
              <w:spacing w:line="240" w:lineRule="auto"/>
              <w:rPr>
                <w:rStyle w:val="HTMLTypewriter"/>
                <w:i/>
                <w:color w:val="000000"/>
                <w:sz w:val="24"/>
                <w:szCs w:val="24"/>
              </w:rPr>
            </w:pPr>
            <w:r w:rsidRPr="001B46A8">
              <w:rPr>
                <w:rFonts w:ascii="Courier New" w:hAnsi="Courier New" w:cs="Courier New"/>
                <w:i/>
                <w:lang w:val="sv-SE"/>
              </w:rPr>
              <w:t>Bam</w:t>
            </w:r>
            <w:r w:rsidRPr="001B46A8">
              <w:rPr>
                <w:rFonts w:ascii="Courier New" w:hAnsi="Courier New" w:cs="Courier New"/>
                <w:lang w:val="sv-SE"/>
              </w:rPr>
              <w:t>HI</w:t>
            </w:r>
            <w:r w:rsidR="00FA45B7" w:rsidRPr="00FA45B7">
              <w:rPr>
                <w:rStyle w:val="HTMLTypewriter"/>
                <w:i/>
                <w:color w:val="000000"/>
                <w:sz w:val="24"/>
                <w:szCs w:val="24"/>
              </w:rPr>
              <w:t xml:space="preserve"> </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BCAL1296 FOR pKT25/pUT18C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Pr>
                <w:rStyle w:val="HTMLTypewriter"/>
                <w:sz w:val="24"/>
                <w:szCs w:val="24"/>
              </w:rPr>
              <w:t>GCGCAGGATCCA</w:t>
            </w:r>
            <w:r w:rsidR="001B46A8" w:rsidRPr="001B46A8">
              <w:rPr>
                <w:rFonts w:ascii="Courier New" w:hAnsi="Courier New" w:cs="Courier New"/>
              </w:rPr>
              <w:t>GACAACG</w:t>
            </w:r>
            <w:r w:rsidR="001B46A8" w:rsidRPr="001B46A8">
              <w:rPr>
                <w:rFonts w:ascii="Courier New" w:hAnsi="Courier New" w:cs="Courier New"/>
                <w:bCs/>
              </w:rPr>
              <w:t>TAATG</w:t>
            </w:r>
            <w:r w:rsidR="001B46A8" w:rsidRPr="001B46A8">
              <w:rPr>
                <w:rFonts w:ascii="Courier New" w:hAnsi="Courier New" w:cs="Courier New"/>
              </w:rPr>
              <w:t>GCTCGCAAG</w:t>
            </w:r>
          </w:p>
        </w:tc>
        <w:tc>
          <w:tcPr>
            <w:tcW w:w="745" w:type="pct"/>
          </w:tcPr>
          <w:p w:rsidR="002F1328" w:rsidRPr="005C5A11" w:rsidRDefault="001B46A8" w:rsidP="006B16E8">
            <w:pPr>
              <w:spacing w:line="240" w:lineRule="auto"/>
              <w:rPr>
                <w:rStyle w:val="HTMLTypewriter"/>
                <w:i/>
                <w:color w:val="000000"/>
                <w:sz w:val="24"/>
                <w:szCs w:val="24"/>
              </w:rPr>
            </w:pPr>
            <w:r w:rsidRPr="001B46A8">
              <w:rPr>
                <w:rFonts w:ascii="Courier New" w:hAnsi="Courier New" w:cs="Courier New"/>
                <w:i/>
                <w:lang w:val="sv-SE"/>
              </w:rPr>
              <w:t>Bam</w:t>
            </w:r>
            <w:r w:rsidRPr="001B46A8">
              <w:rPr>
                <w:rFonts w:ascii="Courier New" w:hAnsi="Courier New" w:cs="Courier New"/>
                <w:lang w:val="sv-SE"/>
              </w:rPr>
              <w:t>HI</w:t>
            </w: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BCAL1296 REV pKT25</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GCGCGAATTCCTCAAGGATGCGTCTCCTGAAC</w:t>
            </w:r>
          </w:p>
        </w:tc>
        <w:tc>
          <w:tcPr>
            <w:tcW w:w="745" w:type="pct"/>
          </w:tcPr>
          <w:p w:rsidR="002F1328" w:rsidRPr="005C5A11" w:rsidRDefault="002077D1" w:rsidP="006B16E8">
            <w:pPr>
              <w:spacing w:line="240" w:lineRule="auto"/>
              <w:rPr>
                <w:rStyle w:val="HTMLTypewriter"/>
                <w:color w:val="000000"/>
                <w:sz w:val="24"/>
                <w:szCs w:val="24"/>
              </w:rPr>
            </w:pPr>
            <w:r>
              <w:rPr>
                <w:rStyle w:val="HTMLTypewriter"/>
                <w:i/>
                <w:color w:val="000000"/>
                <w:sz w:val="24"/>
                <w:szCs w:val="24"/>
              </w:rPr>
              <w:t>Eco</w:t>
            </w:r>
            <w:r>
              <w:rPr>
                <w:rStyle w:val="HTMLTypewriter"/>
                <w:color w:val="000000"/>
                <w:sz w:val="24"/>
                <w:szCs w:val="24"/>
              </w:rPr>
              <w:t>RI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Style w:val="HTMLTypewriter"/>
                <w:color w:val="000000"/>
                <w:sz w:val="24"/>
                <w:szCs w:val="24"/>
              </w:rPr>
            </w:pPr>
            <w:r w:rsidRPr="005C5A11">
              <w:rPr>
                <w:rStyle w:val="HTMLTypewriter"/>
                <w:color w:val="000000"/>
                <w:sz w:val="24"/>
                <w:szCs w:val="24"/>
              </w:rPr>
              <w:t>BCAL1296 Rev 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 GCGCGAATTCGATCAAGGATGCGTCTCCTGAAC</w:t>
            </w:r>
          </w:p>
        </w:tc>
        <w:tc>
          <w:tcPr>
            <w:tcW w:w="745" w:type="pct"/>
          </w:tcPr>
          <w:p w:rsidR="002F1328" w:rsidRPr="005C5A11" w:rsidRDefault="002077D1" w:rsidP="006B16E8">
            <w:pPr>
              <w:spacing w:line="240" w:lineRule="auto"/>
              <w:rPr>
                <w:rStyle w:val="HTMLTypewriter"/>
                <w:color w:val="000000"/>
                <w:sz w:val="24"/>
                <w:szCs w:val="24"/>
              </w:rPr>
            </w:pPr>
            <w:r>
              <w:rPr>
                <w:rStyle w:val="HTMLTypewriter"/>
                <w:i/>
                <w:color w:val="000000"/>
                <w:sz w:val="24"/>
                <w:szCs w:val="24"/>
              </w:rPr>
              <w:t>Eco</w:t>
            </w:r>
            <w:r>
              <w:rPr>
                <w:rStyle w:val="HTMLTypewriter"/>
                <w:color w:val="000000"/>
                <w:sz w:val="24"/>
                <w:szCs w:val="24"/>
              </w:rPr>
              <w:t>RI</w:t>
            </w:r>
          </w:p>
          <w:p w:rsidR="002F1328" w:rsidRPr="005C5A11" w:rsidRDefault="002F1328" w:rsidP="006B16E8">
            <w:pPr>
              <w:spacing w:line="240" w:lineRule="auto"/>
              <w:rPr>
                <w:rStyle w:val="HTMLTypewriter"/>
                <w:i/>
                <w:color w:val="000000"/>
                <w:sz w:val="24"/>
                <w:szCs w:val="24"/>
              </w:rPr>
            </w:pP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color w:val="000000"/>
              </w:rPr>
            </w:pPr>
            <w:r w:rsidRPr="005C5A11">
              <w:rPr>
                <w:rFonts w:ascii="Courier New" w:hAnsi="Courier New" w:cs="Courier New"/>
                <w:color w:val="000000"/>
              </w:rPr>
              <w:t>TssH N For pKT25/pUT18C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5’</w:t>
            </w:r>
            <w:r w:rsidR="001B46A8" w:rsidRPr="001B46A8">
              <w:rPr>
                <w:rFonts w:ascii="Courier New" w:hAnsi="Courier New" w:cs="Courier New"/>
                <w:szCs w:val="24"/>
              </w:rPr>
              <w:t>GCGCTCTAGA</w:t>
            </w:r>
            <w:r w:rsidR="001B46A8" w:rsidRPr="001B46A8">
              <w:rPr>
                <w:rFonts w:ascii="Courier New" w:hAnsi="Courier New" w:cs="Courier New"/>
                <w:color w:val="FF0000"/>
                <w:szCs w:val="24"/>
              </w:rPr>
              <w:t>A</w:t>
            </w:r>
            <w:r w:rsidR="001B46A8" w:rsidRPr="001B46A8">
              <w:rPr>
                <w:rFonts w:ascii="Courier New" w:hAnsi="Courier New" w:cs="Courier New"/>
                <w:szCs w:val="24"/>
              </w:rPr>
              <w:t>ATGAGCACGCCTCTGAAGAC</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Xba</w:t>
            </w:r>
            <w:r w:rsidRPr="001B46A8">
              <w:rPr>
                <w:rFonts w:ascii="Courier New" w:hAnsi="Courier New" w:cs="Courier New"/>
                <w:lang w:val="sv-SE"/>
              </w:rPr>
              <w:t>I</w:t>
            </w: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color w:val="000000"/>
              </w:rPr>
            </w:pPr>
            <w:r w:rsidRPr="005C5A11">
              <w:rPr>
                <w:rFonts w:ascii="Courier New" w:hAnsi="Courier New" w:cs="Courier New"/>
                <w:bCs/>
                <w:szCs w:val="24"/>
                <w:lang w:eastAsia="en-GB"/>
              </w:rPr>
              <w:t xml:space="preserve">TssH-Nrev </w:t>
            </w:r>
            <w:r w:rsidRPr="005C5A11">
              <w:rPr>
                <w:rFonts w:ascii="Courier New" w:hAnsi="Courier New" w:cs="Courier New"/>
                <w:color w:val="000000"/>
              </w:rPr>
              <w:t>pKT25/pUT18C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sidR="001B46A8" w:rsidRPr="001B46A8">
              <w:rPr>
                <w:rFonts w:ascii="Courier New" w:hAnsi="Courier New" w:cs="Courier New"/>
                <w:szCs w:val="24"/>
              </w:rPr>
              <w:t xml:space="preserve">GCGCAGATCTTTACTCGTCGTCCGTCTGGCGCG     </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Bg</w:t>
            </w:r>
            <w:r w:rsidRPr="001B46A8">
              <w:rPr>
                <w:rFonts w:ascii="Courier New" w:hAnsi="Courier New" w:cs="Courier New"/>
                <w:lang w:val="sv-SE"/>
              </w:rPr>
              <w:t>lII</w:t>
            </w: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color w:val="000000"/>
              </w:rPr>
            </w:pPr>
            <w:r w:rsidRPr="005C5A11">
              <w:rPr>
                <w:rFonts w:ascii="Courier New" w:hAnsi="Courier New" w:cs="Courier New"/>
                <w:bCs/>
                <w:szCs w:val="24"/>
              </w:rPr>
              <w:t xml:space="preserve">TssH-NB1 For </w:t>
            </w:r>
            <w:r w:rsidRPr="005C5A11">
              <w:rPr>
                <w:rFonts w:ascii="Courier New" w:hAnsi="Courier New" w:cs="Courier New"/>
                <w:color w:val="000000"/>
              </w:rPr>
              <w:t>pKT25/pUT18C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sidR="001B46A8" w:rsidRPr="001B46A8">
              <w:rPr>
                <w:rFonts w:ascii="Courier New" w:hAnsi="Courier New" w:cs="Courier New"/>
                <w:szCs w:val="24"/>
                <w:lang w:eastAsia="en-GB"/>
              </w:rPr>
              <w:t>GCGCTCTAGAACCCGCGCTCGACACGTACAC</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Xba</w:t>
            </w:r>
            <w:r w:rsidRPr="001B46A8">
              <w:rPr>
                <w:rFonts w:ascii="Courier New" w:hAnsi="Courier New" w:cs="Courier New"/>
                <w:lang w:val="sv-SE"/>
              </w:rPr>
              <w:t>I</w:t>
            </w: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bCs/>
                <w:szCs w:val="24"/>
              </w:rPr>
            </w:pPr>
            <w:r w:rsidRPr="005C5A11">
              <w:rPr>
                <w:rFonts w:ascii="Courier New" w:hAnsi="Courier New" w:cs="Courier New"/>
                <w:bCs/>
                <w:szCs w:val="24"/>
                <w:lang w:eastAsia="en-GB"/>
              </w:rPr>
              <w:t xml:space="preserve">TssH-NB1 Rev </w:t>
            </w:r>
            <w:r w:rsidRPr="005C5A11">
              <w:rPr>
                <w:rFonts w:ascii="Courier New" w:hAnsi="Courier New" w:cs="Courier New"/>
                <w:color w:val="000000"/>
              </w:rPr>
              <w:t>pKT25/pUT18C</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sidR="001B46A8" w:rsidRPr="001B46A8">
              <w:rPr>
                <w:rFonts w:ascii="Courier New" w:hAnsi="Courier New" w:cs="Courier New"/>
                <w:szCs w:val="24"/>
              </w:rPr>
              <w:t>GCGC</w:t>
            </w:r>
            <w:r w:rsidR="001B46A8" w:rsidRPr="001B46A8">
              <w:rPr>
                <w:rFonts w:ascii="Courier New" w:hAnsi="Courier New" w:cs="Courier New"/>
                <w:szCs w:val="24"/>
                <w:lang w:eastAsia="en-GB"/>
              </w:rPr>
              <w:t>AGATCTTTACGCGGCGACGATCTCGGCGA</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Bg</w:t>
            </w:r>
            <w:r w:rsidRPr="001B46A8">
              <w:rPr>
                <w:rFonts w:ascii="Courier New" w:hAnsi="Courier New" w:cs="Courier New"/>
                <w:lang w:val="sv-SE"/>
              </w:rPr>
              <w:t>lII</w:t>
            </w: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bCs/>
                <w:szCs w:val="24"/>
              </w:rPr>
            </w:pPr>
            <w:r w:rsidRPr="005C5A11">
              <w:rPr>
                <w:rFonts w:ascii="Courier New" w:hAnsi="Courier New" w:cs="Courier New"/>
                <w:bCs/>
                <w:szCs w:val="24"/>
                <w:lang w:eastAsia="en-GB"/>
              </w:rPr>
              <w:t xml:space="preserve">TssH-NBD2 For </w:t>
            </w:r>
            <w:r w:rsidR="001B46A8" w:rsidRPr="001B46A8">
              <w:rPr>
                <w:rFonts w:ascii="Courier New" w:hAnsi="Courier New" w:cs="Courier New"/>
                <w:color w:val="000000"/>
              </w:rPr>
              <w:t>pKT25/pUT18C</w:t>
            </w:r>
            <w:r w:rsidR="001B46A8" w:rsidRPr="001B46A8">
              <w:rPr>
                <w:rFonts w:ascii="Courier New" w:hAnsi="Courier New" w:cs="Courier New"/>
                <w:bCs/>
                <w:szCs w:val="24"/>
                <w:lang w:eastAsia="en-GB"/>
              </w:rPr>
              <w:t xml:space="preserve"> </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sidR="001B46A8" w:rsidRPr="001B46A8">
              <w:rPr>
                <w:rFonts w:ascii="Courier New" w:hAnsi="Courier New" w:cs="Courier New"/>
                <w:szCs w:val="24"/>
                <w:lang w:eastAsia="en-GB"/>
              </w:rPr>
              <w:t>GCGCTCTAGAACAGGTCGACGGCCACGTGGT</w:t>
            </w:r>
          </w:p>
        </w:tc>
        <w:tc>
          <w:tcPr>
            <w:tcW w:w="745" w:type="pct"/>
          </w:tcPr>
          <w:p w:rsidR="002F1328" w:rsidRPr="005C5A11" w:rsidRDefault="001B46A8" w:rsidP="006B16E8">
            <w:pPr>
              <w:spacing w:line="240" w:lineRule="auto"/>
              <w:rPr>
                <w:rFonts w:ascii="Courier New" w:hAnsi="Courier New" w:cs="Courier New"/>
                <w:i/>
                <w:lang w:val="sv-SE"/>
              </w:rPr>
            </w:pPr>
            <w:r w:rsidRPr="001B46A8">
              <w:rPr>
                <w:rFonts w:ascii="Courier New" w:hAnsi="Courier New" w:cs="Courier New"/>
                <w:i/>
                <w:lang w:val="sv-SE"/>
              </w:rPr>
              <w:t>Xba</w:t>
            </w:r>
            <w:r w:rsidRPr="001B46A8">
              <w:rPr>
                <w:rFonts w:ascii="Courier New" w:hAnsi="Courier New" w:cs="Courier New"/>
                <w:lang w:val="sv-SE"/>
              </w:rPr>
              <w:t>I</w:t>
            </w:r>
          </w:p>
        </w:tc>
      </w:tr>
      <w:tr w:rsidR="002F1328" w:rsidRPr="005C5A11" w:rsidTr="00DF6302">
        <w:trPr>
          <w:trHeight w:val="766"/>
        </w:trPr>
        <w:tc>
          <w:tcPr>
            <w:tcW w:w="1120" w:type="pct"/>
          </w:tcPr>
          <w:p w:rsidR="002F1328" w:rsidRPr="005C5A11" w:rsidRDefault="002F1328" w:rsidP="006B16E8">
            <w:pPr>
              <w:spacing w:line="240" w:lineRule="auto"/>
              <w:rPr>
                <w:rFonts w:ascii="Courier New" w:hAnsi="Courier New" w:cs="Courier New"/>
                <w:bCs/>
                <w:szCs w:val="24"/>
              </w:rPr>
            </w:pPr>
            <w:r w:rsidRPr="005C5A11">
              <w:rPr>
                <w:rFonts w:ascii="Courier New" w:hAnsi="Courier New" w:cs="Courier New"/>
                <w:bCs/>
                <w:szCs w:val="24"/>
                <w:lang w:eastAsia="en-GB"/>
              </w:rPr>
              <w:t xml:space="preserve">TssH-NBD2 Rev </w:t>
            </w:r>
            <w:r w:rsidR="001B46A8" w:rsidRPr="001B46A8">
              <w:rPr>
                <w:rFonts w:ascii="Courier New" w:hAnsi="Courier New" w:cs="Courier New"/>
                <w:color w:val="000000"/>
              </w:rPr>
              <w:t>pKT25/pUT18C</w:t>
            </w:r>
            <w:r w:rsidR="001B46A8" w:rsidRPr="001B46A8">
              <w:rPr>
                <w:rFonts w:ascii="Courier New" w:hAnsi="Courier New" w:cs="Courier New"/>
                <w:bCs/>
                <w:szCs w:val="24"/>
                <w:lang w:eastAsia="en-GB"/>
              </w:rPr>
              <w:t xml:space="preserve"> </w:t>
            </w:r>
          </w:p>
        </w:tc>
        <w:tc>
          <w:tcPr>
            <w:tcW w:w="3135" w:type="pct"/>
          </w:tcPr>
          <w:p w:rsidR="002F1328" w:rsidRPr="005C5A11" w:rsidRDefault="002077D1" w:rsidP="006B16E8">
            <w:pPr>
              <w:spacing w:line="240" w:lineRule="auto"/>
              <w:rPr>
                <w:rStyle w:val="HTMLTypewriter"/>
                <w:color w:val="000000"/>
                <w:sz w:val="24"/>
                <w:szCs w:val="24"/>
              </w:rPr>
            </w:pPr>
            <w:r>
              <w:rPr>
                <w:rStyle w:val="HTMLTypewriter"/>
                <w:color w:val="000000"/>
                <w:sz w:val="24"/>
                <w:szCs w:val="24"/>
              </w:rPr>
              <w:t xml:space="preserve">5’ </w:t>
            </w:r>
            <w:r w:rsidR="001B46A8" w:rsidRPr="001B46A8">
              <w:rPr>
                <w:rFonts w:ascii="Courier New" w:hAnsi="Courier New" w:cs="Courier New"/>
                <w:szCs w:val="24"/>
              </w:rPr>
              <w:t>GCGCGGTACCAATTCGACGGTGTACGCGAATT</w:t>
            </w:r>
          </w:p>
        </w:tc>
        <w:tc>
          <w:tcPr>
            <w:tcW w:w="745" w:type="pct"/>
          </w:tcPr>
          <w:p w:rsidR="002F1328" w:rsidRPr="005C5A11" w:rsidRDefault="001B46A8" w:rsidP="006B16E8">
            <w:pPr>
              <w:spacing w:line="240" w:lineRule="auto"/>
              <w:rPr>
                <w:rFonts w:ascii="Courier New" w:hAnsi="Courier New" w:cs="Courier New"/>
                <w:lang w:val="sv-SE"/>
              </w:rPr>
            </w:pPr>
            <w:r w:rsidRPr="001B46A8">
              <w:rPr>
                <w:rFonts w:ascii="Courier New" w:hAnsi="Courier New" w:cs="Courier New"/>
                <w:i/>
                <w:lang w:val="sv-SE"/>
              </w:rPr>
              <w:t>Kpn</w:t>
            </w:r>
            <w:r w:rsidRPr="001B46A8">
              <w:rPr>
                <w:rFonts w:ascii="Courier New" w:hAnsi="Courier New" w:cs="Courier New"/>
                <w:lang w:val="sv-SE"/>
              </w:rPr>
              <w:t>I</w:t>
            </w:r>
          </w:p>
        </w:tc>
      </w:tr>
    </w:tbl>
    <w:p w:rsidR="002F1328" w:rsidRDefault="002F1328" w:rsidP="006B16E8">
      <w:pPr>
        <w:rPr>
          <w:rFonts w:ascii="Courier New" w:eastAsia="SimSun" w:hAnsi="Courier New" w:cs="Courier New"/>
        </w:rPr>
      </w:pPr>
      <w:bookmarkStart w:id="274" w:name="_Toc231625951"/>
      <w:bookmarkStart w:id="275" w:name="_Toc231640639"/>
      <w:bookmarkStart w:id="276" w:name="_Toc232252980"/>
    </w:p>
    <w:p w:rsidR="002F1328" w:rsidRDefault="002F1328" w:rsidP="006B16E8">
      <w:pPr>
        <w:rPr>
          <w:rFonts w:ascii="Courier New" w:eastAsia="SimSun" w:hAnsi="Courier New" w:cs="Courier New"/>
        </w:rPr>
      </w:pPr>
    </w:p>
    <w:p w:rsidR="002F1328" w:rsidRDefault="002F1328" w:rsidP="006B16E8">
      <w:pPr>
        <w:rPr>
          <w:rFonts w:ascii="Courier New" w:eastAsia="SimSun" w:hAnsi="Courier New" w:cs="Courier New"/>
        </w:rPr>
      </w:pPr>
    </w:p>
    <w:p w:rsidR="0059076E" w:rsidRDefault="0059076E" w:rsidP="006B16E8">
      <w:pPr>
        <w:rPr>
          <w:rFonts w:ascii="Courier New" w:eastAsia="SimSun" w:hAnsi="Courier New" w:cs="Courier New"/>
        </w:rPr>
      </w:pPr>
    </w:p>
    <w:p w:rsidR="002F1328" w:rsidRPr="003A687B" w:rsidRDefault="002F1328" w:rsidP="006B16E8">
      <w:pPr>
        <w:rPr>
          <w:rFonts w:ascii="Courier New" w:hAnsi="Courier New" w:cs="Courier New"/>
          <w:szCs w:val="24"/>
          <w:lang w:eastAsia="en-GB"/>
        </w:rPr>
      </w:pPr>
    </w:p>
    <w:p w:rsidR="006F1FA7" w:rsidRDefault="002F1328">
      <w:pPr>
        <w:pStyle w:val="Heading2"/>
      </w:pPr>
      <w:bookmarkStart w:id="277" w:name="_Toc331430135"/>
      <w:bookmarkStart w:id="278" w:name="_Toc331551466"/>
      <w:bookmarkStart w:id="279" w:name="_Toc367640426"/>
      <w:r w:rsidRPr="00EA0BC5">
        <w:t>2.</w:t>
      </w:r>
      <w:r w:rsidR="008A46C9">
        <w:t>3</w:t>
      </w:r>
      <w:r w:rsidRPr="00EA0BC5">
        <w:t xml:space="preserve"> Media</w:t>
      </w:r>
      <w:bookmarkEnd w:id="274"/>
      <w:bookmarkEnd w:id="275"/>
      <w:bookmarkEnd w:id="276"/>
      <w:bookmarkEnd w:id="277"/>
      <w:bookmarkEnd w:id="278"/>
      <w:bookmarkEnd w:id="279"/>
    </w:p>
    <w:p w:rsidR="006F1FA7" w:rsidRDefault="00D66C35">
      <w:pPr>
        <w:pStyle w:val="Heading4"/>
      </w:pPr>
      <w:bookmarkStart w:id="280" w:name="_Toc231625952"/>
      <w:bookmarkStart w:id="281" w:name="_Toc231640640"/>
      <w:bookmarkStart w:id="282" w:name="_Toc232252981"/>
      <w:bookmarkStart w:id="283" w:name="_Toc331430136"/>
      <w:bookmarkStart w:id="284" w:name="_Toc331551467"/>
      <w:bookmarkStart w:id="285" w:name="_Toc367640427"/>
      <w:r>
        <w:t>2.</w:t>
      </w:r>
      <w:r w:rsidR="008A46C9">
        <w:t>3</w:t>
      </w:r>
      <w:r>
        <w:t>.1</w:t>
      </w:r>
      <w:r w:rsidR="002F1328">
        <w:t xml:space="preserve"> LB </w:t>
      </w:r>
      <w:r w:rsidR="001E6D95">
        <w:t>m</w:t>
      </w:r>
      <w:r w:rsidR="002F1328">
        <w:t>edia</w:t>
      </w:r>
      <w:bookmarkEnd w:id="280"/>
      <w:bookmarkEnd w:id="281"/>
      <w:bookmarkEnd w:id="282"/>
      <w:bookmarkEnd w:id="283"/>
      <w:bookmarkEnd w:id="284"/>
      <w:bookmarkEnd w:id="285"/>
    </w:p>
    <w:p w:rsidR="006F1FA7" w:rsidRDefault="002F1328">
      <w:r>
        <w:t>500 ml of distilled water in a 1000 ml flask was mixed with</w:t>
      </w:r>
      <w:r w:rsidR="006B4791">
        <w:t xml:space="preserve">; </w:t>
      </w:r>
      <w:r>
        <w:t>10</w:t>
      </w:r>
      <w:r w:rsidR="00042E85">
        <w:t xml:space="preserve"> </w:t>
      </w:r>
      <w:r>
        <w:t>g NaC</w:t>
      </w:r>
      <w:r w:rsidRPr="00990F61">
        <w:t>l</w:t>
      </w:r>
      <w:r w:rsidR="006B4791">
        <w:t xml:space="preserve">, </w:t>
      </w:r>
      <w:r w:rsidRPr="00990F61">
        <w:t>10</w:t>
      </w:r>
      <w:r w:rsidR="00042E85">
        <w:t xml:space="preserve"> </w:t>
      </w:r>
      <w:r w:rsidRPr="00990F61">
        <w:t xml:space="preserve">g </w:t>
      </w:r>
      <w:r>
        <w:t>Bacto-</w:t>
      </w:r>
      <w:r w:rsidRPr="00990F61">
        <w:t>trypton</w:t>
      </w:r>
      <w:r>
        <w:t>e (Difco)</w:t>
      </w:r>
      <w:r w:rsidR="006B4791">
        <w:t xml:space="preserve"> and </w:t>
      </w:r>
      <w:r w:rsidRPr="00990F61">
        <w:t>5</w:t>
      </w:r>
      <w:r w:rsidR="00042E85">
        <w:t xml:space="preserve"> </w:t>
      </w:r>
      <w:r w:rsidRPr="00990F61">
        <w:t>g yeast ex</w:t>
      </w:r>
      <w:r>
        <w:t>tract (Difco)</w:t>
      </w:r>
      <w:r w:rsidR="006B4791">
        <w:t>.</w:t>
      </w:r>
      <w:r>
        <w:t>This mixture was made up to 1000</w:t>
      </w:r>
      <w:r w:rsidR="00042E85">
        <w:t xml:space="preserve"> </w:t>
      </w:r>
      <w:r>
        <w:t>ml with distilled water, split into five 200</w:t>
      </w:r>
      <w:r w:rsidR="00042E85">
        <w:t xml:space="preserve"> </w:t>
      </w:r>
      <w:r>
        <w:t>ml volumes and autoclaved for 20 min</w:t>
      </w:r>
      <w:r w:rsidR="001E6D95">
        <w:t>utes</w:t>
      </w:r>
      <w:r>
        <w:t xml:space="preserve"> at 120</w:t>
      </w:r>
      <w:r>
        <w:rPr>
          <w:rFonts w:ascii="Times" w:hAnsi="Times"/>
          <w:vertAlign w:val="superscript"/>
        </w:rPr>
        <w:t>o</w:t>
      </w:r>
      <w:r>
        <w:t>C 16 psi.</w:t>
      </w:r>
    </w:p>
    <w:p w:rsidR="001B46A8" w:rsidRDefault="00D66C35" w:rsidP="001B46A8">
      <w:pPr>
        <w:pStyle w:val="Heading4"/>
      </w:pPr>
      <w:bookmarkStart w:id="286" w:name="_Toc231625953"/>
      <w:bookmarkStart w:id="287" w:name="_Toc231640641"/>
      <w:bookmarkStart w:id="288" w:name="_Toc232252982"/>
      <w:bookmarkStart w:id="289" w:name="_Toc331430137"/>
      <w:bookmarkStart w:id="290" w:name="_Toc331551468"/>
      <w:bookmarkStart w:id="291" w:name="_Toc367640428"/>
      <w:r>
        <w:t>2.</w:t>
      </w:r>
      <w:r w:rsidR="008A46C9">
        <w:t>3</w:t>
      </w:r>
      <w:r>
        <w:t>.2</w:t>
      </w:r>
      <w:r w:rsidR="002F1328">
        <w:t xml:space="preserve"> </w:t>
      </w:r>
      <w:r w:rsidR="002F1328" w:rsidRPr="00870682">
        <w:t xml:space="preserve">LB </w:t>
      </w:r>
      <w:r w:rsidR="001E6D95">
        <w:t>a</w:t>
      </w:r>
      <w:r w:rsidR="002F1328" w:rsidRPr="00870682">
        <w:t>gar</w:t>
      </w:r>
      <w:bookmarkEnd w:id="286"/>
      <w:bookmarkEnd w:id="287"/>
      <w:bookmarkEnd w:id="288"/>
      <w:bookmarkEnd w:id="289"/>
      <w:bookmarkEnd w:id="290"/>
      <w:bookmarkEnd w:id="291"/>
    </w:p>
    <w:p w:rsidR="006F1FA7" w:rsidRDefault="002F1328">
      <w:r w:rsidRPr="00870682">
        <w:t>Prior to autoclaving 1.5% (w/v) bacteriological agar was added to the LB media described</w:t>
      </w:r>
      <w:r>
        <w:t xml:space="preserve"> above.</w:t>
      </w:r>
    </w:p>
    <w:p w:rsidR="001B46A8" w:rsidRDefault="002F1328" w:rsidP="001B46A8">
      <w:pPr>
        <w:pStyle w:val="Heading4"/>
      </w:pPr>
      <w:bookmarkStart w:id="292" w:name="_Toc232252983"/>
      <w:bookmarkStart w:id="293" w:name="_Toc331430138"/>
      <w:bookmarkStart w:id="294" w:name="_Toc331551469"/>
      <w:bookmarkStart w:id="295" w:name="_Toc367640429"/>
      <w:r>
        <w:t>2.</w:t>
      </w:r>
      <w:r w:rsidR="008A46C9">
        <w:t>3</w:t>
      </w:r>
      <w:r>
        <w:t>.3 Brain Heart Infusion (BHI) Media</w:t>
      </w:r>
      <w:bookmarkEnd w:id="292"/>
      <w:bookmarkEnd w:id="293"/>
      <w:bookmarkEnd w:id="294"/>
      <w:bookmarkEnd w:id="295"/>
    </w:p>
    <w:p w:rsidR="006F1FA7" w:rsidRDefault="002F1328">
      <w:r>
        <w:t>37.0 g</w:t>
      </w:r>
      <w:r w:rsidRPr="00A14C38">
        <w:t xml:space="preserve"> of BHI</w:t>
      </w:r>
      <w:r>
        <w:t xml:space="preserve"> was dissolved in 1L of distilled water and autoclaved for 20 minutes </w:t>
      </w:r>
      <w:proofErr w:type="gramStart"/>
      <w:r>
        <w:t xml:space="preserve">at </w:t>
      </w:r>
      <w:r w:rsidRPr="00A14C38">
        <w:t>120</w:t>
      </w:r>
      <w:r w:rsidRPr="00A14C38">
        <w:rPr>
          <w:vertAlign w:val="superscript"/>
        </w:rPr>
        <w:t>o</w:t>
      </w:r>
      <w:r>
        <w:t>C 16 psi</w:t>
      </w:r>
      <w:proofErr w:type="gramEnd"/>
      <w:r>
        <w:t>.</w:t>
      </w:r>
    </w:p>
    <w:p w:rsidR="001B46A8" w:rsidRDefault="00D66C35" w:rsidP="001B46A8">
      <w:pPr>
        <w:pStyle w:val="Heading4"/>
      </w:pPr>
      <w:bookmarkStart w:id="296" w:name="_Toc231625954"/>
      <w:bookmarkStart w:id="297" w:name="_Toc231640642"/>
      <w:bookmarkStart w:id="298" w:name="_Toc232252984"/>
      <w:bookmarkStart w:id="299" w:name="_Toc331430139"/>
      <w:bookmarkStart w:id="300" w:name="_Toc331551470"/>
      <w:bookmarkStart w:id="301" w:name="_Toc367640430"/>
      <w:r>
        <w:t>2.</w:t>
      </w:r>
      <w:r w:rsidR="008A46C9">
        <w:t>3</w:t>
      </w:r>
      <w:r>
        <w:t>.4</w:t>
      </w:r>
      <w:r w:rsidR="002F1328">
        <w:t xml:space="preserve"> M9 minimal salts agar</w:t>
      </w:r>
      <w:bookmarkEnd w:id="296"/>
      <w:bookmarkEnd w:id="297"/>
      <w:bookmarkEnd w:id="298"/>
      <w:bookmarkEnd w:id="299"/>
      <w:bookmarkEnd w:id="300"/>
      <w:bookmarkEnd w:id="301"/>
    </w:p>
    <w:p w:rsidR="001B46A8" w:rsidRDefault="002F1328" w:rsidP="001B46A8">
      <w:pPr>
        <w:rPr>
          <w:vertAlign w:val="subscript"/>
        </w:rPr>
      </w:pPr>
      <w:r>
        <w:t xml:space="preserve">100 ml </w:t>
      </w:r>
      <w:r w:rsidR="00331BAB">
        <w:t xml:space="preserve">was </w:t>
      </w:r>
      <w:r>
        <w:t>made by using 90 ml distilled water, and adding 0.5 g glucose and 1.5 % (w/v) agar. This was autoclaved for 20 minutes</w:t>
      </w:r>
      <w:r w:rsidR="00042E85">
        <w:t xml:space="preserve"> and</w:t>
      </w:r>
      <w:r>
        <w:t xml:space="preserve"> allowed to cool. Once cool enough to handle the following was added to the solution</w:t>
      </w:r>
      <w:r w:rsidR="003846AD">
        <w:t xml:space="preserve">; </w:t>
      </w:r>
      <w:r w:rsidR="006B4791" w:rsidRPr="00E049BB">
        <w:t xml:space="preserve">0.1 </w:t>
      </w:r>
      <w:r w:rsidRPr="00E049BB">
        <w:t>ml 1 M MgSO</w:t>
      </w:r>
      <w:r w:rsidRPr="00E049BB">
        <w:rPr>
          <w:vertAlign w:val="subscript"/>
        </w:rPr>
        <w:t>4</w:t>
      </w:r>
      <w:r w:rsidR="003846AD" w:rsidRPr="00E049BB">
        <w:rPr>
          <w:vertAlign w:val="subscript"/>
        </w:rPr>
        <w:t xml:space="preserve">, </w:t>
      </w:r>
      <w:r w:rsidR="006B4791">
        <w:t xml:space="preserve">0.1 </w:t>
      </w:r>
      <w:r>
        <w:t>ml 0.1 M CaCl</w:t>
      </w:r>
      <w:r w:rsidRPr="00432157">
        <w:rPr>
          <w:vertAlign w:val="subscript"/>
        </w:rPr>
        <w:t>2</w:t>
      </w:r>
      <w:r w:rsidR="003846AD">
        <w:rPr>
          <w:vertAlign w:val="subscript"/>
        </w:rPr>
        <w:t xml:space="preserve"> </w:t>
      </w:r>
      <w:r w:rsidR="003846AD">
        <w:t xml:space="preserve">and </w:t>
      </w:r>
      <w:r w:rsidRPr="00E049BB">
        <w:t>10 ml M9 salts (</w:t>
      </w:r>
      <w:proofErr w:type="gramStart"/>
      <w:r w:rsidRPr="00E049BB">
        <w:t>10x</w:t>
      </w:r>
      <w:proofErr w:type="gramEnd"/>
      <w:r w:rsidRPr="00E049BB">
        <w:t xml:space="preserve"> concentrate)</w:t>
      </w:r>
      <w:r w:rsidR="003846AD" w:rsidRPr="00E049BB">
        <w:t>.</w:t>
      </w:r>
    </w:p>
    <w:p w:rsidR="006F1FA7" w:rsidRDefault="003846AD">
      <w:r>
        <w:t>M</w:t>
      </w:r>
      <w:r w:rsidR="002F1328">
        <w:t xml:space="preserve">9 salts (X10) </w:t>
      </w:r>
      <w:r w:rsidR="00331BAB">
        <w:t>were</w:t>
      </w:r>
      <w:r>
        <w:t xml:space="preserve"> made up of;</w:t>
      </w:r>
      <w:r w:rsidR="002F1328">
        <w:t xml:space="preserve"> </w:t>
      </w:r>
      <w:r>
        <w:t xml:space="preserve">60g </w:t>
      </w:r>
      <w:r w:rsidR="002F1328">
        <w:t>Na</w:t>
      </w:r>
      <w:r w:rsidR="002F1328" w:rsidRPr="00432157">
        <w:rPr>
          <w:vertAlign w:val="subscript"/>
        </w:rPr>
        <w:t>2</w:t>
      </w:r>
      <w:r w:rsidR="002F1328">
        <w:t>HPO</w:t>
      </w:r>
      <w:r w:rsidR="002F1328" w:rsidRPr="00432157">
        <w:rPr>
          <w:vertAlign w:val="subscript"/>
        </w:rPr>
        <w:t>4</w:t>
      </w:r>
      <w:r>
        <w:t xml:space="preserve">, 30g </w:t>
      </w:r>
      <w:r w:rsidR="002F1328">
        <w:t>KH</w:t>
      </w:r>
      <w:r w:rsidR="002F1328" w:rsidRPr="00432157">
        <w:rPr>
          <w:vertAlign w:val="subscript"/>
        </w:rPr>
        <w:t>2</w:t>
      </w:r>
      <w:r w:rsidR="002F1328">
        <w:t>PO</w:t>
      </w:r>
      <w:r w:rsidR="002F1328" w:rsidRPr="00432157">
        <w:rPr>
          <w:vertAlign w:val="subscript"/>
        </w:rPr>
        <w:t>4</w:t>
      </w:r>
      <w:r>
        <w:t>,</w:t>
      </w:r>
      <w:r w:rsidR="002F1328">
        <w:t xml:space="preserve"> </w:t>
      </w:r>
      <w:r>
        <w:t xml:space="preserve">10g </w:t>
      </w:r>
      <w:r w:rsidR="002F1328">
        <w:t>NH</w:t>
      </w:r>
      <w:r w:rsidR="002F1328" w:rsidRPr="00432157">
        <w:rPr>
          <w:vertAlign w:val="subscript"/>
        </w:rPr>
        <w:t>4</w:t>
      </w:r>
      <w:r w:rsidR="002F1328">
        <w:t xml:space="preserve">Cl </w:t>
      </w:r>
      <w:r>
        <w:t xml:space="preserve">and 0.5g of </w:t>
      </w:r>
      <w:r w:rsidR="002F1328">
        <w:t>NaCl</w:t>
      </w:r>
      <w:r>
        <w:t xml:space="preserve"> a</w:t>
      </w:r>
      <w:r w:rsidR="002F1328">
        <w:t>dded to 1 L of distilled water and autoclaved for 20 minutes.</w:t>
      </w:r>
    </w:p>
    <w:p w:rsidR="001B46A8" w:rsidRDefault="002F1328" w:rsidP="001B46A8">
      <w:pPr>
        <w:pStyle w:val="Heading4"/>
      </w:pPr>
      <w:bookmarkStart w:id="302" w:name="_Toc331430140"/>
      <w:bookmarkStart w:id="303" w:name="_Toc331551471"/>
      <w:bookmarkStart w:id="304" w:name="_Toc367640431"/>
      <w:r>
        <w:t>2.</w:t>
      </w:r>
      <w:r w:rsidR="008A46C9">
        <w:t>3</w:t>
      </w:r>
      <w:r>
        <w:t>.5 MacConkey agar</w:t>
      </w:r>
      <w:bookmarkEnd w:id="302"/>
      <w:bookmarkEnd w:id="303"/>
      <w:bookmarkEnd w:id="304"/>
    </w:p>
    <w:p w:rsidR="006F1FA7" w:rsidRDefault="002F1328">
      <w:pPr>
        <w:spacing w:after="120"/>
      </w:pPr>
      <w:r>
        <w:t>40</w:t>
      </w:r>
      <w:r w:rsidR="00432157">
        <w:t xml:space="preserve"> </w:t>
      </w:r>
      <w:r w:rsidRPr="00AF0319">
        <w:t>g of Difco MacConkey Agar was added to 1 litre of Milli-Q water. The solution was</w:t>
      </w:r>
      <w:r w:rsidRPr="00C91758">
        <w:t xml:space="preserve"> st</w:t>
      </w:r>
      <w:r>
        <w:t xml:space="preserve">erilized by autoclaving </w:t>
      </w:r>
      <w:r w:rsidRPr="00C91758">
        <w:t xml:space="preserve">for </w:t>
      </w:r>
      <w:r>
        <w:t>20</w:t>
      </w:r>
      <w:r w:rsidRPr="00C91758">
        <w:t xml:space="preserve"> minutes.</w:t>
      </w:r>
    </w:p>
    <w:p w:rsidR="006F1FA7" w:rsidRDefault="006F1FA7">
      <w:pPr>
        <w:spacing w:after="120"/>
      </w:pPr>
    </w:p>
    <w:p w:rsidR="006F1FA7" w:rsidRDefault="006F1FA7">
      <w:pPr>
        <w:spacing w:after="120"/>
      </w:pPr>
    </w:p>
    <w:p w:rsidR="006F1FA7" w:rsidRDefault="006F1FA7">
      <w:pPr>
        <w:spacing w:after="120"/>
      </w:pPr>
    </w:p>
    <w:p w:rsidR="006F1FA7" w:rsidRDefault="006F1FA7">
      <w:pPr>
        <w:spacing w:after="120"/>
      </w:pPr>
    </w:p>
    <w:p w:rsidR="001B46A8" w:rsidRDefault="002F1328" w:rsidP="001B46A8">
      <w:pPr>
        <w:pStyle w:val="Heading4"/>
      </w:pPr>
      <w:bookmarkStart w:id="305" w:name="_Toc331430141"/>
      <w:bookmarkStart w:id="306" w:name="_Toc331551472"/>
      <w:bookmarkStart w:id="307" w:name="_Toc367640432"/>
      <w:r>
        <w:t>2.</w:t>
      </w:r>
      <w:r w:rsidR="008A46C9">
        <w:t>3.</w:t>
      </w:r>
      <w:r>
        <w:t xml:space="preserve">6 </w:t>
      </w:r>
      <w:r w:rsidRPr="00C91758">
        <w:t>MacConk</w:t>
      </w:r>
      <w:r>
        <w:t xml:space="preserve">ey </w:t>
      </w:r>
      <w:r w:rsidR="001E6D95">
        <w:t>m</w:t>
      </w:r>
      <w:r>
        <w:t xml:space="preserve">altose </w:t>
      </w:r>
      <w:r w:rsidR="001E6D95">
        <w:t>a</w:t>
      </w:r>
      <w:r>
        <w:t>gar</w:t>
      </w:r>
      <w:bookmarkEnd w:id="305"/>
      <w:bookmarkEnd w:id="306"/>
      <w:bookmarkEnd w:id="307"/>
    </w:p>
    <w:p w:rsidR="006F1FA7" w:rsidRDefault="002F1328">
      <w:pPr>
        <w:autoSpaceDE w:val="0"/>
        <w:autoSpaceDN w:val="0"/>
        <w:adjustRightInd w:val="0"/>
        <w:spacing w:after="120"/>
      </w:pPr>
      <w:r w:rsidRPr="00C91758">
        <w:t>MacConk</w:t>
      </w:r>
      <w:r>
        <w:t>ey Agar was prepared as described earlier</w:t>
      </w:r>
      <w:r w:rsidRPr="00C91758">
        <w:t xml:space="preserve">. Once the Agar </w:t>
      </w:r>
      <w:r w:rsidR="00331BAB">
        <w:t>was</w:t>
      </w:r>
      <w:r w:rsidRPr="00C91758">
        <w:t xml:space="preserve"> cool</w:t>
      </w:r>
      <w:r w:rsidR="00331BAB">
        <w:t xml:space="preserve"> enough</w:t>
      </w:r>
      <w:r w:rsidRPr="00C91758">
        <w:t xml:space="preserve"> </w:t>
      </w:r>
      <w:r>
        <w:t xml:space="preserve">for pouring, maltose </w:t>
      </w:r>
      <w:r w:rsidR="00331BAB">
        <w:t>was</w:t>
      </w:r>
      <w:r>
        <w:t xml:space="preserve"> added to</w:t>
      </w:r>
      <w:r w:rsidRPr="00C91758">
        <w:t xml:space="preserve"> a final concentration o</w:t>
      </w:r>
      <w:r>
        <w:t>f 1%, along with the appropriate antibiotics</w:t>
      </w:r>
      <w:r w:rsidR="00042E85">
        <w:t>.</w:t>
      </w:r>
    </w:p>
    <w:p w:rsidR="006F1FA7" w:rsidRDefault="002F1328">
      <w:pPr>
        <w:pStyle w:val="Heading4"/>
        <w:rPr>
          <w:lang w:val="en-US"/>
        </w:rPr>
      </w:pPr>
      <w:bookmarkStart w:id="308" w:name="_Toc331430142"/>
      <w:bookmarkStart w:id="309" w:name="_Toc331551473"/>
      <w:bookmarkStart w:id="310" w:name="_Toc367640433"/>
      <w:bookmarkStart w:id="311" w:name="_Toc231625955"/>
      <w:bookmarkStart w:id="312" w:name="_Toc231640643"/>
      <w:bookmarkStart w:id="313" w:name="_Toc232252985"/>
      <w:r w:rsidRPr="001246A7">
        <w:rPr>
          <w:lang w:val="en-US"/>
        </w:rPr>
        <w:t>2.</w:t>
      </w:r>
      <w:r w:rsidR="008A46C9">
        <w:rPr>
          <w:lang w:val="en-US"/>
        </w:rPr>
        <w:t>3</w:t>
      </w:r>
      <w:r w:rsidRPr="001246A7">
        <w:rPr>
          <w:lang w:val="en-US"/>
        </w:rPr>
        <w:t>.7 D-BHI milk agar</w:t>
      </w:r>
      <w:bookmarkEnd w:id="308"/>
      <w:bookmarkEnd w:id="309"/>
      <w:bookmarkEnd w:id="310"/>
    </w:p>
    <w:p w:rsidR="006F1FA7" w:rsidRDefault="002F1328">
      <w:pPr>
        <w:rPr>
          <w:lang w:val="en-US"/>
        </w:rPr>
      </w:pPr>
      <w:r w:rsidRPr="001246A7">
        <w:rPr>
          <w:lang w:val="en-US"/>
        </w:rPr>
        <w:t>18.5 of BHI was dissolved in 50</w:t>
      </w:r>
      <w:r w:rsidR="00042E85">
        <w:rPr>
          <w:lang w:val="en-US"/>
        </w:rPr>
        <w:t xml:space="preserve"> </w:t>
      </w:r>
      <w:r w:rsidRPr="001246A7">
        <w:rPr>
          <w:lang w:val="en-US"/>
        </w:rPr>
        <w:t>ml of H</w:t>
      </w:r>
      <w:r w:rsidRPr="001246A7">
        <w:rPr>
          <w:vertAlign w:val="subscript"/>
          <w:lang w:val="en-US"/>
        </w:rPr>
        <w:t>2</w:t>
      </w:r>
      <w:r w:rsidRPr="001246A7">
        <w:rPr>
          <w:lang w:val="en-US"/>
        </w:rPr>
        <w:t>O and dialyzed overnight at 4 ºC against 1L of H</w:t>
      </w:r>
      <w:r w:rsidRPr="001246A7">
        <w:rPr>
          <w:vertAlign w:val="subscript"/>
          <w:lang w:val="en-US"/>
        </w:rPr>
        <w:t>2</w:t>
      </w:r>
      <w:r w:rsidRPr="001246A7">
        <w:rPr>
          <w:lang w:val="en-US"/>
        </w:rPr>
        <w:t>O, using 12 KDa cut off dialysis tube. 3% (w/v) bacteriological agar was added to the dialysed BHI and it was sterilized by autoclaving for 20 minutes. A 3</w:t>
      </w:r>
      <w:r w:rsidR="00331BAB">
        <w:rPr>
          <w:lang w:val="en-US"/>
        </w:rPr>
        <w:t xml:space="preserve"> </w:t>
      </w:r>
      <w:r w:rsidRPr="001246A7">
        <w:rPr>
          <w:lang w:val="en-US"/>
        </w:rPr>
        <w:t>% (w/v) solution of marvel skimmed milk powder was prepared and autoclaved for 5 minutes. These solutions were allowed to cool until they were approximately 70</w:t>
      </w:r>
      <w:r w:rsidRPr="001246A7">
        <w:rPr>
          <w:vertAlign w:val="superscript"/>
          <w:lang w:val="en-US"/>
        </w:rPr>
        <w:t>o</w:t>
      </w:r>
      <w:r w:rsidRPr="001246A7">
        <w:rPr>
          <w:lang w:val="en-US"/>
        </w:rPr>
        <w:t>C then combined in a 1:1 ratio</w:t>
      </w:r>
      <w:r>
        <w:rPr>
          <w:lang w:val="en-US"/>
        </w:rPr>
        <w:t xml:space="preserve">, mixed thoroughly and poured into </w:t>
      </w:r>
      <w:r w:rsidR="00A771A0">
        <w:rPr>
          <w:lang w:val="en-US"/>
        </w:rPr>
        <w:t>petri</w:t>
      </w:r>
      <w:r>
        <w:rPr>
          <w:lang w:val="en-US"/>
        </w:rPr>
        <w:t xml:space="preserve"> dishes.  </w:t>
      </w:r>
    </w:p>
    <w:p w:rsidR="006F1FA7" w:rsidRDefault="002F1328">
      <w:pPr>
        <w:pStyle w:val="Heading4"/>
      </w:pPr>
      <w:bookmarkStart w:id="314" w:name="_Toc331430143"/>
      <w:bookmarkStart w:id="315" w:name="_Toc331551474"/>
      <w:bookmarkStart w:id="316" w:name="_Toc367640434"/>
      <w:r>
        <w:t>2.</w:t>
      </w:r>
      <w:r w:rsidR="008A46C9">
        <w:t>3</w:t>
      </w:r>
      <w:r>
        <w:t xml:space="preserve">.8 Esterase </w:t>
      </w:r>
      <w:r w:rsidR="001E6D95">
        <w:t>d</w:t>
      </w:r>
      <w:r>
        <w:t xml:space="preserve">etection </w:t>
      </w:r>
      <w:r w:rsidR="001E6D95">
        <w:t>p</w:t>
      </w:r>
      <w:r>
        <w:t>lates (Tween</w:t>
      </w:r>
      <w:r w:rsidR="001E6D95">
        <w:t xml:space="preserve"> </w:t>
      </w:r>
      <w:r>
        <w:t>80 plates)</w:t>
      </w:r>
      <w:bookmarkEnd w:id="314"/>
      <w:bookmarkEnd w:id="315"/>
      <w:bookmarkEnd w:id="316"/>
    </w:p>
    <w:p w:rsidR="001B46A8" w:rsidRDefault="002F1328" w:rsidP="001B46A8">
      <w:r w:rsidRPr="00F5594C">
        <w:t>85</w:t>
      </w:r>
      <w:r w:rsidR="00042E85">
        <w:t xml:space="preserve"> </w:t>
      </w:r>
      <w:r w:rsidRPr="00F5594C">
        <w:t>mM NaCl, 1</w:t>
      </w:r>
      <w:r w:rsidR="00042E85">
        <w:t xml:space="preserve"> </w:t>
      </w:r>
      <w:r w:rsidRPr="00F5594C">
        <w:t>mM CaCl</w:t>
      </w:r>
      <w:r w:rsidRPr="00F5594C">
        <w:rPr>
          <w:vertAlign w:val="subscript"/>
        </w:rPr>
        <w:t>2</w:t>
      </w:r>
      <w:r>
        <w:t xml:space="preserve"> and 100</w:t>
      </w:r>
      <w:r w:rsidR="00042E85">
        <w:t xml:space="preserve"> </w:t>
      </w:r>
      <w:r>
        <w:t>mM Tris–HCl were added to H</w:t>
      </w:r>
      <w:r w:rsidRPr="00A15B84">
        <w:rPr>
          <w:vertAlign w:val="subscript"/>
        </w:rPr>
        <w:t>2</w:t>
      </w:r>
      <w:r>
        <w:t xml:space="preserve">0 and adjusted to pH 8.0.  1.5% (w/v) of agarose was added to </w:t>
      </w:r>
      <w:r w:rsidR="001E6D95">
        <w:t xml:space="preserve">the </w:t>
      </w:r>
      <w:r>
        <w:t>mixture</w:t>
      </w:r>
      <w:r w:rsidR="00331BAB">
        <w:t xml:space="preserve"> and</w:t>
      </w:r>
      <w:r>
        <w:t xml:space="preserve"> this was autoclaved for 20 minutes</w:t>
      </w:r>
      <w:r w:rsidR="00331BAB">
        <w:t>.</w:t>
      </w:r>
      <w:r w:rsidRPr="00F5594C">
        <w:t xml:space="preserve"> </w:t>
      </w:r>
      <w:r>
        <w:t xml:space="preserve">The solution was allowed to cool to approximately </w:t>
      </w:r>
      <w:r w:rsidRPr="001246A7">
        <w:rPr>
          <w:lang w:val="en-US"/>
        </w:rPr>
        <w:t>70</w:t>
      </w:r>
      <w:r w:rsidRPr="001246A7">
        <w:rPr>
          <w:vertAlign w:val="superscript"/>
          <w:lang w:val="en-US"/>
        </w:rPr>
        <w:t>o</w:t>
      </w:r>
      <w:r w:rsidRPr="001246A7">
        <w:rPr>
          <w:lang w:val="en-US"/>
        </w:rPr>
        <w:t>C</w:t>
      </w:r>
      <w:r>
        <w:rPr>
          <w:lang w:val="en-US"/>
        </w:rPr>
        <w:t xml:space="preserve"> before the addition of 1</w:t>
      </w:r>
      <w:r w:rsidR="00331BAB">
        <w:rPr>
          <w:lang w:val="en-US"/>
        </w:rPr>
        <w:t xml:space="preserve"> </w:t>
      </w:r>
      <w:r>
        <w:rPr>
          <w:lang w:val="en-US"/>
        </w:rPr>
        <w:t>% Tween</w:t>
      </w:r>
      <w:r w:rsidR="001E6D95">
        <w:rPr>
          <w:lang w:val="en-US"/>
        </w:rPr>
        <w:t xml:space="preserve"> </w:t>
      </w:r>
      <w:proofErr w:type="gramStart"/>
      <w:r>
        <w:rPr>
          <w:lang w:val="en-US"/>
        </w:rPr>
        <w:t>80</w:t>
      </w:r>
      <w:r w:rsidR="00331BAB">
        <w:rPr>
          <w:lang w:val="en-US"/>
        </w:rPr>
        <w:t>,</w:t>
      </w:r>
      <w:proofErr w:type="gramEnd"/>
      <w:r>
        <w:rPr>
          <w:lang w:val="en-US"/>
        </w:rPr>
        <w:t xml:space="preserve"> this solution was then poured into </w:t>
      </w:r>
      <w:r w:rsidR="00A771A0">
        <w:rPr>
          <w:lang w:val="en-US"/>
        </w:rPr>
        <w:t>petri</w:t>
      </w:r>
      <w:r>
        <w:rPr>
          <w:lang w:val="en-US"/>
        </w:rPr>
        <w:t xml:space="preserve"> dishes and allowed to set.</w:t>
      </w:r>
      <w:bookmarkStart w:id="317" w:name="_Toc331430144"/>
      <w:bookmarkStart w:id="318" w:name="_Toc331551475"/>
    </w:p>
    <w:p w:rsidR="006F1FA7" w:rsidRDefault="002F1328">
      <w:pPr>
        <w:pStyle w:val="Heading4"/>
      </w:pPr>
      <w:bookmarkStart w:id="319" w:name="_Toc367640435"/>
      <w:r>
        <w:t>2.</w:t>
      </w:r>
      <w:r w:rsidR="008A46C9">
        <w:t>3</w:t>
      </w:r>
      <w:r>
        <w:t>.9 Antibiotics</w:t>
      </w:r>
      <w:bookmarkEnd w:id="311"/>
      <w:bookmarkEnd w:id="312"/>
      <w:bookmarkEnd w:id="313"/>
      <w:bookmarkEnd w:id="317"/>
      <w:bookmarkEnd w:id="318"/>
      <w:bookmarkEnd w:id="319"/>
    </w:p>
    <w:p w:rsidR="006F1FA7" w:rsidRDefault="002F1328">
      <w:r>
        <w:t xml:space="preserve">Antibiotics </w:t>
      </w:r>
      <w:r w:rsidR="001E6D95">
        <w:t xml:space="preserve">were </w:t>
      </w:r>
      <w:r>
        <w:t>used when possible to ensure only strains containing the correct plasmid were present on plates or in the media.</w:t>
      </w:r>
    </w:p>
    <w:p w:rsidR="006F1FA7" w:rsidRDefault="002F1328">
      <w:r w:rsidRPr="008D63C7">
        <w:rPr>
          <w:b/>
        </w:rPr>
        <w:t>Ampicillin (</w:t>
      </w:r>
      <w:proofErr w:type="gramStart"/>
      <w:r w:rsidRPr="008D63C7">
        <w:rPr>
          <w:b/>
        </w:rPr>
        <w:t>Ap</w:t>
      </w:r>
      <w:proofErr w:type="gramEnd"/>
      <w:r w:rsidRPr="008D63C7">
        <w:rPr>
          <w:b/>
        </w:rPr>
        <w:t>)</w:t>
      </w:r>
      <w:r>
        <w:rPr>
          <w:b/>
          <w:bCs/>
        </w:rPr>
        <w:t xml:space="preserve"> –</w:t>
      </w:r>
      <w:r>
        <w:t xml:space="preserve"> 100</w:t>
      </w:r>
      <w:r w:rsidR="00042E85">
        <w:t xml:space="preserve"> </w:t>
      </w:r>
      <w:r>
        <w:t>mg/ml in distilled water, filter sterilized and stored at -20</w:t>
      </w:r>
      <w:r>
        <w:rPr>
          <w:vertAlign w:val="superscript"/>
        </w:rPr>
        <w:t>◦</w:t>
      </w:r>
      <w:r>
        <w:t>C.</w:t>
      </w:r>
    </w:p>
    <w:p w:rsidR="006F1FA7" w:rsidRDefault="002F1328">
      <w:proofErr w:type="gramStart"/>
      <w:r w:rsidRPr="008D63C7">
        <w:rPr>
          <w:b/>
        </w:rPr>
        <w:t>Chloramphenicol (Cm)</w:t>
      </w:r>
      <w:r w:rsidRPr="009F2E84">
        <w:rPr>
          <w:rStyle w:val="Heading3Char"/>
          <w:sz w:val="24"/>
          <w:szCs w:val="24"/>
        </w:rPr>
        <w:t xml:space="preserve"> </w:t>
      </w:r>
      <w:r>
        <w:t>–</w:t>
      </w:r>
      <w:r w:rsidRPr="00325EBC">
        <w:t xml:space="preserve"> 25</w:t>
      </w:r>
      <w:r w:rsidR="00042E85">
        <w:t xml:space="preserve"> </w:t>
      </w:r>
      <w:r w:rsidRPr="00325EBC">
        <w:t>mg/ml in</w:t>
      </w:r>
      <w:r>
        <w:t xml:space="preserve"> pure ethanol and stored at -20</w:t>
      </w:r>
      <w:r>
        <w:rPr>
          <w:vertAlign w:val="superscript"/>
        </w:rPr>
        <w:t>◦</w:t>
      </w:r>
      <w:r>
        <w:t>C.</w:t>
      </w:r>
      <w:proofErr w:type="gramEnd"/>
    </w:p>
    <w:p w:rsidR="006F1FA7" w:rsidRDefault="002F1328">
      <w:r w:rsidRPr="008D63C7">
        <w:rPr>
          <w:b/>
        </w:rPr>
        <w:t>Kanamycin (Km)</w:t>
      </w:r>
      <w:r w:rsidRPr="00325EBC">
        <w:t xml:space="preserve"> </w:t>
      </w:r>
      <w:r>
        <w:t>–</w:t>
      </w:r>
      <w:r w:rsidRPr="00325EBC">
        <w:t xml:space="preserve"> 25</w:t>
      </w:r>
      <w:r w:rsidR="00042E85">
        <w:t xml:space="preserve"> </w:t>
      </w:r>
      <w:r w:rsidRPr="00325EBC">
        <w:t>mg/ml</w:t>
      </w:r>
      <w:r>
        <w:t xml:space="preserve"> in distilled water filter sterilized and stored at -20</w:t>
      </w:r>
      <w:r>
        <w:rPr>
          <w:vertAlign w:val="superscript"/>
        </w:rPr>
        <w:t>◦</w:t>
      </w:r>
      <w:r>
        <w:t>C.</w:t>
      </w:r>
    </w:p>
    <w:p w:rsidR="006F1FA7" w:rsidRDefault="006F1FA7"/>
    <w:p w:rsidR="006F1FA7" w:rsidRDefault="006F1FA7"/>
    <w:p w:rsidR="006F1FA7" w:rsidRDefault="002F1328">
      <w:pPr>
        <w:pStyle w:val="Heading4"/>
      </w:pPr>
      <w:bookmarkStart w:id="320" w:name="_Toc231625956"/>
      <w:bookmarkStart w:id="321" w:name="_Toc231640644"/>
      <w:bookmarkStart w:id="322" w:name="_Toc232252986"/>
      <w:bookmarkStart w:id="323" w:name="_Toc331430145"/>
      <w:bookmarkStart w:id="324" w:name="_Toc331551476"/>
      <w:bookmarkStart w:id="325" w:name="_Toc367640436"/>
      <w:r>
        <w:t>2.</w:t>
      </w:r>
      <w:r w:rsidR="008A46C9">
        <w:t>3</w:t>
      </w:r>
      <w:r>
        <w:t>.</w:t>
      </w:r>
      <w:r w:rsidR="00901763">
        <w:t>10</w:t>
      </w:r>
      <w:r>
        <w:t xml:space="preserve"> </w:t>
      </w:r>
      <w:proofErr w:type="gramStart"/>
      <w:r>
        <w:t>Other</w:t>
      </w:r>
      <w:proofErr w:type="gramEnd"/>
      <w:r>
        <w:t xml:space="preserve"> additions to </w:t>
      </w:r>
      <w:r w:rsidR="00901763">
        <w:t>m</w:t>
      </w:r>
      <w:r>
        <w:t xml:space="preserve">edia and </w:t>
      </w:r>
      <w:r w:rsidR="00901763">
        <w:t>a</w:t>
      </w:r>
      <w:r>
        <w:t>gar</w:t>
      </w:r>
      <w:bookmarkEnd w:id="320"/>
      <w:bookmarkEnd w:id="321"/>
      <w:bookmarkEnd w:id="322"/>
      <w:bookmarkEnd w:id="323"/>
      <w:bookmarkEnd w:id="324"/>
      <w:bookmarkEnd w:id="325"/>
    </w:p>
    <w:p w:rsidR="006F1FA7" w:rsidRDefault="002F1328">
      <w:r w:rsidRPr="008D63C7">
        <w:rPr>
          <w:b/>
        </w:rPr>
        <w:t>IPTG (Isopropyl β-D-thiogalactoside)</w:t>
      </w:r>
      <w:r>
        <w:t xml:space="preserve"> – 100</w:t>
      </w:r>
      <w:r w:rsidR="00042E85">
        <w:t xml:space="preserve"> </w:t>
      </w:r>
      <w:r>
        <w:t>mM in distilled water, filter sterilized and stored at –20°C.</w:t>
      </w:r>
    </w:p>
    <w:p w:rsidR="006F1FA7" w:rsidRDefault="002F1328">
      <w:proofErr w:type="gramStart"/>
      <w:r w:rsidRPr="008D63C7">
        <w:rPr>
          <w:b/>
        </w:rPr>
        <w:t>X-gal (5-bromo-4-chloro-3-indolyl-β-D-galactoside)</w:t>
      </w:r>
      <w:r>
        <w:t xml:space="preserve"> –</w:t>
      </w:r>
      <w:r w:rsidRPr="00002272">
        <w:t xml:space="preserve"> 20</w:t>
      </w:r>
      <w:r w:rsidR="00042E85">
        <w:t xml:space="preserve"> </w:t>
      </w:r>
      <w:r w:rsidRPr="00002272">
        <w:t>mg</w:t>
      </w:r>
      <w:r>
        <w:t>/ml</w:t>
      </w:r>
      <w:r w:rsidRPr="00002272">
        <w:t xml:space="preserve"> in DM</w:t>
      </w:r>
      <w:r>
        <w:t>SO</w:t>
      </w:r>
      <w:r w:rsidRPr="00002272">
        <w:t>, and</w:t>
      </w:r>
      <w:r>
        <w:t xml:space="preserve"> stored at –20°C.</w:t>
      </w:r>
      <w:proofErr w:type="gramEnd"/>
    </w:p>
    <w:p w:rsidR="006F1FA7" w:rsidRDefault="002F1328">
      <w:pPr>
        <w:pStyle w:val="Heading2"/>
      </w:pPr>
      <w:bookmarkStart w:id="326" w:name="_Toc331430146"/>
      <w:bookmarkStart w:id="327" w:name="_Toc331551477"/>
      <w:bookmarkStart w:id="328" w:name="_Toc367640437"/>
      <w:r w:rsidRPr="003637DD">
        <w:t>2.</w:t>
      </w:r>
      <w:r w:rsidR="008A46C9">
        <w:t>4</w:t>
      </w:r>
      <w:r w:rsidRPr="003637DD">
        <w:t xml:space="preserve"> Transformation </w:t>
      </w:r>
      <w:r w:rsidR="00901763">
        <w:t>p</w:t>
      </w:r>
      <w:r w:rsidRPr="003637DD">
        <w:t xml:space="preserve">rocedure and </w:t>
      </w:r>
      <w:r w:rsidR="00901763">
        <w:t>c</w:t>
      </w:r>
      <w:r w:rsidRPr="003637DD">
        <w:t xml:space="preserve">ompetant </w:t>
      </w:r>
      <w:r w:rsidR="00901763">
        <w:t>c</w:t>
      </w:r>
      <w:r w:rsidRPr="003637DD">
        <w:t>ell protocol</w:t>
      </w:r>
      <w:bookmarkEnd w:id="326"/>
      <w:bookmarkEnd w:id="327"/>
      <w:bookmarkEnd w:id="328"/>
    </w:p>
    <w:p w:rsidR="006F1FA7" w:rsidRDefault="002F1328">
      <w:pPr>
        <w:pStyle w:val="Heading4"/>
      </w:pPr>
      <w:bookmarkStart w:id="329" w:name="_Toc331430147"/>
      <w:bookmarkStart w:id="330" w:name="_Toc331551478"/>
      <w:bookmarkStart w:id="331" w:name="_Toc367640438"/>
      <w:r>
        <w:t>2.</w:t>
      </w:r>
      <w:r w:rsidR="008A46C9">
        <w:t>4</w:t>
      </w:r>
      <w:r>
        <w:t xml:space="preserve">.1 Preparation of </w:t>
      </w:r>
      <w:r w:rsidR="00901763">
        <w:t>c</w:t>
      </w:r>
      <w:r>
        <w:t>ompetant cells by Hanahans method</w:t>
      </w:r>
      <w:bookmarkEnd w:id="329"/>
      <w:bookmarkEnd w:id="330"/>
      <w:bookmarkEnd w:id="331"/>
    </w:p>
    <w:p w:rsidR="006F1FA7" w:rsidRDefault="001B46A8">
      <w:r w:rsidRPr="001B46A8">
        <w:t>Hanahans method (hanahan 1983) allows the production of competent cells that can be stored for long periods of time at -</w:t>
      </w:r>
      <w:r w:rsidRPr="001B46A8">
        <w:rPr>
          <w:lang w:val="en-US"/>
        </w:rPr>
        <w:t>80</w:t>
      </w:r>
      <w:r w:rsidRPr="001B46A8">
        <w:rPr>
          <w:vertAlign w:val="superscript"/>
          <w:lang w:val="en-US"/>
        </w:rPr>
        <w:t>o</w:t>
      </w:r>
      <w:r w:rsidRPr="001B46A8">
        <w:rPr>
          <w:lang w:val="en-US"/>
        </w:rPr>
        <w:t xml:space="preserve">C. Bacterial strains were grown in LB media overnight in 3 ml cultures. 0.5 ml of this overnight culture was inoculated into 50 ml of LB and allowed to grow to exponential phase </w:t>
      </w:r>
      <w:r w:rsidRPr="001B46A8">
        <w:t>(O.D</w:t>
      </w:r>
      <w:r w:rsidRPr="001B46A8">
        <w:rPr>
          <w:vertAlign w:val="subscript"/>
        </w:rPr>
        <w:t>600</w:t>
      </w:r>
      <w:r w:rsidRPr="001B46A8">
        <w:t xml:space="preserve"> 0.3-0.5) at 37</w:t>
      </w:r>
      <w:r w:rsidRPr="001B46A8">
        <w:rPr>
          <w:vertAlign w:val="superscript"/>
        </w:rPr>
        <w:t>o</w:t>
      </w:r>
      <w:r w:rsidRPr="001B46A8">
        <w:t xml:space="preserve">C with aeration. The culture was chilled on ice for 15 minutes before the bacteria were harvested by centrifugation at 3100 </w:t>
      </w:r>
      <w:r w:rsidRPr="001B46A8">
        <w:rPr>
          <w:i/>
        </w:rPr>
        <w:t>g</w:t>
      </w:r>
      <w:r w:rsidRPr="001B46A8">
        <w:t xml:space="preserve"> for 10 mins at 4</w:t>
      </w:r>
      <w:r w:rsidRPr="001B46A8">
        <w:rPr>
          <w:vertAlign w:val="superscript"/>
        </w:rPr>
        <w:t>o</w:t>
      </w:r>
      <w:r w:rsidRPr="001B46A8">
        <w:t xml:space="preserve">C. The supernatant was discarded and the pellet resuspended in 16 ml of RF-1 and chilled on ice for a further 30 minutes. The cell suspension was centrifuged at 3100 </w:t>
      </w:r>
      <w:r w:rsidRPr="001B46A8">
        <w:rPr>
          <w:i/>
        </w:rPr>
        <w:t>g</w:t>
      </w:r>
      <w:r w:rsidRPr="001B46A8">
        <w:t xml:space="preserve"> for 10 minutes at 4</w:t>
      </w:r>
      <w:r w:rsidRPr="001B46A8">
        <w:rPr>
          <w:vertAlign w:val="superscript"/>
        </w:rPr>
        <w:t>o</w:t>
      </w:r>
      <w:r w:rsidRPr="001B46A8">
        <w:t>C before the supernatant was</w:t>
      </w:r>
      <w:r w:rsidR="00A771A0">
        <w:t xml:space="preserve"> discarded and</w:t>
      </w:r>
      <w:r w:rsidR="002F1328">
        <w:t xml:space="preserve"> the pellet was resuspended in 4 ml RF2. The cell suspension was transferred onto ice for 15 minutes then split into 0.5</w:t>
      </w:r>
      <w:r w:rsidR="00042E85">
        <w:t xml:space="preserve"> </w:t>
      </w:r>
      <w:r w:rsidR="002F1328">
        <w:t>ml aliquots and frozen at -80</w:t>
      </w:r>
      <w:r w:rsidR="002F1328" w:rsidRPr="00B953EE">
        <w:rPr>
          <w:vertAlign w:val="superscript"/>
        </w:rPr>
        <w:t>o</w:t>
      </w:r>
      <w:r w:rsidR="002F1328">
        <w:t xml:space="preserve">C. </w:t>
      </w:r>
    </w:p>
    <w:p w:rsidR="006F1FA7" w:rsidRDefault="002F1328">
      <w:pPr>
        <w:autoSpaceDE w:val="0"/>
        <w:autoSpaceDN w:val="0"/>
        <w:adjustRightInd w:val="0"/>
        <w:spacing w:after="120"/>
      </w:pPr>
      <w:r w:rsidRPr="004714D6">
        <w:rPr>
          <w:b/>
          <w:bCs/>
        </w:rPr>
        <w:t xml:space="preserve">RF1 </w:t>
      </w:r>
      <w:r w:rsidR="00901763">
        <w:rPr>
          <w:b/>
          <w:bCs/>
        </w:rPr>
        <w:t>s</w:t>
      </w:r>
      <w:r w:rsidRPr="004714D6">
        <w:rPr>
          <w:b/>
          <w:bCs/>
        </w:rPr>
        <w:t>olution:</w:t>
      </w:r>
    </w:p>
    <w:p w:rsidR="006F1FA7" w:rsidRDefault="002F1328">
      <w:pPr>
        <w:autoSpaceDE w:val="0"/>
        <w:autoSpaceDN w:val="0"/>
        <w:adjustRightInd w:val="0"/>
        <w:spacing w:after="120"/>
      </w:pPr>
      <w:r w:rsidRPr="004714D6">
        <w:t>1.5</w:t>
      </w:r>
      <w:r w:rsidR="00042E85">
        <w:t xml:space="preserve"> </w:t>
      </w:r>
      <w:r w:rsidRPr="004714D6">
        <w:t xml:space="preserve">g </w:t>
      </w:r>
      <w:r w:rsidR="00901763">
        <w:t xml:space="preserve">of </w:t>
      </w:r>
      <w:r w:rsidRPr="004714D6">
        <w:t>CaCl</w:t>
      </w:r>
      <w:r w:rsidRPr="00CC7AE5">
        <w:rPr>
          <w:sz w:val="16"/>
          <w:szCs w:val="16"/>
          <w:vertAlign w:val="subscript"/>
        </w:rPr>
        <w:t>2</w:t>
      </w:r>
      <w:r>
        <w:rPr>
          <w:sz w:val="16"/>
          <w:szCs w:val="16"/>
          <w:vertAlign w:val="subscript"/>
        </w:rPr>
        <w:t xml:space="preserve"> , </w:t>
      </w:r>
      <w:r w:rsidRPr="004714D6">
        <w:t>7.46</w:t>
      </w:r>
      <w:r w:rsidR="00042E85">
        <w:t xml:space="preserve"> </w:t>
      </w:r>
      <w:r w:rsidRPr="004714D6">
        <w:t xml:space="preserve">g </w:t>
      </w:r>
      <w:r>
        <w:t xml:space="preserve">of anhydrous KCl, </w:t>
      </w:r>
      <w:r w:rsidRPr="004714D6">
        <w:t>9.9</w:t>
      </w:r>
      <w:r w:rsidR="00042E85">
        <w:t xml:space="preserve"> </w:t>
      </w:r>
      <w:r w:rsidRPr="004714D6">
        <w:t>g MnCl</w:t>
      </w:r>
      <w:r w:rsidRPr="00CC7AE5">
        <w:rPr>
          <w:sz w:val="16"/>
          <w:szCs w:val="16"/>
          <w:vertAlign w:val="subscript"/>
        </w:rPr>
        <w:t>2</w:t>
      </w:r>
      <w:r w:rsidRPr="004714D6">
        <w:t>.2H</w:t>
      </w:r>
      <w:r w:rsidRPr="00CC7AE5">
        <w:rPr>
          <w:sz w:val="16"/>
          <w:szCs w:val="16"/>
          <w:vertAlign w:val="subscript"/>
        </w:rPr>
        <w:t>2</w:t>
      </w:r>
      <w:r>
        <w:t xml:space="preserve">O, </w:t>
      </w:r>
      <w:r w:rsidRPr="004714D6">
        <w:t>2.94</w:t>
      </w:r>
      <w:r w:rsidR="00042E85">
        <w:t xml:space="preserve"> </w:t>
      </w:r>
      <w:r>
        <w:t>g potassium acetate</w:t>
      </w:r>
      <w:r w:rsidRPr="004714D6">
        <w:t>. 2H</w:t>
      </w:r>
      <w:r w:rsidRPr="004714D6">
        <w:rPr>
          <w:sz w:val="16"/>
          <w:szCs w:val="16"/>
        </w:rPr>
        <w:t>2</w:t>
      </w:r>
      <w:r>
        <w:t>O and</w:t>
      </w:r>
      <w:r w:rsidR="00DE4C47">
        <w:t xml:space="preserve"> </w:t>
      </w:r>
      <w:r w:rsidRPr="004714D6">
        <w:t>150</w:t>
      </w:r>
      <w:r w:rsidR="00042E85">
        <w:t xml:space="preserve"> </w:t>
      </w:r>
      <w:r w:rsidRPr="004714D6">
        <w:t>ml glycerol</w:t>
      </w:r>
      <w:r>
        <w:t xml:space="preserve"> were</w:t>
      </w:r>
      <w:r w:rsidRPr="004714D6">
        <w:t xml:space="preserve"> dissolved in 750</w:t>
      </w:r>
      <w:r w:rsidR="00042E85">
        <w:t xml:space="preserve"> </w:t>
      </w:r>
      <w:r>
        <w:t>ml distilled water before being made up to 1</w:t>
      </w:r>
      <w:r w:rsidR="00042E85">
        <w:t xml:space="preserve"> </w:t>
      </w:r>
      <w:r>
        <w:t>L. This</w:t>
      </w:r>
      <w:r w:rsidRPr="004714D6">
        <w:t xml:space="preserve"> solution </w:t>
      </w:r>
      <w:r>
        <w:t xml:space="preserve">was </w:t>
      </w:r>
      <w:r w:rsidRPr="004714D6">
        <w:t>adjusted to a pH 5.8 using 0.2</w:t>
      </w:r>
      <w:r>
        <w:t xml:space="preserve"> </w:t>
      </w:r>
      <w:r w:rsidRPr="004714D6">
        <w:t>M ac</w:t>
      </w:r>
      <w:r>
        <w:t>etic acid before being a</w:t>
      </w:r>
      <w:r w:rsidRPr="004714D6">
        <w:t>utoclaved for 20 minutes.</w:t>
      </w:r>
    </w:p>
    <w:p w:rsidR="006F1FA7" w:rsidRDefault="002F1328">
      <w:pPr>
        <w:autoSpaceDE w:val="0"/>
        <w:autoSpaceDN w:val="0"/>
        <w:adjustRightInd w:val="0"/>
        <w:spacing w:after="120"/>
        <w:rPr>
          <w:b/>
          <w:bCs/>
        </w:rPr>
      </w:pPr>
      <w:r w:rsidRPr="004714D6">
        <w:rPr>
          <w:b/>
          <w:bCs/>
        </w:rPr>
        <w:t xml:space="preserve">RF2 </w:t>
      </w:r>
      <w:r w:rsidR="00901763">
        <w:rPr>
          <w:b/>
          <w:bCs/>
        </w:rPr>
        <w:t>s</w:t>
      </w:r>
      <w:r w:rsidRPr="004714D6">
        <w:rPr>
          <w:b/>
          <w:bCs/>
        </w:rPr>
        <w:t>olution:</w:t>
      </w:r>
    </w:p>
    <w:p w:rsidR="006F1FA7" w:rsidRDefault="002F1328">
      <w:pPr>
        <w:autoSpaceDE w:val="0"/>
        <w:autoSpaceDN w:val="0"/>
        <w:adjustRightInd w:val="0"/>
        <w:spacing w:after="120"/>
      </w:pPr>
      <w:r>
        <w:t>The RF2 solution was made just before use by the addition</w:t>
      </w:r>
      <w:r w:rsidRPr="004714D6">
        <w:t xml:space="preserve"> of 0.2</w:t>
      </w:r>
      <w:r w:rsidR="00042E85">
        <w:t xml:space="preserve"> </w:t>
      </w:r>
      <w:r>
        <w:t>ml of solution A to</w:t>
      </w:r>
      <w:r w:rsidRPr="004714D6">
        <w:t xml:space="preserve"> 9.8</w:t>
      </w:r>
      <w:r w:rsidR="00042E85">
        <w:t xml:space="preserve"> </w:t>
      </w:r>
      <w:r>
        <w:t>ml of solution B</w:t>
      </w:r>
      <w:r w:rsidRPr="004714D6">
        <w:t>.</w:t>
      </w:r>
    </w:p>
    <w:p w:rsidR="006F1FA7" w:rsidRDefault="002F1328">
      <w:pPr>
        <w:autoSpaceDE w:val="0"/>
        <w:autoSpaceDN w:val="0"/>
        <w:adjustRightInd w:val="0"/>
        <w:spacing w:after="120"/>
      </w:pPr>
      <w:r w:rsidRPr="004714D6">
        <w:rPr>
          <w:b/>
          <w:bCs/>
        </w:rPr>
        <w:t xml:space="preserve">Solution A: </w:t>
      </w:r>
      <w:r w:rsidRPr="004714D6">
        <w:t>0.5</w:t>
      </w:r>
      <w:r w:rsidR="00042E85">
        <w:t xml:space="preserve"> </w:t>
      </w:r>
      <w:r w:rsidRPr="004714D6">
        <w:t>M MOPS (4-m</w:t>
      </w:r>
      <w:r>
        <w:t xml:space="preserve">orpholinepropanesulfonic acid) (pH </w:t>
      </w:r>
      <w:r w:rsidRPr="004714D6">
        <w:t>8.0</w:t>
      </w:r>
      <w:r>
        <w:t>)</w:t>
      </w:r>
      <w:r w:rsidRPr="004714D6">
        <w:t>.</w:t>
      </w:r>
    </w:p>
    <w:p w:rsidR="006F1FA7" w:rsidRDefault="002F1328">
      <w:pPr>
        <w:autoSpaceDE w:val="0"/>
        <w:autoSpaceDN w:val="0"/>
        <w:adjustRightInd w:val="0"/>
        <w:spacing w:after="120"/>
      </w:pPr>
      <w:r w:rsidRPr="004714D6">
        <w:rPr>
          <w:b/>
          <w:bCs/>
        </w:rPr>
        <w:t>Solution B:</w:t>
      </w:r>
      <w:r>
        <w:rPr>
          <w:b/>
          <w:bCs/>
        </w:rPr>
        <w:t xml:space="preserve"> </w:t>
      </w:r>
      <w:r w:rsidRPr="004714D6">
        <w:t>75</w:t>
      </w:r>
      <w:r w:rsidR="00042E85">
        <w:t xml:space="preserve"> </w:t>
      </w:r>
      <w:r w:rsidRPr="004714D6">
        <w:t>mM CaCl</w:t>
      </w:r>
      <w:r w:rsidRPr="006375F2">
        <w:rPr>
          <w:sz w:val="16"/>
          <w:szCs w:val="16"/>
          <w:vertAlign w:val="subscript"/>
        </w:rPr>
        <w:t>2</w:t>
      </w:r>
      <w:r>
        <w:t>.</w:t>
      </w:r>
      <w:r w:rsidRPr="004714D6">
        <w:t>2H</w:t>
      </w:r>
      <w:r w:rsidRPr="006375F2">
        <w:rPr>
          <w:sz w:val="16"/>
          <w:szCs w:val="16"/>
          <w:vertAlign w:val="subscript"/>
        </w:rPr>
        <w:t>2</w:t>
      </w:r>
      <w:r w:rsidRPr="004714D6">
        <w:t>O</w:t>
      </w:r>
      <w:r w:rsidRPr="004714D6">
        <w:rPr>
          <w:b/>
          <w:bCs/>
        </w:rPr>
        <w:t xml:space="preserve"> </w:t>
      </w:r>
      <w:r w:rsidRPr="004714D6">
        <w:t>10</w:t>
      </w:r>
      <w:r w:rsidR="00042E85">
        <w:t xml:space="preserve"> </w:t>
      </w:r>
      <w:r>
        <w:t>mM KCl and</w:t>
      </w:r>
      <w:r w:rsidRPr="004714D6">
        <w:t xml:space="preserve"> 15% (w/v) glycerol.</w:t>
      </w:r>
    </w:p>
    <w:p w:rsidR="006F1FA7" w:rsidRDefault="002F1328">
      <w:pPr>
        <w:pStyle w:val="Heading4"/>
      </w:pPr>
      <w:bookmarkStart w:id="332" w:name="_Toc331430148"/>
      <w:bookmarkStart w:id="333" w:name="_Toc331551479"/>
      <w:bookmarkStart w:id="334" w:name="_Toc367640439"/>
      <w:r>
        <w:t>2.</w:t>
      </w:r>
      <w:r w:rsidR="008A46C9">
        <w:t>4</w:t>
      </w:r>
      <w:r>
        <w:t>.2 Transformation procedure</w:t>
      </w:r>
      <w:bookmarkEnd w:id="332"/>
      <w:bookmarkEnd w:id="333"/>
      <w:bookmarkEnd w:id="334"/>
    </w:p>
    <w:p w:rsidR="002F1328" w:rsidRDefault="002F1328" w:rsidP="006B16E8">
      <w:pPr>
        <w:autoSpaceDE w:val="0"/>
        <w:autoSpaceDN w:val="0"/>
        <w:adjustRightInd w:val="0"/>
        <w:spacing w:after="120"/>
      </w:pPr>
      <w:r w:rsidRPr="00F46F75">
        <w:t>100</w:t>
      </w:r>
      <w:r w:rsidR="00042E85">
        <w:t xml:space="preserve"> </w:t>
      </w:r>
      <w:r w:rsidRPr="00F46F75">
        <w:t xml:space="preserve">μl </w:t>
      </w:r>
      <w:r>
        <w:t>of competent cells were added to either 1-2</w:t>
      </w:r>
      <w:r w:rsidR="00042E85">
        <w:t xml:space="preserve"> </w:t>
      </w:r>
      <w:r w:rsidRPr="00F46F75">
        <w:t>μl</w:t>
      </w:r>
      <w:r>
        <w:t xml:space="preserve"> of plasmid DNA or 15</w:t>
      </w:r>
      <w:r w:rsidR="00042E85">
        <w:t xml:space="preserve"> </w:t>
      </w:r>
      <w:r w:rsidRPr="00F46F75">
        <w:t>μl</w:t>
      </w:r>
      <w:r>
        <w:t xml:space="preserve"> of ligation mix and chilled on ice for 30 minutes, during which time the mixture was shaken every 5 minutes. The cells were transferred to a water bath at 42</w:t>
      </w:r>
      <w:r w:rsidRPr="0034048D">
        <w:rPr>
          <w:vertAlign w:val="superscript"/>
        </w:rPr>
        <w:t>o</w:t>
      </w:r>
      <w:r>
        <w:t>C for 2.5 minutes, before being immediately placed on ice for 5 minutes. 1</w:t>
      </w:r>
      <w:r w:rsidR="00042E85">
        <w:t xml:space="preserve"> </w:t>
      </w:r>
      <w:r>
        <w:t>ml of LB broth was added to the competent cell/plasmid DNA mixture and this was gently shaken before being incubated at 37</w:t>
      </w:r>
      <w:r w:rsidRPr="00EC114E">
        <w:rPr>
          <w:vertAlign w:val="superscript"/>
        </w:rPr>
        <w:t>o</w:t>
      </w:r>
      <w:r>
        <w:t xml:space="preserve">C for 1 hour. </w:t>
      </w:r>
      <w:r w:rsidRPr="00F46F75">
        <w:t>100</w:t>
      </w:r>
      <w:r w:rsidR="00042E85">
        <w:t xml:space="preserve"> </w:t>
      </w:r>
      <w:r w:rsidRPr="00F46F75">
        <w:t>μl</w:t>
      </w:r>
      <w:r>
        <w:t xml:space="preserve"> </w:t>
      </w:r>
      <w:r w:rsidR="00901763">
        <w:t>o</w:t>
      </w:r>
      <w:r>
        <w:t>f each transformation mix was spread onto LB agar plates containing a suitable antibiotic to select for the chosen plasmid. A cell control (competent cells containing no plasmid DNA) w</w:t>
      </w:r>
      <w:r w:rsidR="00331BAB">
        <w:t>as</w:t>
      </w:r>
      <w:r>
        <w:t xml:space="preserve"> also spread on the antibiotic containing LB plates, to confirm there was no contamination. All plates were incubated at 37</w:t>
      </w:r>
      <w:r w:rsidRPr="00EC114E">
        <w:rPr>
          <w:vertAlign w:val="superscript"/>
        </w:rPr>
        <w:t>o</w:t>
      </w:r>
      <w:r>
        <w:t>C overnight. Leftover transformation mix was stored at 4</w:t>
      </w:r>
      <w:r w:rsidR="00042E85">
        <w:rPr>
          <w:rFonts w:cs="Arial"/>
        </w:rPr>
        <w:t>°</w:t>
      </w:r>
      <w:r>
        <w:t xml:space="preserve">C which </w:t>
      </w:r>
      <w:r w:rsidR="00331BAB">
        <w:t xml:space="preserve">was </w:t>
      </w:r>
      <w:r>
        <w:t xml:space="preserve">used if necessary. </w:t>
      </w:r>
    </w:p>
    <w:p w:rsidR="002F1328" w:rsidRPr="00E049BB" w:rsidRDefault="002F1328" w:rsidP="006B16E8">
      <w:pPr>
        <w:pStyle w:val="Heading2"/>
        <w:rPr>
          <w:lang w:val="fr-FR"/>
        </w:rPr>
      </w:pPr>
      <w:bookmarkStart w:id="335" w:name="_Toc231625957"/>
      <w:bookmarkStart w:id="336" w:name="_Toc231640645"/>
      <w:bookmarkStart w:id="337" w:name="_Toc232252987"/>
      <w:bookmarkStart w:id="338" w:name="_Toc331430149"/>
      <w:bookmarkStart w:id="339" w:name="_Toc331551480"/>
      <w:bookmarkStart w:id="340" w:name="_Toc367640440"/>
      <w:r w:rsidRPr="00E049BB">
        <w:rPr>
          <w:lang w:val="fr-FR"/>
        </w:rPr>
        <w:t>2.</w:t>
      </w:r>
      <w:r w:rsidR="008A46C9" w:rsidRPr="00E049BB">
        <w:rPr>
          <w:lang w:val="fr-FR"/>
        </w:rPr>
        <w:t>5</w:t>
      </w:r>
      <w:r w:rsidRPr="00E049BB">
        <w:rPr>
          <w:lang w:val="fr-FR"/>
        </w:rPr>
        <w:t xml:space="preserve"> DNA </w:t>
      </w:r>
      <w:r w:rsidR="00901763" w:rsidRPr="00E049BB">
        <w:rPr>
          <w:lang w:val="fr-FR"/>
        </w:rPr>
        <w:t>a</w:t>
      </w:r>
      <w:r w:rsidRPr="00E049BB">
        <w:rPr>
          <w:lang w:val="fr-FR"/>
        </w:rPr>
        <w:t>mplification</w:t>
      </w:r>
      <w:bookmarkEnd w:id="338"/>
      <w:bookmarkEnd w:id="339"/>
      <w:bookmarkEnd w:id="340"/>
    </w:p>
    <w:p w:rsidR="002F1328" w:rsidRPr="00E049BB" w:rsidRDefault="002F1328" w:rsidP="006B16E8">
      <w:pPr>
        <w:pStyle w:val="Heading4"/>
        <w:rPr>
          <w:lang w:val="fr-FR"/>
        </w:rPr>
      </w:pPr>
      <w:bookmarkStart w:id="341" w:name="_Toc331430150"/>
      <w:bookmarkStart w:id="342" w:name="_Toc331551481"/>
      <w:bookmarkStart w:id="343" w:name="_Toc367640441"/>
      <w:r w:rsidRPr="00E049BB">
        <w:rPr>
          <w:lang w:val="fr-FR"/>
        </w:rPr>
        <w:t>2.</w:t>
      </w:r>
      <w:r w:rsidR="008A46C9" w:rsidRPr="00E049BB">
        <w:rPr>
          <w:lang w:val="fr-FR"/>
        </w:rPr>
        <w:t>5</w:t>
      </w:r>
      <w:r w:rsidRPr="00E049BB">
        <w:rPr>
          <w:lang w:val="fr-FR"/>
        </w:rPr>
        <w:t xml:space="preserve">.1 Polymerase </w:t>
      </w:r>
      <w:r w:rsidR="00901763" w:rsidRPr="00E049BB">
        <w:rPr>
          <w:lang w:val="fr-FR"/>
        </w:rPr>
        <w:t>C</w:t>
      </w:r>
      <w:r w:rsidRPr="00E049BB">
        <w:rPr>
          <w:lang w:val="fr-FR"/>
        </w:rPr>
        <w:t xml:space="preserve">hain </w:t>
      </w:r>
      <w:r w:rsidR="00901763" w:rsidRPr="00E049BB">
        <w:rPr>
          <w:lang w:val="fr-FR"/>
        </w:rPr>
        <w:t>R</w:t>
      </w:r>
      <w:r w:rsidRPr="00E049BB">
        <w:rPr>
          <w:lang w:val="fr-FR"/>
        </w:rPr>
        <w:t>eaction (PCR)</w:t>
      </w:r>
      <w:bookmarkEnd w:id="335"/>
      <w:bookmarkEnd w:id="336"/>
      <w:bookmarkEnd w:id="337"/>
      <w:bookmarkEnd w:id="341"/>
      <w:bookmarkEnd w:id="342"/>
      <w:bookmarkEnd w:id="343"/>
    </w:p>
    <w:p w:rsidR="002F1328" w:rsidRDefault="002F1328" w:rsidP="006B16E8">
      <w:pPr>
        <w:spacing w:line="240" w:lineRule="auto"/>
      </w:pPr>
      <w:r>
        <w:t>Samples for PCR contain</w:t>
      </w:r>
    </w:p>
    <w:p w:rsidR="002F1328" w:rsidRDefault="002F1328" w:rsidP="006B16E8">
      <w:pPr>
        <w:spacing w:line="240" w:lineRule="auto"/>
      </w:pPr>
      <w:r>
        <w:t>Genomic DNA</w:t>
      </w:r>
      <w:r>
        <w:tab/>
      </w:r>
      <w:r>
        <w:tab/>
        <w:t>3</w:t>
      </w:r>
      <w:r w:rsidR="00042E85">
        <w:t xml:space="preserve"> </w:t>
      </w:r>
      <w:r>
        <w:t>μl</w:t>
      </w:r>
    </w:p>
    <w:p w:rsidR="002F1328" w:rsidRDefault="002F1328" w:rsidP="006B16E8">
      <w:pPr>
        <w:spacing w:line="240" w:lineRule="auto"/>
      </w:pPr>
      <w:r>
        <w:t>KOD 10x buffer</w:t>
      </w:r>
      <w:r>
        <w:tab/>
      </w:r>
      <w:r>
        <w:tab/>
        <w:t>5</w:t>
      </w:r>
      <w:r w:rsidR="00042E85">
        <w:t xml:space="preserve"> </w:t>
      </w:r>
      <w:r>
        <w:t>μl</w:t>
      </w:r>
    </w:p>
    <w:p w:rsidR="002F1328" w:rsidRDefault="002F1328" w:rsidP="006B16E8">
      <w:pPr>
        <w:spacing w:line="240" w:lineRule="auto"/>
      </w:pPr>
      <w:r>
        <w:t>MgSO</w:t>
      </w:r>
      <w:r>
        <w:rPr>
          <w:vertAlign w:val="subscript"/>
        </w:rPr>
        <w:t xml:space="preserve">4 </w:t>
      </w:r>
      <w:r>
        <w:t>(25 mM)</w:t>
      </w:r>
      <w:r>
        <w:rPr>
          <w:vertAlign w:val="subscript"/>
        </w:rPr>
        <w:tab/>
      </w:r>
      <w:r>
        <w:rPr>
          <w:vertAlign w:val="subscript"/>
        </w:rPr>
        <w:tab/>
      </w:r>
      <w:r w:rsidRPr="00B05108">
        <w:t>4</w:t>
      </w:r>
      <w:r w:rsidR="00042E85">
        <w:t xml:space="preserve"> </w:t>
      </w:r>
      <w:r>
        <w:t xml:space="preserve">μl </w:t>
      </w:r>
    </w:p>
    <w:p w:rsidR="002F1328" w:rsidRDefault="002F1328" w:rsidP="006B16E8">
      <w:pPr>
        <w:spacing w:line="240" w:lineRule="auto"/>
      </w:pPr>
      <w:proofErr w:type="gramStart"/>
      <w:r>
        <w:t>dNTP</w:t>
      </w:r>
      <w:proofErr w:type="gramEnd"/>
      <w:r>
        <w:t xml:space="preserve"> (2 mM)- </w:t>
      </w:r>
      <w:r>
        <w:tab/>
      </w:r>
      <w:r>
        <w:tab/>
        <w:t>5</w:t>
      </w:r>
      <w:r w:rsidR="00042E85">
        <w:t xml:space="preserve"> </w:t>
      </w:r>
      <w:r>
        <w:t>μl</w:t>
      </w:r>
    </w:p>
    <w:p w:rsidR="002F1328" w:rsidRDefault="002F1328" w:rsidP="006B16E8">
      <w:pPr>
        <w:spacing w:line="240" w:lineRule="auto"/>
      </w:pPr>
      <w:r>
        <w:t>Forward Primer</w:t>
      </w:r>
      <w:r>
        <w:tab/>
      </w:r>
      <w:r>
        <w:tab/>
        <w:t>3</w:t>
      </w:r>
      <w:r w:rsidR="00042E85">
        <w:t xml:space="preserve"> </w:t>
      </w:r>
      <w:r>
        <w:t>μl</w:t>
      </w:r>
    </w:p>
    <w:p w:rsidR="002F1328" w:rsidRDefault="002F1328" w:rsidP="006B16E8">
      <w:pPr>
        <w:spacing w:line="240" w:lineRule="auto"/>
      </w:pPr>
      <w:r>
        <w:t>Reverse Primer</w:t>
      </w:r>
      <w:r>
        <w:tab/>
      </w:r>
      <w:r>
        <w:tab/>
        <w:t>3</w:t>
      </w:r>
      <w:r w:rsidR="00042E85">
        <w:t xml:space="preserve"> </w:t>
      </w:r>
      <w:r>
        <w:t>μl</w:t>
      </w:r>
    </w:p>
    <w:p w:rsidR="002F1328" w:rsidRDefault="002F1328" w:rsidP="006B16E8">
      <w:pPr>
        <w:spacing w:line="240" w:lineRule="auto"/>
      </w:pPr>
      <w:r>
        <w:t>DMSO</w:t>
      </w:r>
      <w:r>
        <w:tab/>
      </w:r>
      <w:r>
        <w:tab/>
      </w:r>
      <w:r>
        <w:tab/>
        <w:t>2.5</w:t>
      </w:r>
      <w:r w:rsidR="00042E85">
        <w:t xml:space="preserve"> </w:t>
      </w:r>
      <w:r>
        <w:t>μl</w:t>
      </w:r>
    </w:p>
    <w:p w:rsidR="002F1328" w:rsidRDefault="002F1328" w:rsidP="006B16E8">
      <w:pPr>
        <w:spacing w:line="240" w:lineRule="auto"/>
      </w:pPr>
      <w:r>
        <w:t>KOD DNA polymerase -</w:t>
      </w:r>
      <w:r>
        <w:tab/>
        <w:t>0.5</w:t>
      </w:r>
      <w:r w:rsidR="00042E85">
        <w:t xml:space="preserve"> </w:t>
      </w:r>
      <w:r>
        <w:t>μl</w:t>
      </w:r>
    </w:p>
    <w:p w:rsidR="002F1328" w:rsidRDefault="002F1328" w:rsidP="006B16E8">
      <w:pPr>
        <w:spacing w:line="240" w:lineRule="auto"/>
      </w:pPr>
      <w:r>
        <w:t>Distilled water -</w:t>
      </w:r>
      <w:r>
        <w:tab/>
      </w:r>
      <w:r>
        <w:tab/>
        <w:t>24</w:t>
      </w:r>
      <w:r w:rsidR="00042E85">
        <w:t xml:space="preserve"> </w:t>
      </w:r>
      <w:r>
        <w:t>μl</w:t>
      </w:r>
    </w:p>
    <w:p w:rsidR="002F1328" w:rsidRDefault="002F1328" w:rsidP="006B16E8">
      <w:pPr>
        <w:spacing w:line="240" w:lineRule="auto"/>
      </w:pPr>
      <w:r>
        <w:t>50</w:t>
      </w:r>
      <w:r w:rsidR="00042E85">
        <w:t xml:space="preserve"> </w:t>
      </w:r>
      <w:r>
        <w:t>μl PCR sample made up in 0.5</w:t>
      </w:r>
      <w:r w:rsidR="00042E85">
        <w:t xml:space="preserve"> </w:t>
      </w:r>
      <w:r>
        <w:t>ml PCR tube.</w:t>
      </w:r>
    </w:p>
    <w:p w:rsidR="002F1328" w:rsidRDefault="002F1328" w:rsidP="006B16E8">
      <w:r>
        <w:t xml:space="preserve">PCR reaction </w:t>
      </w:r>
      <w:r w:rsidR="00331BAB">
        <w:t>was</w:t>
      </w:r>
      <w:r>
        <w:t xml:space="preserve"> carried out as follows.</w:t>
      </w:r>
    </w:p>
    <w:p w:rsidR="002F1328" w:rsidRDefault="002F1328" w:rsidP="006B16E8">
      <w:pPr>
        <w:pStyle w:val="ListParagraph"/>
        <w:numPr>
          <w:ilvl w:val="0"/>
          <w:numId w:val="4"/>
        </w:numPr>
      </w:pPr>
      <w:r>
        <w:t>95</w:t>
      </w:r>
      <w:r>
        <w:rPr>
          <w:vertAlign w:val="superscript"/>
        </w:rPr>
        <w:t>o</w:t>
      </w:r>
      <w:r>
        <w:t xml:space="preserve">C Temperature step for 5 minutes. After 3 minutes, cycler </w:t>
      </w:r>
      <w:r w:rsidR="00331BAB">
        <w:t>was</w:t>
      </w:r>
      <w:r>
        <w:t xml:space="preserve"> paused and KOD DNA polymerase </w:t>
      </w:r>
      <w:r w:rsidR="00331BAB">
        <w:t>was</w:t>
      </w:r>
      <w:r>
        <w:t xml:space="preserve"> added. This hot start </w:t>
      </w:r>
      <w:r w:rsidR="00331BAB">
        <w:t>was</w:t>
      </w:r>
      <w:r>
        <w:t xml:space="preserve"> to ensure that the primers anneal</w:t>
      </w:r>
      <w:r w:rsidR="00331BAB">
        <w:t>ed</w:t>
      </w:r>
      <w:r>
        <w:t xml:space="preserve"> to their specific points on the genomic DNA. </w:t>
      </w:r>
    </w:p>
    <w:p w:rsidR="002F1328" w:rsidRDefault="002F1328" w:rsidP="006B16E8">
      <w:r>
        <w:t xml:space="preserve">After initial temperature step, the following cycle </w:t>
      </w:r>
      <w:r w:rsidR="00331BAB">
        <w:t>was</w:t>
      </w:r>
      <w:r>
        <w:t xml:space="preserve"> repeated 30 times.</w:t>
      </w:r>
    </w:p>
    <w:p w:rsidR="002F1328" w:rsidRDefault="002F1328" w:rsidP="006B16E8">
      <w:pPr>
        <w:pStyle w:val="ListParagraph"/>
        <w:numPr>
          <w:ilvl w:val="0"/>
          <w:numId w:val="4"/>
        </w:numPr>
      </w:pPr>
      <w:r>
        <w:t>Denaturing at 95</w:t>
      </w:r>
      <w:r>
        <w:rPr>
          <w:vertAlign w:val="superscript"/>
        </w:rPr>
        <w:t>o</w:t>
      </w:r>
      <w:r>
        <w:t>C for 30 seconds</w:t>
      </w:r>
    </w:p>
    <w:p w:rsidR="002F1328" w:rsidRDefault="002F1328" w:rsidP="006B16E8">
      <w:pPr>
        <w:pStyle w:val="ListParagraph"/>
        <w:numPr>
          <w:ilvl w:val="0"/>
          <w:numId w:val="4"/>
        </w:numPr>
      </w:pPr>
      <w:r>
        <w:t xml:space="preserve">Annealing for 30 seconds. Temperature varies depending on the length and G+C content of the primer. Annealing temperature calculated using the formula </w:t>
      </w:r>
      <w:r w:rsidRPr="00DA643C">
        <w:rPr>
          <w:sz w:val="28"/>
          <w:szCs w:val="28"/>
        </w:rPr>
        <w:t>(</w:t>
      </w:r>
      <w:r>
        <w:t>(A+T) X 2 + (G+C) X 4</w:t>
      </w:r>
      <w:r w:rsidRPr="00DA643C">
        <w:rPr>
          <w:sz w:val="28"/>
          <w:szCs w:val="28"/>
        </w:rPr>
        <w:t>)</w:t>
      </w:r>
      <w:r>
        <w:t>-</w:t>
      </w:r>
      <w:proofErr w:type="gramStart"/>
      <w:r>
        <w:t>5</w:t>
      </w:r>
      <w:r>
        <w:rPr>
          <w:vertAlign w:val="superscript"/>
        </w:rPr>
        <w:t>o</w:t>
      </w:r>
      <w:r>
        <w:t>C .</w:t>
      </w:r>
      <w:proofErr w:type="gramEnd"/>
    </w:p>
    <w:p w:rsidR="002F1328" w:rsidRDefault="002F1328" w:rsidP="006B16E8">
      <w:pPr>
        <w:pStyle w:val="ListParagraph"/>
        <w:numPr>
          <w:ilvl w:val="0"/>
          <w:numId w:val="4"/>
        </w:numPr>
      </w:pPr>
      <w:r>
        <w:t>Elongation (polymerisation) at 72</w:t>
      </w:r>
      <w:r w:rsidRPr="007E2AB4">
        <w:rPr>
          <w:vertAlign w:val="superscript"/>
        </w:rPr>
        <w:t xml:space="preserve"> o</w:t>
      </w:r>
      <w:r>
        <w:t>C. Time of step depended on the size of DNA fragment being amplified. In order to polymerise 1 kilobase (kb) of DNA 1 minute at 72</w:t>
      </w:r>
      <w:r w:rsidRPr="007E2AB4">
        <w:rPr>
          <w:vertAlign w:val="superscript"/>
        </w:rPr>
        <w:t xml:space="preserve"> o</w:t>
      </w:r>
      <w:r>
        <w:t xml:space="preserve">C </w:t>
      </w:r>
      <w:r w:rsidR="00331BAB">
        <w:t>was</w:t>
      </w:r>
      <w:r>
        <w:t xml:space="preserve"> required.</w:t>
      </w:r>
    </w:p>
    <w:p w:rsidR="002F1328" w:rsidRDefault="002F1328" w:rsidP="006B16E8">
      <w:pPr>
        <w:pStyle w:val="Heading4"/>
      </w:pPr>
      <w:bookmarkStart w:id="344" w:name="_Toc231625963"/>
      <w:bookmarkStart w:id="345" w:name="_Toc231640651"/>
      <w:bookmarkStart w:id="346" w:name="_Toc232252994"/>
      <w:bookmarkStart w:id="347" w:name="_Toc331430151"/>
      <w:bookmarkStart w:id="348" w:name="_Toc331551482"/>
      <w:bookmarkStart w:id="349" w:name="_Toc367640442"/>
      <w:bookmarkStart w:id="350" w:name="_Toc231625958"/>
      <w:bookmarkStart w:id="351" w:name="_Toc231640646"/>
      <w:bookmarkStart w:id="352" w:name="_Toc232252989"/>
      <w:r>
        <w:t>2.</w:t>
      </w:r>
      <w:r w:rsidR="008A46C9">
        <w:t>5</w:t>
      </w:r>
      <w:r>
        <w:t xml:space="preserve">.2 PCR </w:t>
      </w:r>
      <w:r w:rsidR="00901763">
        <w:t>s</w:t>
      </w:r>
      <w:r>
        <w:t>creening</w:t>
      </w:r>
      <w:bookmarkEnd w:id="344"/>
      <w:bookmarkEnd w:id="345"/>
      <w:bookmarkEnd w:id="346"/>
      <w:bookmarkEnd w:id="347"/>
      <w:bookmarkEnd w:id="348"/>
      <w:bookmarkEnd w:id="349"/>
    </w:p>
    <w:p w:rsidR="002F1328" w:rsidRDefault="002F1328" w:rsidP="006B16E8">
      <w:r>
        <w:t xml:space="preserve">Screening of potential clones to determine if they contained the correct DNA insert can be quickly and easily done by PCR screening. The PCR </w:t>
      </w:r>
      <w:r w:rsidR="00331BAB">
        <w:t>was</w:t>
      </w:r>
      <w:r>
        <w:t xml:space="preserve"> carried out as described in section 2.5, but the genomic DNA </w:t>
      </w:r>
      <w:r w:rsidR="00331BAB">
        <w:t>was</w:t>
      </w:r>
      <w:r>
        <w:t xml:space="preserve"> replaced by a small quantity of cells from the transformant plate and Taq DNA polymerase used instead of KOD polymerase. An extra 3</w:t>
      </w:r>
      <w:r w:rsidRPr="003A2443">
        <w:t xml:space="preserve"> </w:t>
      </w:r>
      <w:r>
        <w:t xml:space="preserve">μl of distilled water </w:t>
      </w:r>
      <w:r w:rsidR="00331BAB">
        <w:t>was</w:t>
      </w:r>
      <w:r>
        <w:t xml:space="preserve"> added to maintain the reaction volume </w:t>
      </w:r>
      <w:r w:rsidRPr="00BF0051">
        <w:t>of 50</w:t>
      </w:r>
      <w:r w:rsidR="00042E85">
        <w:t xml:space="preserve"> </w:t>
      </w:r>
      <w:r w:rsidRPr="00BF0051">
        <w:t>μl.</w:t>
      </w:r>
    </w:p>
    <w:p w:rsidR="002F1328" w:rsidRDefault="002F1328" w:rsidP="006B16E8">
      <w:pPr>
        <w:pStyle w:val="Heading4"/>
      </w:pPr>
      <w:bookmarkStart w:id="353" w:name="_Toc232252988"/>
      <w:bookmarkStart w:id="354" w:name="_Toc331430152"/>
      <w:bookmarkStart w:id="355" w:name="_Toc331551483"/>
      <w:bookmarkStart w:id="356" w:name="_Toc367640443"/>
      <w:r>
        <w:t>2.</w:t>
      </w:r>
      <w:r w:rsidR="008A46C9">
        <w:t>5</w:t>
      </w:r>
      <w:r>
        <w:t xml:space="preserve">.3 </w:t>
      </w:r>
      <w:r w:rsidRPr="00B87EF7">
        <w:t>Genomic DNA preparation</w:t>
      </w:r>
      <w:bookmarkEnd w:id="353"/>
      <w:bookmarkEnd w:id="354"/>
      <w:bookmarkEnd w:id="355"/>
      <w:bookmarkEnd w:id="356"/>
      <w:r>
        <w:tab/>
      </w:r>
    </w:p>
    <w:p w:rsidR="002F1328" w:rsidRDefault="002F1328" w:rsidP="006B16E8">
      <w:r>
        <w:t xml:space="preserve">Genomic DNA from </w:t>
      </w:r>
      <w:r w:rsidR="005E1F35" w:rsidRPr="005E1F35">
        <w:rPr>
          <w:i/>
        </w:rPr>
        <w:t>B. cenocepacia</w:t>
      </w:r>
      <w:r>
        <w:t xml:space="preserve"> strains 715j, H111 and J2315 was prepared using the nexttec DNA isolation system.</w:t>
      </w:r>
    </w:p>
    <w:p w:rsidR="002F1328" w:rsidRDefault="002F1328" w:rsidP="006B16E8">
      <w:pPr>
        <w:pStyle w:val="Heading4"/>
      </w:pPr>
      <w:bookmarkStart w:id="357" w:name="_Toc331430153"/>
      <w:bookmarkStart w:id="358" w:name="_Toc331551484"/>
      <w:bookmarkStart w:id="359" w:name="_Toc367640444"/>
      <w:r>
        <w:t>2.</w:t>
      </w:r>
      <w:r w:rsidR="008A46C9">
        <w:t>5</w:t>
      </w:r>
      <w:r>
        <w:t xml:space="preserve">.4 Bacterial </w:t>
      </w:r>
      <w:r w:rsidR="00901763">
        <w:t>b</w:t>
      </w:r>
      <w:r>
        <w:t xml:space="preserve">oiled </w:t>
      </w:r>
      <w:r w:rsidR="00901763">
        <w:t>l</w:t>
      </w:r>
      <w:r>
        <w:t>ysate</w:t>
      </w:r>
      <w:bookmarkEnd w:id="357"/>
      <w:bookmarkEnd w:id="358"/>
      <w:bookmarkEnd w:id="359"/>
    </w:p>
    <w:p w:rsidR="002F1328" w:rsidRDefault="002F1328" w:rsidP="006B16E8">
      <w:pPr>
        <w:autoSpaceDE w:val="0"/>
        <w:autoSpaceDN w:val="0"/>
        <w:adjustRightInd w:val="0"/>
        <w:spacing w:after="120"/>
      </w:pPr>
      <w:r>
        <w:t xml:space="preserve"> A crude genomic DNA preparation was created by suspending 2-3 colonies of </w:t>
      </w:r>
      <w:r w:rsidR="001B46A8" w:rsidRPr="001B46A8">
        <w:t>bacteria in 200 µl of TE buffer. This was heated at 100</w:t>
      </w:r>
      <w:r w:rsidR="001B46A8" w:rsidRPr="001B46A8">
        <w:rPr>
          <w:vertAlign w:val="superscript"/>
        </w:rPr>
        <w:t>o</w:t>
      </w:r>
      <w:r w:rsidR="001B46A8" w:rsidRPr="001B46A8">
        <w:t xml:space="preserve">C for 5 minutes, this solution was centrifuged at 17,650 </w:t>
      </w:r>
      <w:r w:rsidR="001B46A8" w:rsidRPr="001B46A8">
        <w:rPr>
          <w:i/>
        </w:rPr>
        <w:t>g</w:t>
      </w:r>
      <w:r w:rsidR="001B46A8" w:rsidRPr="001B46A8">
        <w:t xml:space="preserve"> for 1 minute and the supernatant was</w:t>
      </w:r>
      <w:r>
        <w:t xml:space="preserve"> transferred into a new microcentrifuge tube. </w:t>
      </w:r>
    </w:p>
    <w:p w:rsidR="002F1328" w:rsidRPr="00BF0051" w:rsidRDefault="002F1328" w:rsidP="006B16E8">
      <w:r>
        <w:t xml:space="preserve">TE buffer </w:t>
      </w:r>
      <w:r w:rsidR="00042E85">
        <w:t>–</w:t>
      </w:r>
      <w:r>
        <w:t xml:space="preserve"> 10</w:t>
      </w:r>
      <w:r w:rsidR="00042E85">
        <w:t xml:space="preserve"> </w:t>
      </w:r>
      <w:r>
        <w:t>mM Tris-HCl adjusted to pH 7.5</w:t>
      </w:r>
      <w:r w:rsidR="00657D99">
        <w:t xml:space="preserve"> and</w:t>
      </w:r>
      <w:r>
        <w:t xml:space="preserve"> 1</w:t>
      </w:r>
      <w:r w:rsidR="00042E85">
        <w:t xml:space="preserve"> </w:t>
      </w:r>
      <w:r>
        <w:t>mM EDTA in H</w:t>
      </w:r>
      <w:r w:rsidRPr="00053953">
        <w:rPr>
          <w:vertAlign w:val="subscript"/>
        </w:rPr>
        <w:t>2</w:t>
      </w:r>
      <w:r>
        <w:t>O</w:t>
      </w:r>
    </w:p>
    <w:p w:rsidR="008D26AB" w:rsidRDefault="008D26AB" w:rsidP="006B16E8">
      <w:pPr>
        <w:pStyle w:val="Heading4"/>
      </w:pPr>
      <w:bookmarkStart w:id="360" w:name="_Toc331430154"/>
      <w:bookmarkStart w:id="361" w:name="_Toc331551485"/>
      <w:bookmarkStart w:id="362" w:name="_Toc367640445"/>
    </w:p>
    <w:p w:rsidR="008D26AB" w:rsidRDefault="008D26AB" w:rsidP="006B16E8">
      <w:pPr>
        <w:pStyle w:val="Heading4"/>
      </w:pPr>
    </w:p>
    <w:p w:rsidR="002F1328" w:rsidRPr="00BF0051" w:rsidRDefault="002F1328" w:rsidP="006B16E8">
      <w:pPr>
        <w:pStyle w:val="Heading4"/>
      </w:pPr>
      <w:r>
        <w:t>2.</w:t>
      </w:r>
      <w:r w:rsidR="008A46C9">
        <w:t>5</w:t>
      </w:r>
      <w:r>
        <w:t>.5</w:t>
      </w:r>
      <w:r w:rsidRPr="00BF0051">
        <w:t xml:space="preserve"> DNA sequencing</w:t>
      </w:r>
      <w:bookmarkEnd w:id="360"/>
      <w:bookmarkEnd w:id="361"/>
      <w:bookmarkEnd w:id="362"/>
    </w:p>
    <w:p w:rsidR="002F1328" w:rsidRPr="00E41DE7" w:rsidRDefault="002F1328" w:rsidP="006B16E8">
      <w:pPr>
        <w:spacing w:after="120"/>
      </w:pPr>
      <w:r w:rsidRPr="00BF0051">
        <w:t>To confirm that no mutations ha</w:t>
      </w:r>
      <w:r w:rsidR="00BF7EB8">
        <w:t>d</w:t>
      </w:r>
      <w:r w:rsidRPr="00BF0051">
        <w:t xml:space="preserve"> occurred during the process of cloning all plasmid constructs were sequenced using the appropriate primers. DNA sequencing was </w:t>
      </w:r>
      <w:r>
        <w:t>performed</w:t>
      </w:r>
      <w:r w:rsidRPr="00BF0051">
        <w:t xml:space="preserve"> by the University of Sheffield Medical School Sequencing Facility.  Plasmid DNA for sequencing was prepared using the </w:t>
      </w:r>
      <w:r>
        <w:t>Qiagen Spin Miniprep Kit</w:t>
      </w:r>
      <w:r w:rsidRPr="00BF0051">
        <w:t>.</w:t>
      </w:r>
    </w:p>
    <w:p w:rsidR="002F1328" w:rsidRDefault="002F1328" w:rsidP="006B16E8">
      <w:pPr>
        <w:pStyle w:val="Heading2"/>
      </w:pPr>
      <w:bookmarkStart w:id="363" w:name="_Toc331430155"/>
      <w:bookmarkStart w:id="364" w:name="_Toc331551486"/>
      <w:bookmarkStart w:id="365" w:name="_Toc367640446"/>
      <w:r>
        <w:t>2.</w:t>
      </w:r>
      <w:r w:rsidR="008A46C9">
        <w:t>6</w:t>
      </w:r>
      <w:r>
        <w:t xml:space="preserve">. DNA </w:t>
      </w:r>
      <w:r w:rsidR="00901763">
        <w:t>m</w:t>
      </w:r>
      <w:r>
        <w:t>anipulation</w:t>
      </w:r>
      <w:bookmarkEnd w:id="350"/>
      <w:bookmarkEnd w:id="351"/>
      <w:bookmarkEnd w:id="352"/>
      <w:bookmarkEnd w:id="363"/>
      <w:bookmarkEnd w:id="364"/>
      <w:bookmarkEnd w:id="365"/>
    </w:p>
    <w:p w:rsidR="002F1328" w:rsidRDefault="002F1328" w:rsidP="006B16E8">
      <w:pPr>
        <w:pStyle w:val="Heading4"/>
      </w:pPr>
      <w:bookmarkStart w:id="366" w:name="_Toc231625959"/>
      <w:bookmarkStart w:id="367" w:name="_Toc231640647"/>
      <w:bookmarkStart w:id="368" w:name="_Toc232252990"/>
      <w:bookmarkStart w:id="369" w:name="_Toc331430156"/>
      <w:bookmarkStart w:id="370" w:name="_Toc331551487"/>
      <w:bookmarkStart w:id="371" w:name="_Toc367640447"/>
      <w:proofErr w:type="gramStart"/>
      <w:r>
        <w:t>2.</w:t>
      </w:r>
      <w:r w:rsidR="008A46C9">
        <w:t>6</w:t>
      </w:r>
      <w:r>
        <w:t xml:space="preserve">.1 </w:t>
      </w:r>
      <w:r w:rsidRPr="003A2443">
        <w:rPr>
          <w:vertAlign w:val="superscript"/>
        </w:rPr>
        <w:t xml:space="preserve"> </w:t>
      </w:r>
      <w:r>
        <w:t>Qiagen</w:t>
      </w:r>
      <w:proofErr w:type="gramEnd"/>
      <w:r>
        <w:t xml:space="preserve"> Kits – Plasmid extraction and DNA purification</w:t>
      </w:r>
      <w:bookmarkEnd w:id="366"/>
      <w:bookmarkEnd w:id="367"/>
      <w:bookmarkEnd w:id="368"/>
      <w:bookmarkEnd w:id="369"/>
      <w:bookmarkEnd w:id="370"/>
      <w:bookmarkEnd w:id="371"/>
    </w:p>
    <w:p w:rsidR="002F1328" w:rsidRDefault="002F1328" w:rsidP="006B16E8">
      <w:r>
        <w:t xml:space="preserve"> Plasmid </w:t>
      </w:r>
      <w:proofErr w:type="gramStart"/>
      <w:r>
        <w:t>extraction from cells (minipreps) were</w:t>
      </w:r>
      <w:proofErr w:type="gramEnd"/>
      <w:r>
        <w:t xml:space="preserve"> carried out using the Qiagen miniprep kit. DNA purification after digestions, or post gel extraction </w:t>
      </w:r>
      <w:proofErr w:type="gramStart"/>
      <w:r>
        <w:t>were</w:t>
      </w:r>
      <w:proofErr w:type="gramEnd"/>
      <w:r>
        <w:t xml:space="preserve"> also carried out using the Qiagen PCR purification kit.</w:t>
      </w:r>
    </w:p>
    <w:p w:rsidR="002F1328" w:rsidRDefault="002F1328" w:rsidP="006B16E8">
      <w:pPr>
        <w:pStyle w:val="Heading4"/>
      </w:pPr>
      <w:bookmarkStart w:id="372" w:name="_Toc331430157"/>
      <w:bookmarkStart w:id="373" w:name="_Toc331551488"/>
      <w:bookmarkStart w:id="374" w:name="_Toc367640448"/>
      <w:r>
        <w:t>2.</w:t>
      </w:r>
      <w:r w:rsidR="008A46C9">
        <w:t>6</w:t>
      </w:r>
      <w:r>
        <w:t>.2 Manual preparation of plasmid DNA</w:t>
      </w:r>
      <w:bookmarkEnd w:id="372"/>
      <w:bookmarkEnd w:id="373"/>
      <w:bookmarkEnd w:id="374"/>
    </w:p>
    <w:p w:rsidR="002F1328" w:rsidRDefault="001B46A8" w:rsidP="006B16E8">
      <w:r w:rsidRPr="001B46A8">
        <w:t xml:space="preserve">A 3 ml overnight culture of bacteria containing the target plasmid was grown overnight in LB containing the appropriate antibiotic. 1.5 ml of this culture was transferred to a microcentrifuge tube and the bacteria were harvested by centrifugation at 17,650 </w:t>
      </w:r>
      <w:r w:rsidRPr="001B46A8">
        <w:rPr>
          <w:i/>
        </w:rPr>
        <w:t>g</w:t>
      </w:r>
      <w:r w:rsidRPr="001B46A8">
        <w:t xml:space="preserve"> for 5 minutes. After removal of the supernatant, the cell pellet was resuspended in 100 μl of solution I and placed on ice for 5-10 minutes. 200 μl of Solution II was added to this and the solution was mixed by inversion, before being placed on ice for a further 5 minutes. 150 μl of solution II was added to the mixture and this was thoroughly mixed by inversion before incubation on ice for 5 minutes. This precipitates the proteins, chromosomal DNA and other cell debris leaving the plasmid DNA and contaminating RNA in solution. Centrifugation at 17,650 </w:t>
      </w:r>
      <w:r w:rsidRPr="001B46A8">
        <w:rPr>
          <w:i/>
        </w:rPr>
        <w:t>g</w:t>
      </w:r>
      <w:r w:rsidRPr="001B46A8">
        <w:t xml:space="preserve"> separated the precipitate from the remaining solution, and the supernatant containing the plasmid DNA was removed and placed in a new microcentrifuge tube. 400 μl of phenol chloroform (Fisher) was combined with the supernatant and this was vigorously mixed for 15 seconds. Following centrifugation at 17,650 </w:t>
      </w:r>
      <w:r w:rsidRPr="001B46A8">
        <w:rPr>
          <w:i/>
        </w:rPr>
        <w:t>g</w:t>
      </w:r>
      <w:r w:rsidRPr="001B46A8">
        <w:t xml:space="preserve"> for 5 minutes, the upper aqueous phase was carefully removed and mixed with 800 μl of 100% ethanol. This solution was left at room temperature for a minimum of 5 minutes to allow for precipitation of the plasmid DNA and RNA. After precipitation the DNA/RNA precipitate was harvested by centrifugation at 17,650 </w:t>
      </w:r>
      <w:r w:rsidRPr="001B46A8">
        <w:rPr>
          <w:i/>
        </w:rPr>
        <w:t>g</w:t>
      </w:r>
      <w:r w:rsidRPr="001B46A8">
        <w:t xml:space="preserve"> for 5 minutes. This pellet was washed with 70% ethanol followed by a final centrifugation step of 17,650 </w:t>
      </w:r>
      <w:r w:rsidRPr="001B46A8">
        <w:rPr>
          <w:i/>
        </w:rPr>
        <w:t>g</w:t>
      </w:r>
      <w:r w:rsidRPr="001B46A8">
        <w:t xml:space="preserve"> for 5 minutes. The 70% ethanol was removed and the pellet allowed to air dry for ~ 30 minutes. Once completely dry, the pellet was resuspended in 50 μl milliQ water.</w:t>
      </w:r>
    </w:p>
    <w:p w:rsidR="002F1328" w:rsidRPr="00B6008E" w:rsidRDefault="002F1328" w:rsidP="006B16E8">
      <w:pPr>
        <w:autoSpaceDE w:val="0"/>
        <w:autoSpaceDN w:val="0"/>
        <w:adjustRightInd w:val="0"/>
        <w:spacing w:after="120"/>
        <w:rPr>
          <w:rFonts w:cs="Arial"/>
          <w:b/>
          <w:bCs/>
        </w:rPr>
      </w:pPr>
      <w:r w:rsidRPr="00B6008E">
        <w:rPr>
          <w:rFonts w:cs="Arial"/>
          <w:b/>
          <w:bCs/>
        </w:rPr>
        <w:t>Solution I:</w:t>
      </w:r>
    </w:p>
    <w:p w:rsidR="002F1328" w:rsidRDefault="002F1328" w:rsidP="006B16E8">
      <w:pPr>
        <w:autoSpaceDE w:val="0"/>
        <w:autoSpaceDN w:val="0"/>
        <w:adjustRightInd w:val="0"/>
        <w:spacing w:after="120"/>
      </w:pPr>
      <w:r w:rsidRPr="00F345E6">
        <w:t>50</w:t>
      </w:r>
      <w:r w:rsidR="00042E85">
        <w:t xml:space="preserve"> </w:t>
      </w:r>
      <w:r w:rsidRPr="00F345E6">
        <w:t>mM glucose, 25</w:t>
      </w:r>
      <w:r w:rsidR="00042E85">
        <w:t xml:space="preserve"> </w:t>
      </w:r>
      <w:r w:rsidRPr="00F345E6">
        <w:t>mM Tris-HCl (</w:t>
      </w:r>
      <w:r>
        <w:t xml:space="preserve">adjusted to </w:t>
      </w:r>
      <w:r w:rsidRPr="00F345E6">
        <w:t>pH 8) and 10</w:t>
      </w:r>
      <w:r w:rsidR="00042E85">
        <w:t xml:space="preserve"> </w:t>
      </w:r>
      <w:r w:rsidRPr="00F345E6">
        <w:t>mM EDTA (</w:t>
      </w:r>
      <w:r>
        <w:t xml:space="preserve">adjusted to </w:t>
      </w:r>
      <w:r w:rsidRPr="00F345E6">
        <w:t xml:space="preserve">pH 8) were </w:t>
      </w:r>
      <w:r>
        <w:t>dissolved in mill</w:t>
      </w:r>
      <w:r w:rsidR="006713FF">
        <w:t>i</w:t>
      </w:r>
      <w:r>
        <w:t>Q water and</w:t>
      </w:r>
      <w:r w:rsidRPr="00F345E6">
        <w:t xml:space="preserve"> autoclaved</w:t>
      </w:r>
      <w:r>
        <w:t xml:space="preserve"> for 20 minutes</w:t>
      </w:r>
      <w:r w:rsidRPr="00F345E6">
        <w:t xml:space="preserve"> and stored at 4</w:t>
      </w:r>
      <w:r>
        <w:t xml:space="preserve"> ºC. </w:t>
      </w:r>
    </w:p>
    <w:p w:rsidR="002F1328" w:rsidRPr="003B0D6F" w:rsidRDefault="002F1328" w:rsidP="006B16E8">
      <w:pPr>
        <w:autoSpaceDE w:val="0"/>
        <w:autoSpaceDN w:val="0"/>
        <w:adjustRightInd w:val="0"/>
        <w:spacing w:after="120"/>
      </w:pPr>
      <w:r w:rsidRPr="007F2ED0">
        <w:rPr>
          <w:b/>
          <w:bCs/>
        </w:rPr>
        <w:t>Solution II:</w:t>
      </w:r>
    </w:p>
    <w:p w:rsidR="002F1328" w:rsidRDefault="002F1328" w:rsidP="006B16E8">
      <w:pPr>
        <w:autoSpaceDE w:val="0"/>
        <w:autoSpaceDN w:val="0"/>
        <w:adjustRightInd w:val="0"/>
        <w:spacing w:after="120"/>
      </w:pPr>
      <w:r w:rsidRPr="004714D6">
        <w:t>0.2</w:t>
      </w:r>
      <w:r w:rsidR="00042E85">
        <w:t xml:space="preserve"> </w:t>
      </w:r>
      <w:r w:rsidRPr="004714D6">
        <w:t>M NaOH</w:t>
      </w:r>
      <w:r>
        <w:t xml:space="preserve"> and </w:t>
      </w:r>
      <w:r w:rsidRPr="004714D6">
        <w:t>1% (w/v)</w:t>
      </w:r>
      <w:r>
        <w:t xml:space="preserve"> SDS were dissolved in MilliQ water and stored at room temperature.</w:t>
      </w:r>
    </w:p>
    <w:p w:rsidR="002F1328" w:rsidRPr="003B0D6F" w:rsidRDefault="002F1328" w:rsidP="006B16E8">
      <w:pPr>
        <w:autoSpaceDE w:val="0"/>
        <w:autoSpaceDN w:val="0"/>
        <w:adjustRightInd w:val="0"/>
        <w:spacing w:after="120"/>
        <w:rPr>
          <w:b/>
          <w:bCs/>
        </w:rPr>
      </w:pPr>
      <w:r w:rsidRPr="007F2ED0">
        <w:rPr>
          <w:b/>
          <w:bCs/>
        </w:rPr>
        <w:t>Solution III:</w:t>
      </w:r>
    </w:p>
    <w:p w:rsidR="002F1328" w:rsidRPr="00805924" w:rsidRDefault="002F1328" w:rsidP="006B16E8">
      <w:pPr>
        <w:autoSpaceDE w:val="0"/>
        <w:autoSpaceDN w:val="0"/>
        <w:adjustRightInd w:val="0"/>
        <w:spacing w:after="120"/>
      </w:pPr>
      <w:r w:rsidRPr="00F345E6">
        <w:t>60</w:t>
      </w:r>
      <w:r w:rsidR="00042E85">
        <w:t xml:space="preserve"> </w:t>
      </w:r>
      <w:r w:rsidRPr="00F345E6">
        <w:t xml:space="preserve">ml </w:t>
      </w:r>
      <w:r>
        <w:t xml:space="preserve">of </w:t>
      </w:r>
      <w:r w:rsidRPr="00F345E6">
        <w:t>5</w:t>
      </w:r>
      <w:r w:rsidR="00042E85">
        <w:t xml:space="preserve"> </w:t>
      </w:r>
      <w:r>
        <w:t>M potassium acetate and</w:t>
      </w:r>
      <w:r w:rsidRPr="00F345E6">
        <w:t xml:space="preserve"> 11.5</w:t>
      </w:r>
      <w:r w:rsidR="00042E85">
        <w:t xml:space="preserve"> </w:t>
      </w:r>
      <w:r w:rsidRPr="00F345E6">
        <w:t xml:space="preserve">ml </w:t>
      </w:r>
      <w:r>
        <w:t>of Glacial acetic acid</w:t>
      </w:r>
      <w:r w:rsidRPr="00F345E6">
        <w:t xml:space="preserve"> were </w:t>
      </w:r>
      <w:r>
        <w:t>combined</w:t>
      </w:r>
      <w:r w:rsidR="00BF7EB8">
        <w:t xml:space="preserve"> and</w:t>
      </w:r>
      <w:r>
        <w:t xml:space="preserve"> made up to 100</w:t>
      </w:r>
      <w:r w:rsidR="00042E85">
        <w:t xml:space="preserve"> </w:t>
      </w:r>
      <w:r>
        <w:t>ml with MilliQ water, this was</w:t>
      </w:r>
      <w:r w:rsidRPr="00F345E6">
        <w:t xml:space="preserve"> autoclaved</w:t>
      </w:r>
      <w:r>
        <w:t xml:space="preserve"> for 20</w:t>
      </w:r>
      <w:r w:rsidR="00042E85">
        <w:t xml:space="preserve"> </w:t>
      </w:r>
      <w:r>
        <w:t>minutes</w:t>
      </w:r>
      <w:r w:rsidRPr="00F345E6">
        <w:t xml:space="preserve"> and stored at 4</w:t>
      </w:r>
      <w:r>
        <w:t xml:space="preserve"> ºC</w:t>
      </w:r>
      <w:r w:rsidRPr="00F345E6">
        <w:t>.</w:t>
      </w:r>
    </w:p>
    <w:p w:rsidR="002F1328" w:rsidRPr="003B0D6F" w:rsidRDefault="002F1328" w:rsidP="006B16E8">
      <w:pPr>
        <w:autoSpaceDE w:val="0"/>
        <w:autoSpaceDN w:val="0"/>
        <w:adjustRightInd w:val="0"/>
        <w:spacing w:after="120"/>
        <w:rPr>
          <w:b/>
          <w:bCs/>
        </w:rPr>
      </w:pPr>
      <w:r>
        <w:rPr>
          <w:b/>
          <w:bCs/>
        </w:rPr>
        <w:t>Removal of RNA</w:t>
      </w:r>
    </w:p>
    <w:p w:rsidR="001B46A8" w:rsidRDefault="002F1328" w:rsidP="001B46A8">
      <w:pPr>
        <w:autoSpaceDE w:val="0"/>
        <w:autoSpaceDN w:val="0"/>
        <w:adjustRightInd w:val="0"/>
        <w:spacing w:after="120"/>
      </w:pPr>
      <w:r w:rsidRPr="00E65073">
        <w:t xml:space="preserve"> In order to </w:t>
      </w:r>
      <w:r>
        <w:t>remove the contaminating RNA from the plasmid preparation</w:t>
      </w:r>
      <w:r w:rsidRPr="00E65073">
        <w:t xml:space="preserve"> 1</w:t>
      </w:r>
      <w:r w:rsidR="00042E85">
        <w:t xml:space="preserve"> </w:t>
      </w:r>
      <w:r w:rsidRPr="00E65073">
        <w:t>μl of 1</w:t>
      </w:r>
      <w:r w:rsidR="00042E85">
        <w:t xml:space="preserve"> </w:t>
      </w:r>
      <w:r w:rsidRPr="00E65073">
        <w:t>mg</w:t>
      </w:r>
      <w:r>
        <w:rPr>
          <w:color w:val="FF0000"/>
        </w:rPr>
        <w:t xml:space="preserve"> </w:t>
      </w:r>
      <w:r w:rsidRPr="000165BB">
        <w:t>ml</w:t>
      </w:r>
      <w:r w:rsidRPr="000165BB">
        <w:rPr>
          <w:vertAlign w:val="superscript"/>
        </w:rPr>
        <w:t>-1</w:t>
      </w:r>
      <w:r>
        <w:rPr>
          <w:color w:val="FF0000"/>
        </w:rPr>
        <w:t xml:space="preserve"> </w:t>
      </w:r>
      <w:r w:rsidRPr="00E65073">
        <w:t xml:space="preserve">RNAse A was added </w:t>
      </w:r>
      <w:r>
        <w:t>to the 50</w:t>
      </w:r>
      <w:r w:rsidR="00042E85">
        <w:t xml:space="preserve"> </w:t>
      </w:r>
      <w:r w:rsidRPr="004714D6">
        <w:t>μl</w:t>
      </w:r>
      <w:r>
        <w:t xml:space="preserve"> plasmid solution</w:t>
      </w:r>
      <w:r w:rsidRPr="004714D6">
        <w:t xml:space="preserve"> </w:t>
      </w:r>
      <w:r w:rsidRPr="00E65073">
        <w:t>and</w:t>
      </w:r>
      <w:r>
        <w:t xml:space="preserve"> this was</w:t>
      </w:r>
      <w:r w:rsidRPr="00E65073">
        <w:t xml:space="preserve"> incubated at 37</w:t>
      </w:r>
      <w:r>
        <w:t xml:space="preserve"> ºC. </w:t>
      </w:r>
      <w:bookmarkStart w:id="375" w:name="_Toc231625960"/>
      <w:bookmarkStart w:id="376" w:name="_Toc231640648"/>
      <w:bookmarkStart w:id="377" w:name="_Toc232252991"/>
      <w:bookmarkStart w:id="378" w:name="_Toc331430158"/>
      <w:bookmarkStart w:id="379" w:name="_Toc331551489"/>
    </w:p>
    <w:p w:rsidR="002F1328" w:rsidRDefault="002F1328" w:rsidP="006B16E8">
      <w:pPr>
        <w:pStyle w:val="Heading4"/>
      </w:pPr>
      <w:bookmarkStart w:id="380" w:name="_Toc367640449"/>
      <w:r>
        <w:t>2.</w:t>
      </w:r>
      <w:r w:rsidR="008A46C9">
        <w:t>6</w:t>
      </w:r>
      <w:r>
        <w:t xml:space="preserve">.3. Restriction </w:t>
      </w:r>
      <w:r w:rsidR="00FD46C1">
        <w:t>d</w:t>
      </w:r>
      <w:r>
        <w:t>igestion</w:t>
      </w:r>
      <w:bookmarkEnd w:id="375"/>
      <w:bookmarkEnd w:id="376"/>
      <w:bookmarkEnd w:id="377"/>
      <w:bookmarkEnd w:id="378"/>
      <w:bookmarkEnd w:id="379"/>
      <w:bookmarkEnd w:id="380"/>
      <w:r>
        <w:t xml:space="preserve"> </w:t>
      </w:r>
    </w:p>
    <w:p w:rsidR="002F1328" w:rsidRDefault="002F1328" w:rsidP="006B16E8">
      <w:r>
        <w:t xml:space="preserve">Digests were performed using Promega enzymes and buffers. </w:t>
      </w:r>
    </w:p>
    <w:p w:rsidR="002F1328" w:rsidRDefault="002F1328" w:rsidP="006B16E8">
      <w:pPr>
        <w:spacing w:line="240" w:lineRule="auto"/>
      </w:pPr>
      <w:r>
        <w:t>DNA -</w:t>
      </w:r>
      <w:r>
        <w:tab/>
      </w:r>
      <w:r>
        <w:tab/>
      </w:r>
      <w:r>
        <w:tab/>
      </w:r>
      <w:r>
        <w:tab/>
      </w:r>
      <w:r w:rsidR="00FD46C1">
        <w:t xml:space="preserve">          </w:t>
      </w:r>
      <w:r>
        <w:t>10</w:t>
      </w:r>
      <w:r w:rsidR="00042E85">
        <w:t xml:space="preserve"> </w:t>
      </w:r>
      <w:r>
        <w:t>μl for PCR product or 15</w:t>
      </w:r>
      <w:r w:rsidRPr="0086628A">
        <w:t xml:space="preserve"> </w:t>
      </w:r>
      <w:r>
        <w:t>μl plasmid</w:t>
      </w:r>
    </w:p>
    <w:p w:rsidR="002F1328" w:rsidRDefault="002F1328" w:rsidP="006B16E8">
      <w:pPr>
        <w:spacing w:line="240" w:lineRule="auto"/>
      </w:pPr>
      <w:r>
        <w:t>Compatible buffer (10x) -</w:t>
      </w:r>
      <w:r>
        <w:tab/>
      </w:r>
      <w:r>
        <w:tab/>
        <w:t>5</w:t>
      </w:r>
      <w:r w:rsidR="00042E85">
        <w:t xml:space="preserve"> </w:t>
      </w:r>
      <w:r>
        <w:t>μl</w:t>
      </w:r>
    </w:p>
    <w:p w:rsidR="002F1328" w:rsidRDefault="002F1328" w:rsidP="006B16E8">
      <w:pPr>
        <w:spacing w:line="240" w:lineRule="auto"/>
      </w:pPr>
      <w:r>
        <w:t xml:space="preserve">Bovine Serum Albumin (BSA) - </w:t>
      </w:r>
      <w:r>
        <w:tab/>
        <w:t>0.5</w:t>
      </w:r>
      <w:r w:rsidR="00042E85">
        <w:t xml:space="preserve"> </w:t>
      </w:r>
      <w:r>
        <w:t xml:space="preserve">μl (if necessary) </w:t>
      </w:r>
    </w:p>
    <w:p w:rsidR="002F1328" w:rsidRDefault="002F1328" w:rsidP="006B16E8">
      <w:pPr>
        <w:spacing w:line="240" w:lineRule="auto"/>
      </w:pPr>
      <w:r>
        <w:t>Enzyme -</w:t>
      </w:r>
      <w:r>
        <w:tab/>
      </w:r>
      <w:r>
        <w:tab/>
      </w:r>
      <w:r>
        <w:tab/>
      </w:r>
      <w:r>
        <w:tab/>
        <w:t>1</w:t>
      </w:r>
      <w:r w:rsidR="00042E85">
        <w:t xml:space="preserve"> </w:t>
      </w:r>
      <w:r>
        <w:t>μl</w:t>
      </w:r>
    </w:p>
    <w:p w:rsidR="002F1328" w:rsidRDefault="002F1328" w:rsidP="006B16E8">
      <w:pPr>
        <w:spacing w:line="240" w:lineRule="auto"/>
      </w:pPr>
      <w:proofErr w:type="gramStart"/>
      <w:r>
        <w:t>Made up to 50</w:t>
      </w:r>
      <w:r w:rsidR="00042E85">
        <w:t xml:space="preserve"> </w:t>
      </w:r>
      <w:r>
        <w:t>μl with distilled water.</w:t>
      </w:r>
      <w:proofErr w:type="gramEnd"/>
    </w:p>
    <w:p w:rsidR="002F1328" w:rsidRDefault="002F1328" w:rsidP="00117020">
      <w:r>
        <w:t>Digestions were left for 2 hours at 37</w:t>
      </w:r>
      <w:r>
        <w:rPr>
          <w:vertAlign w:val="superscript"/>
        </w:rPr>
        <w:t>o</w:t>
      </w:r>
      <w:r>
        <w:t>C and then purified using the Qiagen PCR purification protocol.</w:t>
      </w:r>
    </w:p>
    <w:p w:rsidR="008D26AB" w:rsidRDefault="008D26AB" w:rsidP="00117020"/>
    <w:p w:rsidR="006F1FA7" w:rsidRDefault="002F1328">
      <w:pPr>
        <w:pStyle w:val="Heading4"/>
      </w:pPr>
      <w:bookmarkStart w:id="381" w:name="_Toc231625961"/>
      <w:bookmarkStart w:id="382" w:name="_Toc231640649"/>
      <w:bookmarkStart w:id="383" w:name="_Toc232252992"/>
      <w:bookmarkStart w:id="384" w:name="_Toc331430159"/>
      <w:bookmarkStart w:id="385" w:name="_Toc331551490"/>
      <w:bookmarkStart w:id="386" w:name="_Toc367640450"/>
      <w:r>
        <w:t>2.</w:t>
      </w:r>
      <w:r w:rsidR="008A46C9">
        <w:t>6</w:t>
      </w:r>
      <w:r>
        <w:t>.4 Ligation</w:t>
      </w:r>
      <w:bookmarkEnd w:id="381"/>
      <w:bookmarkEnd w:id="382"/>
      <w:bookmarkEnd w:id="383"/>
      <w:bookmarkEnd w:id="384"/>
      <w:bookmarkEnd w:id="385"/>
      <w:bookmarkEnd w:id="386"/>
    </w:p>
    <w:p w:rsidR="002F1328" w:rsidRDefault="002F1328" w:rsidP="006B16E8">
      <w:r>
        <w:t>Ligat</w:t>
      </w:r>
      <w:r w:rsidR="006713FF">
        <w:t>ions were performed using Promega T4 DNA l</w:t>
      </w:r>
      <w:r>
        <w:t xml:space="preserve">igase and </w:t>
      </w:r>
      <w:r w:rsidR="006713FF">
        <w:t>l</w:t>
      </w:r>
      <w:r>
        <w:t>igation buffer.</w:t>
      </w:r>
    </w:p>
    <w:p w:rsidR="002F1328" w:rsidRDefault="002F1328" w:rsidP="006B16E8">
      <w:pPr>
        <w:spacing w:line="240" w:lineRule="auto"/>
      </w:pPr>
      <w:r>
        <w:t>Digested Plasmid DNA -</w:t>
      </w:r>
      <w:r>
        <w:tab/>
      </w:r>
      <w:r>
        <w:tab/>
        <w:t>10</w:t>
      </w:r>
      <w:r w:rsidR="00F47113">
        <w:t xml:space="preserve"> </w:t>
      </w:r>
      <w:r>
        <w:t>μl</w:t>
      </w:r>
    </w:p>
    <w:p w:rsidR="002F1328" w:rsidRDefault="002F1328" w:rsidP="006B16E8">
      <w:pPr>
        <w:spacing w:line="240" w:lineRule="auto"/>
      </w:pPr>
      <w:r>
        <w:t>Digested PCR Insert -</w:t>
      </w:r>
      <w:r>
        <w:tab/>
      </w:r>
      <w:r>
        <w:tab/>
        <w:t>10</w:t>
      </w:r>
      <w:r w:rsidR="00F47113">
        <w:t xml:space="preserve"> </w:t>
      </w:r>
      <w:r>
        <w:t>μl</w:t>
      </w:r>
    </w:p>
    <w:p w:rsidR="002F1328" w:rsidRDefault="002F1328" w:rsidP="006B16E8">
      <w:pPr>
        <w:spacing w:line="240" w:lineRule="auto"/>
      </w:pPr>
      <w:r>
        <w:t>Ligase Buffer (10x</w:t>
      </w:r>
      <w:proofErr w:type="gramStart"/>
      <w:r>
        <w:t>)  -</w:t>
      </w:r>
      <w:proofErr w:type="gramEnd"/>
      <w:r>
        <w:tab/>
      </w:r>
      <w:r>
        <w:tab/>
        <w:t>3</w:t>
      </w:r>
      <w:r w:rsidR="00F47113">
        <w:t xml:space="preserve"> </w:t>
      </w:r>
      <w:r>
        <w:t>μl</w:t>
      </w:r>
    </w:p>
    <w:p w:rsidR="002F1328" w:rsidRDefault="002F1328" w:rsidP="006B16E8">
      <w:pPr>
        <w:spacing w:line="240" w:lineRule="auto"/>
      </w:pPr>
      <w:r>
        <w:t>T4 DNA Ligase enzyme -</w:t>
      </w:r>
      <w:r>
        <w:tab/>
      </w:r>
      <w:r>
        <w:tab/>
        <w:t>1</w:t>
      </w:r>
      <w:r w:rsidR="00F47113">
        <w:t xml:space="preserve"> </w:t>
      </w:r>
      <w:r>
        <w:t>μl</w:t>
      </w:r>
    </w:p>
    <w:p w:rsidR="002F1328" w:rsidRDefault="002F1328" w:rsidP="006B16E8">
      <w:proofErr w:type="gramStart"/>
      <w:r>
        <w:t>Made up to 30</w:t>
      </w:r>
      <w:r w:rsidRPr="00D36098">
        <w:t xml:space="preserve"> </w:t>
      </w:r>
      <w:r>
        <w:t>μl with distilled water.</w:t>
      </w:r>
      <w:proofErr w:type="gramEnd"/>
    </w:p>
    <w:p w:rsidR="002F1328" w:rsidRDefault="002F1328" w:rsidP="006B16E8">
      <w:r>
        <w:t xml:space="preserve">Ligations were left </w:t>
      </w:r>
      <w:r w:rsidR="00BF7EB8">
        <w:t>at room temperature</w:t>
      </w:r>
      <w:r>
        <w:t xml:space="preserve"> overnight.</w:t>
      </w:r>
    </w:p>
    <w:p w:rsidR="002F1328" w:rsidRDefault="002F1328" w:rsidP="006B16E8">
      <w:r>
        <w:t>Ve</w:t>
      </w:r>
      <w:r w:rsidR="006713FF">
        <w:t>ctor control (No PCR insert or l</w:t>
      </w:r>
      <w:r>
        <w:t xml:space="preserve">igase) and </w:t>
      </w:r>
      <w:r w:rsidR="00FD46C1">
        <w:t>l</w:t>
      </w:r>
      <w:r>
        <w:t xml:space="preserve">igation control (No PCR insert) </w:t>
      </w:r>
      <w:r w:rsidR="00BF7EB8">
        <w:t>were</w:t>
      </w:r>
      <w:r>
        <w:t xml:space="preserve"> included to judge the effectiveness of the ligations and the digestions. Cell </w:t>
      </w:r>
      <w:proofErr w:type="gramStart"/>
      <w:r>
        <w:t>control (</w:t>
      </w:r>
      <w:r w:rsidR="008E3460" w:rsidRPr="008E3460">
        <w:rPr>
          <w:i/>
        </w:rPr>
        <w:t>E. coli</w:t>
      </w:r>
      <w:r>
        <w:t xml:space="preserve"> cells with no plasmid present) w</w:t>
      </w:r>
      <w:r w:rsidR="00BF7EB8">
        <w:t>ere</w:t>
      </w:r>
      <w:proofErr w:type="gramEnd"/>
      <w:r>
        <w:t xml:space="preserve"> transformed concurrently with ligations to ensure no mutants </w:t>
      </w:r>
      <w:r w:rsidR="00BF7EB8">
        <w:t>were</w:t>
      </w:r>
      <w:r>
        <w:t xml:space="preserve"> present.</w:t>
      </w:r>
    </w:p>
    <w:p w:rsidR="006F1FA7" w:rsidRDefault="002F1328">
      <w:pPr>
        <w:pStyle w:val="Heading4"/>
      </w:pPr>
      <w:bookmarkStart w:id="387" w:name="_Toc271233480"/>
      <w:bookmarkStart w:id="388" w:name="_Toc331430160"/>
      <w:bookmarkStart w:id="389" w:name="_Toc331551491"/>
      <w:bookmarkStart w:id="390" w:name="_Toc367640451"/>
      <w:r w:rsidRPr="002B6E73">
        <w:t>2.</w:t>
      </w:r>
      <w:r w:rsidR="008A46C9">
        <w:t>6</w:t>
      </w:r>
      <w:r w:rsidRPr="002B6E73">
        <w:t>.</w:t>
      </w:r>
      <w:r w:rsidR="00FD46C1">
        <w:rPr>
          <w:rStyle w:val="Heading2Char"/>
          <w:b/>
          <w:sz w:val="26"/>
        </w:rPr>
        <w:t>5</w:t>
      </w:r>
      <w:r w:rsidRPr="002B6E73">
        <w:rPr>
          <w:rStyle w:val="Heading2Char"/>
          <w:b/>
          <w:sz w:val="26"/>
        </w:rPr>
        <w:t xml:space="preserve"> Agarose gel electrophoresis</w:t>
      </w:r>
      <w:bookmarkEnd w:id="387"/>
      <w:bookmarkEnd w:id="388"/>
      <w:bookmarkEnd w:id="389"/>
      <w:bookmarkEnd w:id="390"/>
    </w:p>
    <w:p w:rsidR="002F1328" w:rsidRDefault="002F1328" w:rsidP="006B16E8">
      <w:pPr>
        <w:spacing w:after="120"/>
      </w:pPr>
      <w:r>
        <w:t xml:space="preserve">A mixture of 1x TAE buffer and agarose was boiled using a microwave oven until completely dissolved. A standard gel </w:t>
      </w:r>
      <w:r w:rsidR="00BF7EB8">
        <w:t>is</w:t>
      </w:r>
      <w:r>
        <w:t xml:space="preserve"> 0.8% w/v </w:t>
      </w:r>
      <w:proofErr w:type="gramStart"/>
      <w:r>
        <w:t>agarose,</w:t>
      </w:r>
      <w:proofErr w:type="gramEnd"/>
      <w:r>
        <w:t xml:space="preserve"> however, a higher percentage (1-1.5%) was used to resolve small DNA products.  The agarose solution was cooled to ~50°C before pouring into a gel cassette and comb inserted. Once set, the gel was placed in a Biorad gel tank, the comb removed and the gel submerged in 1x TAE buffer.  The samples to be separated were mixed with </w:t>
      </w:r>
      <w:r>
        <w:rPr>
          <w:rFonts w:cs="Arial"/>
          <w:sz w:val="22"/>
        </w:rPr>
        <w:t>×</w:t>
      </w:r>
      <w:r>
        <w:t xml:space="preserve">5 loading buffer and loaded on the gel. DNA ladders </w:t>
      </w:r>
      <w:r w:rsidR="00117020">
        <w:t>(A</w:t>
      </w:r>
      <w:r w:rsidR="00117020" w:rsidRPr="00117020">
        <w:t>ppendix 2</w:t>
      </w:r>
      <w:r w:rsidRPr="00117020">
        <w:t>)</w:t>
      </w:r>
      <w:r>
        <w:t xml:space="preserve"> were used in order to determine the size of the DNA.  </w:t>
      </w:r>
    </w:p>
    <w:p w:rsidR="002F1328" w:rsidRDefault="002F1328" w:rsidP="006B16E8">
      <w:pPr>
        <w:spacing w:after="120"/>
      </w:pPr>
      <w:r>
        <w:t>A voltage (dependant on gel tank size) was applied to the system until the loading dye front had migrated from the wells into the gel.  Following separation of the samples, the gel was removed from the tray once the dye front had neared the end of the agarose gel. The gel was then washed in a 5</w:t>
      </w:r>
      <w:r w:rsidR="00931AD9">
        <w:t xml:space="preserve"> </w:t>
      </w:r>
      <w:r>
        <w:t>μg ml</w:t>
      </w:r>
      <w:r>
        <w:rPr>
          <w:vertAlign w:val="superscript"/>
        </w:rPr>
        <w:t>-1</w:t>
      </w:r>
      <w:r>
        <w:t xml:space="preserve"> solution of ethidium bromide for 15 minutes to allow intercalation of the ethidium bromide into the DNA within the gel. Excess ethidium bromide was washed from the gel using tap water, before the gel was photographed on a UV transilluminator</w:t>
      </w:r>
      <w:r w:rsidR="00BF7EB8">
        <w:t>.</w:t>
      </w:r>
      <w:r>
        <w:t xml:space="preserve">  </w:t>
      </w:r>
    </w:p>
    <w:p w:rsidR="001B46A8" w:rsidRDefault="002F1328" w:rsidP="001B46A8">
      <w:pPr>
        <w:spacing w:after="120"/>
      </w:pPr>
      <w:r w:rsidRPr="00B54ED4">
        <w:rPr>
          <w:b/>
        </w:rPr>
        <w:t xml:space="preserve">50 </w:t>
      </w:r>
      <w:r w:rsidRPr="00B54ED4">
        <w:rPr>
          <w:b/>
          <w:sz w:val="22"/>
        </w:rPr>
        <w:t>X</w:t>
      </w:r>
      <w:r w:rsidRPr="00B54ED4">
        <w:rPr>
          <w:b/>
        </w:rPr>
        <w:t xml:space="preserve"> TAE buffe</w:t>
      </w:r>
      <w:r w:rsidR="00126862">
        <w:rPr>
          <w:b/>
        </w:rPr>
        <w:t>r;</w:t>
      </w:r>
      <w:r w:rsidR="00126862">
        <w:t xml:space="preserve"> consists of </w:t>
      </w:r>
      <w:r>
        <w:t>242</w:t>
      </w:r>
      <w:r w:rsidR="00931AD9">
        <w:t xml:space="preserve"> </w:t>
      </w:r>
      <w:r>
        <w:t>g</w:t>
      </w:r>
      <w:r w:rsidR="00126862">
        <w:t xml:space="preserve"> </w:t>
      </w:r>
      <w:r w:rsidRPr="0048555C">
        <w:t>Tris-base</w:t>
      </w:r>
      <w:r w:rsidR="00126862">
        <w:t xml:space="preserve">, </w:t>
      </w:r>
      <w:r>
        <w:t>57.1</w:t>
      </w:r>
      <w:r w:rsidR="00931AD9">
        <w:t xml:space="preserve"> </w:t>
      </w:r>
      <w:r>
        <w:t>ml acetic a</w:t>
      </w:r>
      <w:r w:rsidRPr="0048555C">
        <w:t>cid</w:t>
      </w:r>
      <w:r>
        <w:t xml:space="preserve"> (glacial)</w:t>
      </w:r>
      <w:r w:rsidR="00126862">
        <w:t xml:space="preserve">, </w:t>
      </w:r>
      <w:r>
        <w:t>37.2</w:t>
      </w:r>
      <w:r w:rsidR="00931AD9">
        <w:t xml:space="preserve"> </w:t>
      </w:r>
      <w:r>
        <w:t xml:space="preserve">g di-sodium </w:t>
      </w:r>
      <w:r w:rsidRPr="0048555C">
        <w:t xml:space="preserve">EDTA </w:t>
      </w:r>
      <w:r>
        <w:t>dihydrate</w:t>
      </w:r>
      <w:r w:rsidR="00126862">
        <w:t xml:space="preserve"> dissolved in </w:t>
      </w:r>
      <w:r>
        <w:t>Milli-Q H</w:t>
      </w:r>
      <w:r w:rsidRPr="0015333E">
        <w:rPr>
          <w:vertAlign w:val="subscript"/>
        </w:rPr>
        <w:t>2</w:t>
      </w:r>
      <w:r>
        <w:t>O</w:t>
      </w:r>
      <w:r w:rsidRPr="007D66C7">
        <w:t xml:space="preserve"> </w:t>
      </w:r>
      <w:r w:rsidRPr="0048555C">
        <w:t>to 1 L</w:t>
      </w:r>
      <w:r w:rsidR="00126862">
        <w:t>.</w:t>
      </w:r>
    </w:p>
    <w:p w:rsidR="002F1328" w:rsidRDefault="002F1328" w:rsidP="006B16E8">
      <w:pPr>
        <w:autoSpaceDE w:val="0"/>
        <w:autoSpaceDN w:val="0"/>
        <w:adjustRightInd w:val="0"/>
        <w:spacing w:line="240" w:lineRule="auto"/>
        <w:ind w:left="720"/>
      </w:pPr>
    </w:p>
    <w:p w:rsidR="002F1328" w:rsidRPr="00805924" w:rsidRDefault="002F1328" w:rsidP="006B16E8">
      <w:pPr>
        <w:pStyle w:val="Heading2"/>
        <w:spacing w:line="276" w:lineRule="auto"/>
      </w:pPr>
      <w:bookmarkStart w:id="391" w:name="_Toc231625964"/>
      <w:bookmarkStart w:id="392" w:name="_Toc231640652"/>
      <w:bookmarkStart w:id="393" w:name="_Toc232252995"/>
      <w:bookmarkStart w:id="394" w:name="_Toc331430161"/>
      <w:bookmarkStart w:id="395" w:name="_Toc331551492"/>
      <w:bookmarkStart w:id="396" w:name="_Toc367640452"/>
      <w:r>
        <w:t>2.</w:t>
      </w:r>
      <w:r w:rsidR="008A46C9">
        <w:t>7</w:t>
      </w:r>
      <w:r>
        <w:t xml:space="preserve"> Protein expression</w:t>
      </w:r>
      <w:bookmarkEnd w:id="391"/>
      <w:bookmarkEnd w:id="392"/>
      <w:bookmarkEnd w:id="393"/>
      <w:r>
        <w:t xml:space="preserve">, </w:t>
      </w:r>
      <w:r w:rsidR="00FD46C1">
        <w:t>p</w:t>
      </w:r>
      <w:r>
        <w:t xml:space="preserve">urification and </w:t>
      </w:r>
      <w:r w:rsidR="00FD46C1">
        <w:t>a</w:t>
      </w:r>
      <w:r>
        <w:t>nalysis</w:t>
      </w:r>
      <w:bookmarkEnd w:id="394"/>
      <w:bookmarkEnd w:id="395"/>
      <w:bookmarkEnd w:id="396"/>
    </w:p>
    <w:p w:rsidR="002F1328" w:rsidRPr="005927D8" w:rsidRDefault="002F1328" w:rsidP="006B16E8">
      <w:pPr>
        <w:pStyle w:val="Heading4"/>
      </w:pPr>
      <w:bookmarkStart w:id="397" w:name="_Toc331430162"/>
      <w:bookmarkStart w:id="398" w:name="_Toc331551493"/>
      <w:bookmarkStart w:id="399" w:name="_Toc367640453"/>
      <w:r>
        <w:t>2.</w:t>
      </w:r>
      <w:r w:rsidR="008A46C9">
        <w:t>7</w:t>
      </w:r>
      <w:r>
        <w:t xml:space="preserve">.1 Protein </w:t>
      </w:r>
      <w:r w:rsidR="00FD46C1">
        <w:t>e</w:t>
      </w:r>
      <w:r>
        <w:t>xpression</w:t>
      </w:r>
      <w:bookmarkEnd w:id="397"/>
      <w:bookmarkEnd w:id="398"/>
      <w:bookmarkEnd w:id="399"/>
    </w:p>
    <w:p w:rsidR="002F1328" w:rsidRPr="00432157" w:rsidRDefault="002F1328" w:rsidP="00432157">
      <w:proofErr w:type="gramStart"/>
      <w:r>
        <w:t xml:space="preserve">The pET14b plasmid, containing the gene encoding the protein for overexpression was transformed into </w:t>
      </w:r>
      <w:r w:rsidR="008E3460" w:rsidRPr="008E3460">
        <w:rPr>
          <w:i/>
        </w:rPr>
        <w:t>E. coli</w:t>
      </w:r>
      <w:r>
        <w:t xml:space="preserve"> strain BL21 (λDE3).</w:t>
      </w:r>
      <w:proofErr w:type="gramEnd"/>
      <w:r>
        <w:t xml:space="preserve"> A single colony was inoculated into BHI media and grown at 37</w:t>
      </w:r>
      <w:r w:rsidRPr="00115835">
        <w:rPr>
          <w:vertAlign w:val="superscript"/>
        </w:rPr>
        <w:t>o</w:t>
      </w:r>
      <w:r>
        <w:t>C</w:t>
      </w:r>
      <w:r w:rsidR="00BF7EB8">
        <w:t>,</w:t>
      </w:r>
      <w:r>
        <w:t xml:space="preserve"> with shaking and appropriate antibiotic</w:t>
      </w:r>
      <w:r w:rsidR="00FD46C1">
        <w:t>s,</w:t>
      </w:r>
      <w:r>
        <w:t xml:space="preserve"> up to OD 0.4-0.7. At this point a sample was removed for uninduced sample. IPTG was added to </w:t>
      </w:r>
      <w:r w:rsidR="00FD46C1">
        <w:t xml:space="preserve">the </w:t>
      </w:r>
      <w:r>
        <w:t>culture to a final concentration of 1</w:t>
      </w:r>
      <w:r w:rsidR="00931AD9">
        <w:t xml:space="preserve"> </w:t>
      </w:r>
      <w:r>
        <w:t>mM and incubation was continued for a further 2-3 hours. 100</w:t>
      </w:r>
      <w:r w:rsidR="00931AD9">
        <w:t xml:space="preserve"> </w:t>
      </w:r>
      <w:r>
        <w:t>μl from the induced and uninduced sample were removed and spun down. The supernatant was removed and the cell pellet boiled with 50</w:t>
      </w:r>
      <w:r w:rsidR="00931AD9">
        <w:t xml:space="preserve"> </w:t>
      </w:r>
      <w:r>
        <w:t>μl Laemmli buffer for 10 minutes. 10</w:t>
      </w:r>
      <w:r w:rsidR="00931AD9">
        <w:t xml:space="preserve"> </w:t>
      </w:r>
      <w:r>
        <w:t xml:space="preserve">μl of these samples were then electrophoresed on SDS PAGE </w:t>
      </w:r>
      <w:bookmarkStart w:id="400" w:name="_Toc231625965"/>
      <w:bookmarkStart w:id="401" w:name="_Toc231640653"/>
      <w:r>
        <w:t>using Bio rad mini protean II system at 120 volts.</w:t>
      </w:r>
      <w:bookmarkStart w:id="402" w:name="_Toc232252996"/>
    </w:p>
    <w:p w:rsidR="002F1328" w:rsidRPr="00115835" w:rsidRDefault="002F1328" w:rsidP="006B16E8">
      <w:pPr>
        <w:pStyle w:val="Heading4"/>
      </w:pPr>
      <w:bookmarkStart w:id="403" w:name="_Toc331430163"/>
      <w:bookmarkStart w:id="404" w:name="_Toc331551494"/>
      <w:bookmarkStart w:id="405" w:name="_Toc367640454"/>
      <w:r>
        <w:t>2.</w:t>
      </w:r>
      <w:r w:rsidR="008A46C9">
        <w:t>7</w:t>
      </w:r>
      <w:r>
        <w:t xml:space="preserve">.2 </w:t>
      </w:r>
      <w:bookmarkEnd w:id="400"/>
      <w:bookmarkEnd w:id="401"/>
      <w:bookmarkEnd w:id="402"/>
      <w:r>
        <w:t xml:space="preserve">Determination of </w:t>
      </w:r>
      <w:r w:rsidR="00FD46C1">
        <w:t>p</w:t>
      </w:r>
      <w:r>
        <w:t xml:space="preserve">rotein </w:t>
      </w:r>
      <w:r w:rsidR="00FD46C1">
        <w:t>s</w:t>
      </w:r>
      <w:r>
        <w:t>olubility</w:t>
      </w:r>
      <w:bookmarkEnd w:id="403"/>
      <w:bookmarkEnd w:id="404"/>
      <w:bookmarkEnd w:id="405"/>
    </w:p>
    <w:p w:rsidR="001B46A8" w:rsidRDefault="001B46A8" w:rsidP="001B46A8">
      <w:r w:rsidRPr="001B46A8">
        <w:t xml:space="preserve">100 ml of cultures of BL21 (λDE3) containing pET14b vector were grown and induced as described in section 2.8. The cell culture was then centrifuged for 20 minutes at 21,600 </w:t>
      </w:r>
      <w:r w:rsidRPr="001B46A8">
        <w:rPr>
          <w:i/>
        </w:rPr>
        <w:t>g</w:t>
      </w:r>
      <w:r w:rsidRPr="001B46A8">
        <w:t>. Following centrifugation the cell pellet was resuspended in 100 ml of mM Tris Buffered Saline solution containing 2 mM EDTA.</w:t>
      </w:r>
    </w:p>
    <w:p w:rsidR="001B46A8" w:rsidRDefault="001B46A8" w:rsidP="001B46A8">
      <w:r w:rsidRPr="001B46A8">
        <w:t xml:space="preserve">Resuspended cells were centrifuged for 20 minutes at 21,600 </w:t>
      </w:r>
      <w:r w:rsidRPr="001B46A8">
        <w:rPr>
          <w:i/>
        </w:rPr>
        <w:t>g</w:t>
      </w:r>
      <w:r w:rsidRPr="001B46A8">
        <w:t>. Following this second centrifugation, 2 g of cell pellet was resuspended in 10 ml volume of:-50 mM Tris-HCl (pH 8.0), 2 mM EDTA (not used if protein was subsequently being purified using a nickel column), 200 mM NaCl, 5-10 % glycerol and 10 mM imidazole buffer (only used if protein was subsequently being purified using a nickel column).</w:t>
      </w:r>
    </w:p>
    <w:p w:rsidR="002F1328" w:rsidRPr="008D26AB" w:rsidRDefault="001B46A8" w:rsidP="006B16E8">
      <w:r w:rsidRPr="001B46A8">
        <w:t>0.2 mg/ml (final concentration) lysozyme and 0.025mg/ml (final concentration) of freshly made serine protease inhibitor phenylmethanesulphonylfluoride (PMSF) (using a 2.5 mg/ml stock solution dissolved in ethanol or acetone) were added to resuspended cells, and the mixture stirred for 25 minutes. After this 0.5mg/ml (final concentration) sodium deoxycholate was added to the 10 ml culture. The mixture was stirred for a further 20 minutes.</w:t>
      </w:r>
    </w:p>
    <w:p w:rsidR="002F1328" w:rsidRPr="008D26AB" w:rsidRDefault="001B46A8" w:rsidP="006B16E8">
      <w:r w:rsidRPr="001B46A8">
        <w:t xml:space="preserve">After mixing, the BL21 (λDE3) cells were sonicated four times for 30 seconds with 60 seconds on ice in between each sonication. 100 μl of this crude suspension was removed and boiled with 50 μl of </w:t>
      </w:r>
      <w:proofErr w:type="gramStart"/>
      <w:r w:rsidRPr="001B46A8">
        <w:t>2x laemmli buffer</w:t>
      </w:r>
      <w:proofErr w:type="gramEnd"/>
      <w:r w:rsidRPr="001B46A8">
        <w:t xml:space="preserve"> for 10 minutes.</w:t>
      </w:r>
    </w:p>
    <w:p w:rsidR="002F1328" w:rsidRPr="008D26AB" w:rsidRDefault="001B46A8" w:rsidP="006B16E8">
      <w:r w:rsidRPr="001B46A8">
        <w:t xml:space="preserve">The remaining culture was centrifuged for 30 minutes at 48,400 </w:t>
      </w:r>
      <w:r w:rsidRPr="001B46A8">
        <w:rPr>
          <w:i/>
        </w:rPr>
        <w:t>g</w:t>
      </w:r>
      <w:r w:rsidRPr="001B46A8">
        <w:t xml:space="preserve"> and 100 μl of supernatant was removed and boiled with 50 μl of </w:t>
      </w:r>
      <w:proofErr w:type="gramStart"/>
      <w:r w:rsidRPr="001B46A8">
        <w:t>2x laemmli buffer</w:t>
      </w:r>
      <w:proofErr w:type="gramEnd"/>
      <w:r w:rsidRPr="001B46A8">
        <w:t xml:space="preserve"> for 10 minutes. A small quantity of the pellet was then removed and boiled with 50 μl laemmli buffer for 10 minutes.</w:t>
      </w:r>
    </w:p>
    <w:p w:rsidR="002F1328" w:rsidRPr="008D26AB" w:rsidRDefault="001B46A8" w:rsidP="006B16E8">
      <w:r w:rsidRPr="001B46A8">
        <w:t>The 5 samples (uninduced, induced, crude, supernatant and pellet) were then analysed by SDS PAGE using Bio rad mini protean II system at 120 volts.</w:t>
      </w:r>
    </w:p>
    <w:p w:rsidR="002F1328" w:rsidRPr="008D26AB" w:rsidRDefault="001B46A8" w:rsidP="006B16E8">
      <w:pPr>
        <w:pStyle w:val="Heading4"/>
        <w:rPr>
          <w:rStyle w:val="Emphasis"/>
          <w:i w:val="0"/>
          <w:iCs w:val="0"/>
        </w:rPr>
      </w:pPr>
      <w:bookmarkStart w:id="406" w:name="_Toc331430164"/>
      <w:bookmarkStart w:id="407" w:name="_Toc331551495"/>
      <w:bookmarkStart w:id="408" w:name="_Toc367640455"/>
      <w:r w:rsidRPr="001B46A8">
        <w:t xml:space="preserve">2.7.3 </w:t>
      </w:r>
      <w:r w:rsidR="00DE179E">
        <w:rPr>
          <w:rStyle w:val="Emphasis"/>
          <w:i w:val="0"/>
          <w:iCs w:val="0"/>
        </w:rPr>
        <w:t>Immobilized Metal Affinity Chromatography (IMAC)</w:t>
      </w:r>
      <w:bookmarkEnd w:id="406"/>
      <w:bookmarkEnd w:id="407"/>
      <w:bookmarkEnd w:id="408"/>
    </w:p>
    <w:p w:rsidR="001B46A8" w:rsidRDefault="001B46A8" w:rsidP="001B46A8">
      <w:r w:rsidRPr="001B46A8">
        <w:t>BL21 (λDE3) cells were treated as described in Section 2.9. Purification was carried out using a 1 ml Nickel column from GE Healthcare on an AKTA purifer system</w:t>
      </w:r>
      <w:r w:rsidR="002F1328">
        <w:t>. The Nickel column was equilibrated with low imidazole buffer before lysed cell supernatant containing the target protein was applied to the Nickel column at a flow rate of 1</w:t>
      </w:r>
      <w:r w:rsidR="00003D4F">
        <w:t xml:space="preserve"> </w:t>
      </w:r>
      <w:r w:rsidR="002F1328">
        <w:t>ml/min. The hexahistidine tag of the target protein binds to the nickel column. The flow through from the supernatant was collected and column washed with ~10</w:t>
      </w:r>
      <w:r w:rsidR="00003D4F">
        <w:t xml:space="preserve"> </w:t>
      </w:r>
      <w:r w:rsidR="002F1328">
        <w:t>ml of low imidazole buffer, which contained</w:t>
      </w:r>
      <w:r w:rsidR="00453905">
        <w:t xml:space="preserve"> </w:t>
      </w:r>
      <w:r w:rsidR="002F1328">
        <w:t>50</w:t>
      </w:r>
      <w:r w:rsidR="00003D4F">
        <w:t xml:space="preserve"> </w:t>
      </w:r>
      <w:proofErr w:type="gramStart"/>
      <w:r w:rsidR="002F1328">
        <w:t>mM</w:t>
      </w:r>
      <w:proofErr w:type="gramEnd"/>
      <w:r w:rsidR="002F1328">
        <w:t xml:space="preserve"> Tris-HCl (pH 8.0)</w:t>
      </w:r>
      <w:r w:rsidR="00453905">
        <w:t xml:space="preserve">, </w:t>
      </w:r>
      <w:r w:rsidR="002F1328">
        <w:t>200</w:t>
      </w:r>
      <w:r w:rsidR="00003D4F">
        <w:t xml:space="preserve"> </w:t>
      </w:r>
      <w:r w:rsidR="002F1328">
        <w:t>mM NaCl</w:t>
      </w:r>
      <w:r w:rsidR="00453905">
        <w:t xml:space="preserve">, </w:t>
      </w:r>
      <w:r w:rsidR="002F1328">
        <w:t>5 % glycerol</w:t>
      </w:r>
      <w:r w:rsidR="00453905">
        <w:t xml:space="preserve"> and </w:t>
      </w:r>
      <w:r w:rsidR="002F1328">
        <w:t>10</w:t>
      </w:r>
      <w:r w:rsidR="00003D4F">
        <w:t xml:space="preserve"> </w:t>
      </w:r>
      <w:r w:rsidR="002F1328">
        <w:t>mM imidazole</w:t>
      </w:r>
    </w:p>
    <w:p w:rsidR="001B46A8" w:rsidRDefault="002F1328" w:rsidP="001B46A8">
      <w:r>
        <w:t>In order to elute the target protein a gradient was applied over the column in a 30</w:t>
      </w:r>
      <w:r w:rsidR="00003D4F">
        <w:t xml:space="preserve"> </w:t>
      </w:r>
      <w:r>
        <w:t>ml volume from 100% low imidazole buffer to 100% high imidazole elution buffer which contain</w:t>
      </w:r>
      <w:r w:rsidR="00003D4F">
        <w:t>ed</w:t>
      </w:r>
      <w:r w:rsidR="00502115">
        <w:t xml:space="preserve">; </w:t>
      </w:r>
      <w:r>
        <w:t>50</w:t>
      </w:r>
      <w:r w:rsidR="00003D4F">
        <w:t xml:space="preserve"> </w:t>
      </w:r>
      <w:r>
        <w:t>mM Tris-HCl (pH 8.0)</w:t>
      </w:r>
      <w:r w:rsidR="00502115">
        <w:t xml:space="preserve">, </w:t>
      </w:r>
      <w:r>
        <w:t>200</w:t>
      </w:r>
      <w:r w:rsidR="00003D4F">
        <w:t xml:space="preserve"> </w:t>
      </w:r>
      <w:r>
        <w:t>mM NaCl</w:t>
      </w:r>
      <w:r w:rsidR="00502115">
        <w:t xml:space="preserve">, </w:t>
      </w:r>
      <w:r>
        <w:t>5 % glycerol</w:t>
      </w:r>
      <w:r w:rsidR="00502115">
        <w:t xml:space="preserve"> and </w:t>
      </w:r>
      <w:r>
        <w:t>500</w:t>
      </w:r>
      <w:r w:rsidR="00003D4F">
        <w:t xml:space="preserve"> </w:t>
      </w:r>
      <w:r>
        <w:t>mM imidazole</w:t>
      </w:r>
    </w:p>
    <w:p w:rsidR="002F1328" w:rsidRDefault="002F1328" w:rsidP="006B16E8">
      <w:r>
        <w:t xml:space="preserve">The gradient step was followed on a UV trace set at 280nm. Tryptophan and tyrosine absorb at this wavelength, so any protein eluted from the column </w:t>
      </w:r>
      <w:r w:rsidR="00107993">
        <w:t>was</w:t>
      </w:r>
      <w:r>
        <w:t xml:space="preserve"> visible as a peak on the UV trace. The eluted protein was collected in 500</w:t>
      </w:r>
      <w:r w:rsidR="00003D4F">
        <w:t xml:space="preserve"> </w:t>
      </w:r>
      <w:r>
        <w:t>ml aliquots and 50</w:t>
      </w:r>
      <w:r w:rsidR="00003D4F">
        <w:t xml:space="preserve"> </w:t>
      </w:r>
      <w:r>
        <w:t>μl of each aliquot was taken and boiled for 4 min</w:t>
      </w:r>
      <w:r w:rsidR="009E008F">
        <w:t>ute</w:t>
      </w:r>
      <w:r>
        <w:t>s with 50</w:t>
      </w:r>
      <w:r w:rsidR="00003D4F">
        <w:t xml:space="preserve"> </w:t>
      </w:r>
      <w:r>
        <w:t>μl of 2x Laemmli buffer. 20</w:t>
      </w:r>
      <w:r w:rsidR="00003D4F">
        <w:t xml:space="preserve"> </w:t>
      </w:r>
      <w:r>
        <w:t>μl of these samples were then analysed by SDS PAGE using Bio rad mini protean II system at 120 volts.</w:t>
      </w:r>
    </w:p>
    <w:p w:rsidR="002F1328" w:rsidRDefault="002F1328" w:rsidP="006B16E8">
      <w:pPr>
        <w:pStyle w:val="Heading4"/>
      </w:pPr>
      <w:bookmarkStart w:id="409" w:name="_Toc331430165"/>
      <w:bookmarkStart w:id="410" w:name="_Toc331551496"/>
      <w:bookmarkStart w:id="411" w:name="_Toc367640456"/>
      <w:r>
        <w:t>2.</w:t>
      </w:r>
      <w:r w:rsidR="008A46C9">
        <w:t>7</w:t>
      </w:r>
      <w:r>
        <w:t xml:space="preserve">.4 Ion </w:t>
      </w:r>
      <w:r w:rsidR="009E008F">
        <w:t>e</w:t>
      </w:r>
      <w:r>
        <w:t xml:space="preserve">xhange </w:t>
      </w:r>
      <w:r w:rsidR="009E008F">
        <w:t>c</w:t>
      </w:r>
      <w:r>
        <w:t>hromatography</w:t>
      </w:r>
      <w:bookmarkEnd w:id="409"/>
      <w:bookmarkEnd w:id="410"/>
      <w:bookmarkEnd w:id="411"/>
    </w:p>
    <w:p w:rsidR="002F1328" w:rsidRDefault="002F1328" w:rsidP="006B16E8">
      <w:r>
        <w:t>Both Cation and Anion exchange chromatography were used to attempt to purify proteins</w:t>
      </w:r>
      <w:r w:rsidR="00107993">
        <w:t xml:space="preserve"> of interest</w:t>
      </w:r>
      <w:r>
        <w:t>. A mono-S column from GE-healthcare was used for cation exchange chromatography and a mono Q column from GE-healthcare was used for anion exchange chromatography. As the protocol for both anion and cation exchange chromatography is the same they shall be detailed together here.</w:t>
      </w:r>
    </w:p>
    <w:p w:rsidR="001B46A8" w:rsidRDefault="002F1328" w:rsidP="001B46A8">
      <w:r>
        <w:t xml:space="preserve">BL21 (λDE3) cells were treated as described in section 2.9. Purification was carried out on an </w:t>
      </w:r>
      <w:r w:rsidRPr="00003D4F">
        <w:t>AKTA purifier system</w:t>
      </w:r>
      <w:r>
        <w:t>. The column was equilibrated with low salt buffer before lysed cell supernatant containing the target protein was applied to the column at a flow rate of 1</w:t>
      </w:r>
      <w:r w:rsidR="00003D4F">
        <w:t xml:space="preserve"> </w:t>
      </w:r>
      <w:r>
        <w:t>ml/min. The flow through from the supernatant was collected and column washed with low salt buffer, which contained</w:t>
      </w:r>
      <w:r w:rsidR="00AB4627">
        <w:t xml:space="preserve"> </w:t>
      </w:r>
      <w:r>
        <w:t>50</w:t>
      </w:r>
      <w:r w:rsidR="00003D4F">
        <w:t xml:space="preserve"> </w:t>
      </w:r>
      <w:proofErr w:type="gramStart"/>
      <w:r>
        <w:t>mM</w:t>
      </w:r>
      <w:proofErr w:type="gramEnd"/>
      <w:r>
        <w:t xml:space="preserve"> Tris-HCl (pH 8.0)</w:t>
      </w:r>
      <w:r w:rsidR="00AB4627">
        <w:t xml:space="preserve">, </w:t>
      </w:r>
      <w:r>
        <w:t>20</w:t>
      </w:r>
      <w:r w:rsidR="00003D4F">
        <w:t xml:space="preserve"> </w:t>
      </w:r>
      <w:r>
        <w:t>mM NaCl</w:t>
      </w:r>
      <w:r w:rsidR="00AB4627">
        <w:t xml:space="preserve"> and </w:t>
      </w:r>
      <w:r>
        <w:t>5 % glycerol</w:t>
      </w:r>
      <w:r w:rsidR="00AB4627">
        <w:t>.</w:t>
      </w:r>
    </w:p>
    <w:p w:rsidR="001B46A8" w:rsidRDefault="002F1328" w:rsidP="001B46A8">
      <w:r>
        <w:t>In order to elute the target protein a gradient was applied over the column in a 30</w:t>
      </w:r>
      <w:r w:rsidR="00003D4F">
        <w:t xml:space="preserve"> </w:t>
      </w:r>
      <w:r>
        <w:t>ml volume from 100% low salt buffer to 100% high salt elution buffer which contain</w:t>
      </w:r>
      <w:r w:rsidR="00AB4627">
        <w:t xml:space="preserve">ed </w:t>
      </w:r>
      <w:r>
        <w:t>50</w:t>
      </w:r>
      <w:r w:rsidR="00003D4F">
        <w:t xml:space="preserve"> </w:t>
      </w:r>
      <w:r>
        <w:t>mM Tris-HCl (pH 8.0)</w:t>
      </w:r>
      <w:r w:rsidR="00AB4627">
        <w:t xml:space="preserve">, </w:t>
      </w:r>
      <w:r>
        <w:t>1</w:t>
      </w:r>
      <w:r w:rsidR="00003D4F">
        <w:t xml:space="preserve"> </w:t>
      </w:r>
      <w:r>
        <w:t>M NaCl</w:t>
      </w:r>
      <w:r w:rsidR="00AB4627">
        <w:t xml:space="preserve"> and </w:t>
      </w:r>
      <w:r>
        <w:t>5 % glycerol</w:t>
      </w:r>
      <w:r w:rsidR="00AB4627">
        <w:t>.</w:t>
      </w:r>
    </w:p>
    <w:p w:rsidR="002F1328" w:rsidRDefault="002F1328" w:rsidP="006B16E8">
      <w:r>
        <w:t>The gradient step was followed on a UV trace set at 280nm as previously described and the target proteins purity was then analysed by SDS PAGE</w:t>
      </w:r>
      <w:r w:rsidR="00F51F5A">
        <w:t>.</w:t>
      </w:r>
    </w:p>
    <w:p w:rsidR="002F1328" w:rsidRDefault="002F1328" w:rsidP="006B16E8">
      <w:pPr>
        <w:pStyle w:val="Heading4"/>
      </w:pPr>
      <w:bookmarkStart w:id="412" w:name="_Toc331430166"/>
      <w:bookmarkStart w:id="413" w:name="_Toc331551497"/>
      <w:bookmarkStart w:id="414" w:name="_Toc367640457"/>
      <w:r>
        <w:t>2.</w:t>
      </w:r>
      <w:r w:rsidR="008A46C9">
        <w:t>7</w:t>
      </w:r>
      <w:r>
        <w:t xml:space="preserve">.5 Size </w:t>
      </w:r>
      <w:r w:rsidR="00F51F5A">
        <w:t>e</w:t>
      </w:r>
      <w:r>
        <w:t xml:space="preserve">xclusion </w:t>
      </w:r>
      <w:r w:rsidR="00F51F5A">
        <w:t>c</w:t>
      </w:r>
      <w:r>
        <w:t>hromatography</w:t>
      </w:r>
      <w:bookmarkEnd w:id="412"/>
      <w:bookmarkEnd w:id="413"/>
      <w:bookmarkEnd w:id="414"/>
    </w:p>
    <w:p w:rsidR="001B46A8" w:rsidRDefault="002F1328" w:rsidP="001B46A8">
      <w:r>
        <w:t>Size exclusion chromatography was performed using a Superose 6 column supplied by GE healthcare on an AKTA purifier system. The column was equilibrated with the</w:t>
      </w:r>
      <w:r w:rsidR="00AB4627">
        <w:t xml:space="preserve"> following</w:t>
      </w:r>
      <w:r>
        <w:t xml:space="preserve"> buffer</w:t>
      </w:r>
      <w:r w:rsidR="00AB4627">
        <w:t>;</w:t>
      </w:r>
      <w:r>
        <w:t xml:space="preserve"> 50</w:t>
      </w:r>
      <w:r w:rsidR="00003D4F">
        <w:t xml:space="preserve"> </w:t>
      </w:r>
      <w:r>
        <w:t>mM Tris-HCl (pH 8.0)</w:t>
      </w:r>
      <w:r w:rsidR="00AB4627">
        <w:t xml:space="preserve">, </w:t>
      </w:r>
      <w:r>
        <w:t>500</w:t>
      </w:r>
      <w:r w:rsidR="00003D4F">
        <w:t xml:space="preserve"> </w:t>
      </w:r>
      <w:r>
        <w:t>mM NaCl</w:t>
      </w:r>
      <w:r w:rsidR="00AB4627">
        <w:t xml:space="preserve"> and </w:t>
      </w:r>
      <w:r>
        <w:t>5 % glycerol</w:t>
      </w:r>
    </w:p>
    <w:p w:rsidR="002F1328" w:rsidRDefault="002F1328" w:rsidP="006B16E8">
      <w:r>
        <w:t>Following equilibration, the column was loaded with 100</w:t>
      </w:r>
      <w:r w:rsidR="00003D4F">
        <w:t xml:space="preserve"> </w:t>
      </w:r>
      <w:r>
        <w:t>μl of concentrated protein sample via a 100</w:t>
      </w:r>
      <w:r w:rsidR="00003D4F">
        <w:t xml:space="preserve"> </w:t>
      </w:r>
      <w:r>
        <w:t>μl superloop and a constant flow of 1</w:t>
      </w:r>
      <w:r w:rsidR="00003D4F">
        <w:t xml:space="preserve"> </w:t>
      </w:r>
      <w:r>
        <w:t>ml/min was applied across the column. By monitoring the flow through from the column using a UV trace set at 280nm it was possible to determine when the protein was eluted from the column. Samples collected following size exclusion chromatography were analysed by SDS PAGE.</w:t>
      </w:r>
    </w:p>
    <w:p w:rsidR="002F1328" w:rsidRDefault="002F1328" w:rsidP="006B16E8">
      <w:pPr>
        <w:pStyle w:val="Heading4"/>
      </w:pPr>
      <w:bookmarkStart w:id="415" w:name="_Toc331430167"/>
      <w:bookmarkStart w:id="416" w:name="_Toc331551498"/>
      <w:bookmarkStart w:id="417" w:name="_Toc367640458"/>
      <w:r>
        <w:t>2.</w:t>
      </w:r>
      <w:r w:rsidR="008A46C9">
        <w:t>7</w:t>
      </w:r>
      <w:r>
        <w:t xml:space="preserve">.6 Buffer </w:t>
      </w:r>
      <w:r w:rsidR="00F51F5A">
        <w:t>e</w:t>
      </w:r>
      <w:r>
        <w:t>xchange using HiTrap desalting column</w:t>
      </w:r>
      <w:bookmarkEnd w:id="415"/>
      <w:bookmarkEnd w:id="416"/>
      <w:bookmarkEnd w:id="417"/>
    </w:p>
    <w:p w:rsidR="002F1328" w:rsidRPr="00F36C8A" w:rsidRDefault="002F1328" w:rsidP="006B16E8">
      <w:r>
        <w:t xml:space="preserve">Buffer exchange </w:t>
      </w:r>
      <w:r w:rsidRPr="00AD5B4C">
        <w:t xml:space="preserve">follows the same principle as size exclusion chromatography, but </w:t>
      </w:r>
      <w:r w:rsidRPr="00F36C8A">
        <w:t xml:space="preserve">on a smaller scale. The </w:t>
      </w:r>
      <w:r>
        <w:t>HiTrap desalting column (GE Healthcare) was</w:t>
      </w:r>
      <w:r w:rsidRPr="00F36C8A">
        <w:t xml:space="preserve"> equilibrated in the </w:t>
      </w:r>
      <w:r>
        <w:t>target</w:t>
      </w:r>
      <w:r w:rsidRPr="00F36C8A">
        <w:t xml:space="preserve"> buffer then the protein was applied to the column in a 1</w:t>
      </w:r>
      <w:r w:rsidR="00003D4F">
        <w:t xml:space="preserve"> </w:t>
      </w:r>
      <w:r w:rsidRPr="00F36C8A">
        <w:t>ml volume from a 1</w:t>
      </w:r>
      <w:r w:rsidR="00003D4F">
        <w:t xml:space="preserve"> </w:t>
      </w:r>
      <w:r w:rsidRPr="00F36C8A">
        <w:t>ml superloop at 1</w:t>
      </w:r>
      <w:r w:rsidR="00003D4F">
        <w:t xml:space="preserve"> </w:t>
      </w:r>
      <w:r w:rsidRPr="00F36C8A">
        <w:t>ml/min. The elution of the protein was followed on a UV trace and the protein sample collected in 0.5</w:t>
      </w:r>
      <w:r w:rsidR="00003D4F">
        <w:t xml:space="preserve"> </w:t>
      </w:r>
      <w:r w:rsidRPr="00F36C8A">
        <w:t xml:space="preserve">ml fractions. </w:t>
      </w:r>
    </w:p>
    <w:p w:rsidR="002F1328" w:rsidRPr="004D3854" w:rsidRDefault="002F1328" w:rsidP="006B16E8">
      <w:r w:rsidRPr="00F36C8A">
        <w:t>As protein travels through the column a lot faster than</w:t>
      </w:r>
      <w:r>
        <w:t xml:space="preserve"> the</w:t>
      </w:r>
      <w:r w:rsidRPr="00F36C8A">
        <w:t xml:space="preserve"> buffer</w:t>
      </w:r>
      <w:r>
        <w:t xml:space="preserve"> does</w:t>
      </w:r>
      <w:r w:rsidRPr="00F36C8A">
        <w:t xml:space="preserve">, once eluted it will be transferred to the </w:t>
      </w:r>
      <w:r>
        <w:t>target buffer</w:t>
      </w:r>
      <w:r w:rsidRPr="00F36C8A">
        <w:t xml:space="preserve"> </w:t>
      </w:r>
      <w:r>
        <w:t xml:space="preserve">which the </w:t>
      </w:r>
      <w:r w:rsidRPr="00F36C8A">
        <w:t xml:space="preserve">column </w:t>
      </w:r>
      <w:r>
        <w:t>is equilibrated in</w:t>
      </w:r>
      <w:r w:rsidRPr="00F36C8A">
        <w:t>.</w:t>
      </w:r>
      <w:r>
        <w:t xml:space="preserve"> </w:t>
      </w:r>
    </w:p>
    <w:p w:rsidR="002F1328" w:rsidRDefault="002F1328" w:rsidP="006B16E8">
      <w:pPr>
        <w:pStyle w:val="Heading4"/>
      </w:pPr>
      <w:bookmarkStart w:id="418" w:name="_Toc331430168"/>
      <w:bookmarkStart w:id="419" w:name="_Toc331551499"/>
      <w:bookmarkStart w:id="420" w:name="_Toc367640459"/>
      <w:r>
        <w:t>2.</w:t>
      </w:r>
      <w:r w:rsidR="008A46C9">
        <w:t>7</w:t>
      </w:r>
      <w:r>
        <w:t xml:space="preserve">.7 Determination of </w:t>
      </w:r>
      <w:r w:rsidR="00F51F5A">
        <w:t>p</w:t>
      </w:r>
      <w:r>
        <w:t xml:space="preserve">rotein </w:t>
      </w:r>
      <w:r w:rsidR="00F51F5A">
        <w:t>c</w:t>
      </w:r>
      <w:r>
        <w:t xml:space="preserve">oncentration using the Bradford </w:t>
      </w:r>
      <w:r w:rsidR="00F51F5A">
        <w:t>a</w:t>
      </w:r>
      <w:r>
        <w:t>ssay</w:t>
      </w:r>
      <w:bookmarkEnd w:id="418"/>
      <w:bookmarkEnd w:id="419"/>
      <w:bookmarkEnd w:id="420"/>
    </w:p>
    <w:p w:rsidR="001B46A8" w:rsidRDefault="002F1328" w:rsidP="001B46A8">
      <w:pPr>
        <w:spacing w:after="120"/>
      </w:pPr>
      <w:r w:rsidRPr="00E049BB">
        <w:rPr>
          <w:bCs/>
        </w:rPr>
        <w:t xml:space="preserve">To determine the concentration of protein in a sample the Bradford assay was used </w:t>
      </w:r>
      <w:r w:rsidR="001B46A8" w:rsidRPr="00AC771D">
        <w:rPr>
          <w:bCs/>
          <w:lang w:val="sv-SE"/>
        </w:rPr>
        <w:fldChar w:fldCharType="begin"/>
      </w:r>
      <w:r w:rsidR="008C0688" w:rsidRPr="00E049BB">
        <w:rPr>
          <w:bCs/>
        </w:rPr>
        <w:instrText xml:space="preserve"> ADDIN EN.CITE &lt;EndNote&gt;&lt;Cite&gt;&lt;Author&gt;Bradford&lt;/Author&gt;&lt;Year&gt;1976&lt;/Year&gt;&lt;RecNum&gt;167&lt;/RecNum&gt;&lt;DisplayText&gt;(Bradford, 1976)&lt;/DisplayText&gt;&lt;record&gt;&lt;rec-number&gt;167&lt;/rec-number&gt;&lt;foreign-keys&gt;&lt;key app="EN" db-id="vdzftstdkxwvvye55tyx9v9j5sdp59xxfad0"&gt;167&lt;/key&gt;&lt;/foreign-keys&gt;&lt;ref-type name="Journal Article"&gt;17&lt;/ref-type&gt;&lt;contributors&gt;&lt;authors&gt;&lt;author&gt;Bradford, M. M.&lt;/author&gt;&lt;/authors&gt;&lt;/contributors&gt;&lt;titles&gt;&lt;title&gt;A Rapid and Sensitive Method for the Quantitation of Microgram Quantities of Protein Utilizing the Principle of Protein-Dye Binding&lt;/title&gt;&lt;secondary-title&gt;Analytical Biochemistry&lt;/secondary-title&gt;&lt;/titles&gt;&lt;periodical&gt;&lt;full-title&gt;Analytical Biochemistry&lt;/full-title&gt;&lt;/periodical&gt;&lt;pages&gt;248-254&lt;/pages&gt;&lt;volume&gt;72&lt;/volume&gt;&lt;dates&gt;&lt;year&gt;1976&lt;/year&gt;&lt;pub-dates&gt;&lt;date&gt;2&lt;/date&gt;&lt;/pub-dates&gt;&lt;/dates&gt;&lt;urls&gt;&lt;/urls&gt;&lt;/record&gt;&lt;/Cite&gt;&lt;/EndNote&gt;</w:instrText>
      </w:r>
      <w:r w:rsidR="001B46A8" w:rsidRPr="00AC771D">
        <w:rPr>
          <w:bCs/>
          <w:lang w:val="sv-SE"/>
        </w:rPr>
        <w:fldChar w:fldCharType="separate"/>
      </w:r>
      <w:r w:rsidR="008C0688" w:rsidRPr="00E049BB">
        <w:rPr>
          <w:bCs/>
          <w:noProof/>
        </w:rPr>
        <w:t>(</w:t>
      </w:r>
      <w:hyperlink w:anchor="_ENREF_18" w:tooltip="Bradford, 1976 #167" w:history="1">
        <w:r w:rsidR="008A3390" w:rsidRPr="00E049BB">
          <w:rPr>
            <w:bCs/>
            <w:noProof/>
          </w:rPr>
          <w:t>Bradford, 1976</w:t>
        </w:r>
      </w:hyperlink>
      <w:r w:rsidR="008C0688" w:rsidRPr="00E049BB">
        <w:rPr>
          <w:bCs/>
          <w:noProof/>
        </w:rPr>
        <w:t>)</w:t>
      </w:r>
      <w:r w:rsidR="001B46A8" w:rsidRPr="00AC771D">
        <w:rPr>
          <w:bCs/>
          <w:lang w:val="sv-SE"/>
        </w:rPr>
        <w:fldChar w:fldCharType="end"/>
      </w:r>
      <w:r w:rsidRPr="00E049BB">
        <w:rPr>
          <w:bCs/>
        </w:rPr>
        <w:t>. 100</w:t>
      </w:r>
      <w:r w:rsidR="00003D4F" w:rsidRPr="00E049BB">
        <w:rPr>
          <w:bCs/>
        </w:rPr>
        <w:t xml:space="preserve"> </w:t>
      </w:r>
      <w:r w:rsidRPr="00E049BB">
        <w:rPr>
          <w:bCs/>
        </w:rPr>
        <w:t>mg of bovine serum albumin was dissolved in 10</w:t>
      </w:r>
      <w:r w:rsidR="00003D4F" w:rsidRPr="00E049BB">
        <w:rPr>
          <w:bCs/>
        </w:rPr>
        <w:t xml:space="preserve"> </w:t>
      </w:r>
      <w:r w:rsidRPr="00E049BB">
        <w:rPr>
          <w:bCs/>
        </w:rPr>
        <w:t xml:space="preserve">ml </w:t>
      </w:r>
      <w:r w:rsidR="001B46A8" w:rsidRPr="00E049BB">
        <w:rPr>
          <w:bCs/>
        </w:rPr>
        <w:t>of MilliQ H</w:t>
      </w:r>
      <w:r w:rsidR="001B46A8" w:rsidRPr="00E049BB">
        <w:rPr>
          <w:bCs/>
          <w:vertAlign w:val="subscript"/>
        </w:rPr>
        <w:t>2</w:t>
      </w:r>
      <w:r w:rsidR="001B46A8" w:rsidRPr="00E049BB">
        <w:rPr>
          <w:bCs/>
        </w:rPr>
        <w:t>O to create a 10 mg/ml solution. This was diluted to 1 mg/ml and this concentration was confirmed by measuring the sample at OD</w:t>
      </w:r>
      <w:r w:rsidR="001B46A8" w:rsidRPr="00E049BB">
        <w:rPr>
          <w:bCs/>
          <w:vertAlign w:val="subscript"/>
        </w:rPr>
        <w:t xml:space="preserve">280 </w:t>
      </w:r>
      <w:r w:rsidR="001B46A8" w:rsidRPr="00E049BB">
        <w:rPr>
          <w:bCs/>
        </w:rPr>
        <w:t xml:space="preserve">in a quartz cuvette. </w:t>
      </w:r>
      <w:r w:rsidR="001B46A8" w:rsidRPr="00E049BB">
        <w:rPr>
          <w:bCs/>
          <w:vertAlign w:val="subscript"/>
        </w:rPr>
        <w:t xml:space="preserve"> </w:t>
      </w:r>
      <w:r w:rsidR="001B46A8" w:rsidRPr="00E049BB">
        <w:rPr>
          <w:bCs/>
        </w:rPr>
        <w:t>At OD</w:t>
      </w:r>
      <w:r w:rsidR="001B46A8" w:rsidRPr="00E049BB">
        <w:rPr>
          <w:bCs/>
          <w:vertAlign w:val="subscript"/>
        </w:rPr>
        <w:t>280</w:t>
      </w:r>
      <w:r w:rsidR="001B46A8" w:rsidRPr="00E049BB">
        <w:rPr>
          <w:bCs/>
        </w:rPr>
        <w:t xml:space="preserve"> the absorbance of a sample that is 1 mg/ml should be 0.667. This 1 mg/ml sample was diluted with water to a series standard concentrations; 0.2, 0.4, 0.6, 0.8 and 1.0 mg/ml. 20 </w:t>
      </w:r>
      <w:r w:rsidR="001B46A8" w:rsidRPr="001B46A8">
        <w:t>μl of each protein concentration standard was added to 980 μl of Bradford reagent, mixed thoroughly in a cuvette then left for 5 minutes to allow the absorbance to settle before being measured at</w:t>
      </w:r>
      <w:r w:rsidR="001B46A8" w:rsidRPr="00E049BB">
        <w:rPr>
          <w:bCs/>
        </w:rPr>
        <w:t xml:space="preserve"> O.D</w:t>
      </w:r>
      <w:r w:rsidR="001B46A8" w:rsidRPr="00E049BB">
        <w:rPr>
          <w:bCs/>
          <w:vertAlign w:val="subscript"/>
        </w:rPr>
        <w:t>595.</w:t>
      </w:r>
      <w:r w:rsidR="001B46A8" w:rsidRPr="00E049BB">
        <w:rPr>
          <w:bCs/>
        </w:rPr>
        <w:t xml:space="preserve">. The readings of these standards were used to create a calibration curve. 20 </w:t>
      </w:r>
      <w:r w:rsidR="001B46A8" w:rsidRPr="001B46A8">
        <w:t>μl of protein sample was added to 980 μl of Bradford assay reagent and the absorbance calculated from the calibration curve. Dilutions of the protein sample were used if the absorbance of the original protein sample fell outside of the ranges used in the calibration curve. Sample buffer containing no protein was used to blank the reaction. The Bradford assay is based around the absorbance shift of coomassie blue dye, when complexed to proteins in solutions. A limitation of the Bradford assay is that it is only linear over a small protein concentration range. Another limitation is that the presence of any detergents in the protein samples will lead to false readings.</w:t>
      </w:r>
    </w:p>
    <w:p w:rsidR="002F1328" w:rsidRPr="00E049BB" w:rsidRDefault="001B46A8" w:rsidP="006B16E8">
      <w:pPr>
        <w:pStyle w:val="Heading4"/>
        <w:rPr>
          <w:bCs/>
        </w:rPr>
      </w:pPr>
      <w:bookmarkStart w:id="421" w:name="_Toc331430169"/>
      <w:bookmarkStart w:id="422" w:name="_Toc331551500"/>
      <w:bookmarkStart w:id="423" w:name="_Toc367640460"/>
      <w:r w:rsidRPr="001B46A8">
        <w:t>2.7.8 Sodium dodecyl sulphate polyacrylamide gel electrophoresis (SDS-PAGE)</w:t>
      </w:r>
      <w:bookmarkEnd w:id="421"/>
      <w:bookmarkEnd w:id="422"/>
      <w:bookmarkEnd w:id="423"/>
    </w:p>
    <w:p w:rsidR="002F1328" w:rsidRPr="00E049BB" w:rsidRDefault="001B46A8" w:rsidP="006B16E8">
      <w:pPr>
        <w:spacing w:after="120"/>
        <w:rPr>
          <w:b/>
          <w:bCs/>
        </w:rPr>
      </w:pPr>
      <w:r w:rsidRPr="00E049BB">
        <w:rPr>
          <w:b/>
          <w:bCs/>
        </w:rPr>
        <w:t>Resolving gel (12% acrylamide):</w:t>
      </w:r>
    </w:p>
    <w:p w:rsidR="001B46A8" w:rsidRPr="00E049BB" w:rsidRDefault="001B46A8" w:rsidP="001B46A8">
      <w:pPr>
        <w:spacing w:after="120"/>
        <w:rPr>
          <w:bCs/>
        </w:rPr>
      </w:pPr>
      <w:r w:rsidRPr="00E049BB">
        <w:rPr>
          <w:bCs/>
        </w:rPr>
        <w:t>The following were combined to make two 12% resolving gels; 3.3 ml H</w:t>
      </w:r>
      <w:r w:rsidRPr="00E049BB">
        <w:rPr>
          <w:bCs/>
          <w:vertAlign w:val="subscript"/>
        </w:rPr>
        <w:t>2</w:t>
      </w:r>
      <w:r w:rsidRPr="00E049BB">
        <w:rPr>
          <w:bCs/>
        </w:rPr>
        <w:t>O,,4 ml 30% Bio-Rad acrylamide/bis-acrylamide (29:1), 2.5 ml 1.5 M Tris-Hcl pH 8.8, 100 µl 10% SDS, 100 µl 10% ammonium persulphate (w/v) and 4 µl TEMED (added last to prevent premature polymerisation).</w:t>
      </w:r>
    </w:p>
    <w:p w:rsidR="002F1328" w:rsidRPr="00E049BB" w:rsidRDefault="001B46A8" w:rsidP="00432157">
      <w:pPr>
        <w:rPr>
          <w:bCs/>
        </w:rPr>
      </w:pPr>
      <w:r w:rsidRPr="00E049BB">
        <w:rPr>
          <w:bCs/>
        </w:rPr>
        <w:t>Gel plates were set up using 0.75 mm spacers and combs. The resolving gel was poured into the plates up to ~ 15 mm from the top. Butanol was applied to the top of the poured gel to create an entirely flat surface before polymerisation occured. The gel was left to polymerise for twenty minutes before the butanol was washed off with water and the stacking gel poured on top.</w:t>
      </w:r>
    </w:p>
    <w:p w:rsidR="002F1328" w:rsidRPr="00E049BB" w:rsidRDefault="001B46A8" w:rsidP="006B16E8">
      <w:pPr>
        <w:rPr>
          <w:b/>
          <w:bCs/>
        </w:rPr>
      </w:pPr>
      <w:r w:rsidRPr="00E049BB">
        <w:rPr>
          <w:b/>
          <w:bCs/>
        </w:rPr>
        <w:t>Stacking gel (5% acrylamide):</w:t>
      </w:r>
    </w:p>
    <w:p w:rsidR="001B46A8" w:rsidRPr="00E049BB" w:rsidRDefault="001B46A8" w:rsidP="001B46A8">
      <w:pPr>
        <w:rPr>
          <w:bCs/>
        </w:rPr>
      </w:pPr>
      <w:r w:rsidRPr="00E049BB">
        <w:rPr>
          <w:bCs/>
        </w:rPr>
        <w:t>The following were combined to make two 5% stacking gels; 2.7 ml water, 670 µl 30% acrylamide, 500 µl 1 M Tris-Hcl (adjusted to pH 6.8), 40 µl 10% SDS (w/v), 40 µl 10% ammonium persulphate (w/v) and 4 µl TEMED (added last to prevent premature polymerisation).</w:t>
      </w:r>
    </w:p>
    <w:p w:rsidR="002F1328" w:rsidRPr="00E049BB" w:rsidRDefault="001B46A8" w:rsidP="006B16E8">
      <w:pPr>
        <w:rPr>
          <w:bCs/>
        </w:rPr>
      </w:pPr>
      <w:r w:rsidRPr="00E049BB">
        <w:rPr>
          <w:bCs/>
        </w:rPr>
        <w:t xml:space="preserve">Once the stacking gel was poured on top of the resolving gel, the comb was inserted and the gel was left to polymerise for one hour. </w:t>
      </w:r>
    </w:p>
    <w:p w:rsidR="002F1328" w:rsidRPr="008D26AB" w:rsidRDefault="001B46A8" w:rsidP="006B16E8">
      <w:pPr>
        <w:spacing w:after="120"/>
      </w:pPr>
      <w:r w:rsidRPr="00E049BB">
        <w:rPr>
          <w:bCs/>
        </w:rPr>
        <w:t xml:space="preserve">Once the gel was polymerised the comb was removed and the gel was inserted into the </w:t>
      </w:r>
      <w:r w:rsidRPr="001B46A8">
        <w:t xml:space="preserve">Biorad Mini-Protean II system. Electrophoresis was performed using </w:t>
      </w:r>
      <w:proofErr w:type="gramStart"/>
      <w:r w:rsidRPr="001B46A8">
        <w:t>1x  running</w:t>
      </w:r>
      <w:proofErr w:type="gramEnd"/>
      <w:r w:rsidRPr="001B46A8">
        <w:t xml:space="preserve"> buffer at 120 V until the bromophenol blue dye front had reached the bottom of the gel.  </w:t>
      </w:r>
    </w:p>
    <w:p w:rsidR="002F1328" w:rsidRPr="00E049BB" w:rsidRDefault="001B46A8" w:rsidP="006B16E8">
      <w:pPr>
        <w:spacing w:after="120"/>
        <w:rPr>
          <w:b/>
          <w:bCs/>
        </w:rPr>
      </w:pPr>
      <w:r w:rsidRPr="00E049BB">
        <w:rPr>
          <w:b/>
          <w:bCs/>
        </w:rPr>
        <w:t>10x Running Buffer:</w:t>
      </w:r>
    </w:p>
    <w:p w:rsidR="009C4B25" w:rsidRPr="00E049BB" w:rsidRDefault="001B46A8">
      <w:pPr>
        <w:spacing w:after="120"/>
        <w:rPr>
          <w:bCs/>
        </w:rPr>
      </w:pPr>
      <w:r w:rsidRPr="00E049BB">
        <w:rPr>
          <w:bCs/>
        </w:rPr>
        <w:t xml:space="preserve">144 g Glycine, 10 g SDS and 30.3 g Tris Base </w:t>
      </w:r>
      <w:proofErr w:type="gramStart"/>
      <w:r w:rsidRPr="00E049BB">
        <w:rPr>
          <w:bCs/>
        </w:rPr>
        <w:t>were</w:t>
      </w:r>
      <w:proofErr w:type="gramEnd"/>
      <w:r w:rsidRPr="00E049BB">
        <w:rPr>
          <w:bCs/>
        </w:rPr>
        <w:t xml:space="preserve"> dissolved in ~800 ml MilliQ water, then made up to 1 L.</w:t>
      </w:r>
    </w:p>
    <w:p w:rsidR="002F1328" w:rsidRPr="00E049BB" w:rsidRDefault="002F1328" w:rsidP="006B16E8">
      <w:pPr>
        <w:spacing w:after="120" w:line="240" w:lineRule="auto"/>
        <w:rPr>
          <w:bCs/>
        </w:rPr>
      </w:pPr>
    </w:p>
    <w:p w:rsidR="002F1328" w:rsidRPr="00E049BB" w:rsidRDefault="001B46A8" w:rsidP="006B16E8">
      <w:pPr>
        <w:spacing w:after="120"/>
        <w:rPr>
          <w:b/>
          <w:bCs/>
        </w:rPr>
      </w:pPr>
      <w:r w:rsidRPr="00E049BB">
        <w:rPr>
          <w:b/>
          <w:bCs/>
        </w:rPr>
        <w:t>Laemmli sample buffer (2X):</w:t>
      </w:r>
    </w:p>
    <w:p w:rsidR="001B46A8" w:rsidRPr="00E049BB" w:rsidRDefault="001B46A8" w:rsidP="001B46A8">
      <w:pPr>
        <w:spacing w:after="120"/>
        <w:rPr>
          <w:bCs/>
        </w:rPr>
      </w:pPr>
      <w:r w:rsidRPr="00E049BB">
        <w:rPr>
          <w:bCs/>
        </w:rPr>
        <w:t xml:space="preserve">1% </w:t>
      </w:r>
      <w:r w:rsidRPr="001B46A8">
        <w:rPr>
          <w:bCs/>
          <w:lang w:val="sv-SE"/>
        </w:rPr>
        <w:t>β</w:t>
      </w:r>
      <w:r w:rsidRPr="00E049BB">
        <w:rPr>
          <w:bCs/>
        </w:rPr>
        <w:t xml:space="preserve">-mercaptoethanol, 0.01 % Bromophenol blue, 20 % glycerol, 10 % (w/v) SDS (Sodium Doedecyl Sulphate) in 250 mM Tris-HCL buffer </w:t>
      </w:r>
      <w:proofErr w:type="gramStart"/>
      <w:r w:rsidRPr="00E049BB">
        <w:rPr>
          <w:bCs/>
        </w:rPr>
        <w:t>( adjusted</w:t>
      </w:r>
      <w:proofErr w:type="gramEnd"/>
      <w:r w:rsidRPr="00E049BB">
        <w:rPr>
          <w:bCs/>
        </w:rPr>
        <w:t xml:space="preserve"> to pH 6.8). </w:t>
      </w:r>
    </w:p>
    <w:p w:rsidR="006F1FA7" w:rsidRPr="00E049BB" w:rsidRDefault="006F1FA7">
      <w:pPr>
        <w:spacing w:after="120"/>
        <w:rPr>
          <w:bCs/>
        </w:rPr>
      </w:pPr>
    </w:p>
    <w:p w:rsidR="002F1328" w:rsidRPr="008D26AB" w:rsidRDefault="001B46A8" w:rsidP="006B16E8">
      <w:pPr>
        <w:pStyle w:val="Heading2"/>
      </w:pPr>
      <w:bookmarkStart w:id="424" w:name="_Toc331430170"/>
      <w:bookmarkStart w:id="425" w:name="_Toc331551501"/>
      <w:bookmarkStart w:id="426" w:name="_Toc367640461"/>
      <w:r w:rsidRPr="001B46A8">
        <w:t>2.8 Esterase activity assays</w:t>
      </w:r>
      <w:bookmarkEnd w:id="424"/>
      <w:bookmarkEnd w:id="425"/>
      <w:bookmarkEnd w:id="426"/>
    </w:p>
    <w:p w:rsidR="002F1328" w:rsidRPr="008D26AB" w:rsidRDefault="001B46A8" w:rsidP="006B16E8">
      <w:pPr>
        <w:pStyle w:val="Heading4"/>
      </w:pPr>
      <w:bookmarkStart w:id="427" w:name="_Toc331430171"/>
      <w:bookmarkStart w:id="428" w:name="_Toc331551502"/>
      <w:bookmarkStart w:id="429" w:name="_Toc367640462"/>
      <w:r w:rsidRPr="001B46A8">
        <w:t>2.8.1 Standard assay protocol</w:t>
      </w:r>
      <w:bookmarkEnd w:id="427"/>
      <w:bookmarkEnd w:id="428"/>
      <w:bookmarkEnd w:id="429"/>
    </w:p>
    <w:p w:rsidR="002F1328" w:rsidRPr="008D26AB" w:rsidRDefault="001B46A8" w:rsidP="006B16E8">
      <w:pPr>
        <w:rPr>
          <w:u w:val="single"/>
        </w:rPr>
      </w:pPr>
      <w:r w:rsidRPr="001B46A8">
        <w:t xml:space="preserve">The standard assay procedure was based on the method described by </w:t>
      </w:r>
      <w:r w:rsidRPr="001B46A8">
        <w:fldChar w:fldCharType="begin"/>
      </w:r>
      <w:r w:rsidRPr="001B46A8">
        <w:instrText xml:space="preserve"> ADDIN EN.CITE &lt;EndNote&gt;&lt;Cite&gt;&lt;Author&gt;Winkler&lt;/Author&gt;&lt;Year&gt;1979&lt;/Year&gt;&lt;RecNum&gt;315&lt;/RecNum&gt;&lt;DisplayText&gt;(Winkler and Stuckmann, 1979)&lt;/DisplayText&gt;&lt;record&gt;&lt;rec-number&gt;315&lt;/rec-number&gt;&lt;foreign-keys&gt;&lt;key app="EN" db-id="vdzftstdkxwvvye55tyx9v9j5sdp59xxfad0"&gt;315&lt;/key&gt;&lt;/foreign-keys&gt;&lt;ref-type name="Journal Article"&gt;17&lt;/ref-type&gt;&lt;contributors&gt;&lt;authors&gt;&lt;author&gt;Winkler, U. K.&lt;/author&gt;&lt;author&gt;Stuckmann, M.&lt;/author&gt;&lt;/authors&gt;&lt;/contributors&gt;&lt;titles&gt;&lt;title&gt;Glycogen, hyaluronate, and some other polysaccharides greatly enhance the formation of exolipase by Serratia marcescens&lt;/title&gt;&lt;secondary-title&gt;J Bacteriol&lt;/secondary-title&gt;&lt;/titles&gt;&lt;periodical&gt;&lt;full-title&gt;J Bacteriol&lt;/full-title&gt;&lt;/periodical&gt;&lt;pages&gt;663-70&lt;/pages&gt;&lt;volume&gt;138&lt;/volume&gt;&lt;number&gt;3&lt;/number&gt;&lt;edition&gt;1979/06/01&lt;/edition&gt;&lt;keywords&gt;&lt;keyword&gt;Calcium/pharmacology&lt;/keyword&gt;&lt;keyword&gt;Cyclic AMP/pharmacology&lt;/keyword&gt;&lt;keyword&gt;Glycogen/*metabolism&lt;/keyword&gt;&lt;keyword&gt;Hyaluronic Acid/*metabolism&lt;/keyword&gt;&lt;keyword&gt;Lipase/*biosynthesis&lt;/keyword&gt;&lt;keyword&gt;Pectins/metabolism&lt;/keyword&gt;&lt;keyword&gt;Polysaccharides/*metabolism&lt;/keyword&gt;&lt;keyword&gt;Serratia marcescens/*enzymology/metabolism&lt;/keyword&gt;&lt;/keywords&gt;&lt;dates&gt;&lt;year&gt;1979&lt;/year&gt;&lt;pub-dates&gt;&lt;date&gt;Jun&lt;/date&gt;&lt;/pub-dates&gt;&lt;/dates&gt;&lt;isbn&gt;0021-9193 (Print)&amp;#xD;0021-9193 (Linking)&lt;/isbn&gt;&lt;accession-num&gt;222724&lt;/accession-num&gt;&lt;urls&gt;&lt;related-urls&gt;&lt;url&gt;http://www.ncbi.nlm.nih.gov/pubmed/222724&lt;/url&gt;&lt;/related-urls&gt;&lt;/urls&gt;&lt;custom2&gt;218088&lt;/custom2&gt;&lt;language&gt;eng&lt;/language&gt;&lt;/record&gt;&lt;/Cite&gt;&lt;/EndNote&gt;</w:instrText>
      </w:r>
      <w:r w:rsidRPr="001B46A8">
        <w:fldChar w:fldCharType="separate"/>
      </w:r>
      <w:r w:rsidRPr="001B46A8">
        <w:rPr>
          <w:noProof/>
        </w:rPr>
        <w:t>(</w:t>
      </w:r>
      <w:hyperlink w:anchor="_ENREF_173" w:tooltip="Winkler, 1979 #315" w:history="1">
        <w:r w:rsidRPr="001B46A8">
          <w:rPr>
            <w:noProof/>
          </w:rPr>
          <w:t>Winkler and Stuckmann, 1979</w:t>
        </w:r>
      </w:hyperlink>
      <w:r w:rsidRPr="001B46A8">
        <w:rPr>
          <w:noProof/>
        </w:rPr>
        <w:t>)</w:t>
      </w:r>
      <w:r w:rsidRPr="001B46A8">
        <w:fldChar w:fldCharType="end"/>
      </w:r>
      <w:r w:rsidRPr="001B46A8">
        <w:t xml:space="preserve">. The substrate for the enzyme in this reaction was 4-nitrophenyl palmitate which was dissolved in isopropanol </w:t>
      </w:r>
      <w:bookmarkStart w:id="430" w:name="OLE_LINK1"/>
      <w:r w:rsidRPr="001B46A8">
        <w:t xml:space="preserve">at a concentration of 3 mg/ml (7.95 mM). </w:t>
      </w:r>
      <w:r w:rsidRPr="001B46A8">
        <w:rPr>
          <w:lang w:eastAsia="en-GB"/>
        </w:rPr>
        <w:t xml:space="preserve">This was then combined </w:t>
      </w:r>
      <w:r w:rsidRPr="001B46A8">
        <w:t xml:space="preserve">in a 1:9 ratio with 90 ml 0.05 M phosphate buffer (pH 8.0) containing 207 mg (5.55 mM) sodium deoxycholate, 100 mg gum Arabic and  1.875 ml Triton X-100. The final assay buffer consisted of 10% (10 ml) 4-nitrophenyl palmitate dissolved in isopropanol and 90% (90 ml) phosphate buffer solution. </w:t>
      </w:r>
      <w:bookmarkEnd w:id="430"/>
      <w:r w:rsidRPr="001B46A8">
        <w:t xml:space="preserve">20 </w:t>
      </w:r>
      <w:r w:rsidRPr="001B46A8">
        <w:rPr>
          <w:rFonts w:cs="Arial"/>
        </w:rPr>
        <w:t>μ</w:t>
      </w:r>
      <w:r w:rsidRPr="001B46A8">
        <w:t xml:space="preserve">l of enzyme of a known concentration was added to 980 </w:t>
      </w:r>
      <w:r w:rsidRPr="001B46A8">
        <w:rPr>
          <w:rFonts w:cs="Arial"/>
        </w:rPr>
        <w:t>μ</w:t>
      </w:r>
      <w:r w:rsidRPr="001B46A8">
        <w:t xml:space="preserve">l of the substrate buffer described above, and the reaction was monitored using a </w:t>
      </w:r>
      <w:r w:rsidRPr="001B46A8">
        <w:rPr>
          <w:lang w:eastAsia="en-GB"/>
        </w:rPr>
        <w:t>Shimadzu UV-1601</w:t>
      </w:r>
      <w:r w:rsidRPr="001B46A8">
        <w:t xml:space="preserve"> spectrophotometer at an OD</w:t>
      </w:r>
      <w:r w:rsidRPr="001B46A8">
        <w:rPr>
          <w:vertAlign w:val="subscript"/>
        </w:rPr>
        <w:t>410nm</w:t>
      </w:r>
      <w:r w:rsidRPr="001B46A8">
        <w:t xml:space="preserve">. The reactions were carried out in 1 ml quartz cuvettes that had been equilibrated to the assay temperatures for 15 minutes before the addition of enzyme. The temperature of the assay was controlled by a heated water bath that pumped water of a constant temperature through the jacket, which contained the reaction cuvettes. Reactions were monitored for ~ 90 seconds and the initial rate stage was used to calculate activity. Limitations of this experimental procedure are that lots of solubilising agents and detergents are needed to solubilise </w:t>
      </w:r>
      <w:proofErr w:type="gramStart"/>
      <w:r w:rsidRPr="001B46A8">
        <w:t>the  4</w:t>
      </w:r>
      <w:proofErr w:type="gramEnd"/>
      <w:r w:rsidRPr="001B46A8">
        <w:t xml:space="preserve">-nitrophenyl palmitate, these could potentially inhibit the enzyme being assayed. Low solubility of the substrate could also lead to false readings, or low substrate availability for the enzyme to hydrolyse, so this needed to be carefully monitored. Another potential limitation of using 4-nitrophenyl palmitate is that it spontaneously lyses in the presence of imidazole. Any purified enzymes have to be buffer exchanged into an imidazole free buffer before being assayed.  </w:t>
      </w:r>
    </w:p>
    <w:p w:rsidR="002F1328" w:rsidRDefault="001B46A8" w:rsidP="006B16E8">
      <w:pPr>
        <w:pStyle w:val="Heading2"/>
      </w:pPr>
      <w:bookmarkStart w:id="431" w:name="_Toc331430172"/>
      <w:bookmarkStart w:id="432" w:name="_Toc331551503"/>
      <w:bookmarkStart w:id="433" w:name="_Toc367640463"/>
      <w:r w:rsidRPr="001B46A8">
        <w:t>2.9 Phospholipase assays</w:t>
      </w:r>
      <w:bookmarkEnd w:id="431"/>
      <w:bookmarkEnd w:id="432"/>
      <w:bookmarkEnd w:id="433"/>
    </w:p>
    <w:p w:rsidR="002F1328" w:rsidRPr="0088035E" w:rsidRDefault="002F1328" w:rsidP="00FB0877">
      <w:pPr>
        <w:pStyle w:val="Heading4"/>
      </w:pPr>
      <w:bookmarkStart w:id="434" w:name="_Toc331430173"/>
      <w:bookmarkStart w:id="435" w:name="_Toc331551504"/>
      <w:bookmarkStart w:id="436" w:name="_Toc367640464"/>
      <w:r w:rsidRPr="0088035E">
        <w:t>2.</w:t>
      </w:r>
      <w:r w:rsidR="008A46C9">
        <w:t>9</w:t>
      </w:r>
      <w:r w:rsidRPr="0088035E">
        <w:t xml:space="preserve">.1 Phospholipase A1 and A2 </w:t>
      </w:r>
      <w:r w:rsidR="00A54251">
        <w:t>a</w:t>
      </w:r>
      <w:r w:rsidRPr="0088035E">
        <w:t>ssay</w:t>
      </w:r>
      <w:bookmarkEnd w:id="434"/>
      <w:bookmarkEnd w:id="435"/>
      <w:bookmarkEnd w:id="436"/>
    </w:p>
    <w:p w:rsidR="002F1328" w:rsidRPr="00544426" w:rsidRDefault="002F1328" w:rsidP="006B16E8">
      <w:r>
        <w:t xml:space="preserve">The phospholipase assay kits were supplied by invitrogen and performed according to instructions. In order to determine if the enzyme was a phospholipase A1 or a phospholipase A2 the </w:t>
      </w:r>
      <w:hyperlink r:id="rId30" w:tooltip="EnzChek® Phospholipase A2 Assay Kit for 2 Plates" w:history="1">
        <w:r w:rsidRPr="00CE5879">
          <w:t>EnzChek® Phospholipase A</w:t>
        </w:r>
        <w:r>
          <w:t>1</w:t>
        </w:r>
      </w:hyperlink>
      <w:r>
        <w:t xml:space="preserve"> and the</w:t>
      </w:r>
      <w:r w:rsidRPr="00CE5879">
        <w:t xml:space="preserve"> </w:t>
      </w:r>
      <w:hyperlink r:id="rId31" w:tooltip="EnzChek® Phospholipase A2 Assay Kit for 2 Plates" w:history="1">
        <w:r w:rsidRPr="00CE5879">
          <w:t>EnzChek® Phospholipase A</w:t>
        </w:r>
      </w:hyperlink>
      <w:r>
        <w:t>2 were used.</w:t>
      </w:r>
    </w:p>
    <w:p w:rsidR="002F1328" w:rsidRDefault="002F1328" w:rsidP="006B16E8">
      <w:pPr>
        <w:pStyle w:val="Heading4"/>
      </w:pPr>
      <w:bookmarkStart w:id="437" w:name="_Toc331430174"/>
      <w:bookmarkStart w:id="438" w:name="_Toc331551505"/>
      <w:bookmarkStart w:id="439" w:name="_Toc367640465"/>
      <w:r>
        <w:t>2.</w:t>
      </w:r>
      <w:r w:rsidR="008A46C9">
        <w:t>9</w:t>
      </w:r>
      <w:r>
        <w:t>.</w:t>
      </w:r>
      <w:r w:rsidR="00A54251">
        <w:t>2</w:t>
      </w:r>
      <w:r>
        <w:t xml:space="preserve"> Phospholipase C assay</w:t>
      </w:r>
      <w:bookmarkEnd w:id="437"/>
      <w:bookmarkEnd w:id="438"/>
      <w:bookmarkEnd w:id="439"/>
    </w:p>
    <w:p w:rsidR="002F1328" w:rsidRDefault="002F1328" w:rsidP="006B16E8">
      <w:r>
        <w:t>PLC assay buffer consist</w:t>
      </w:r>
      <w:r w:rsidR="00BC2906">
        <w:t>ing</w:t>
      </w:r>
      <w:r>
        <w:t xml:space="preserve"> of 20</w:t>
      </w:r>
      <w:r w:rsidR="00003D4F">
        <w:t xml:space="preserve"> </w:t>
      </w:r>
      <w:r>
        <w:t>mM 4-nitrophenylphosphorylcholine was dissolved in a solution of; 0.25</w:t>
      </w:r>
      <w:r w:rsidR="00003D4F">
        <w:t xml:space="preserve"> </w:t>
      </w:r>
      <w:r>
        <w:t>M Tris (pH 8.0) containing 60% sorbitol.</w:t>
      </w:r>
    </w:p>
    <w:p w:rsidR="006F1FA7" w:rsidRDefault="002F1328">
      <w:r w:rsidRPr="007A137E">
        <w:t>20</w:t>
      </w:r>
      <w:r w:rsidR="00003D4F">
        <w:t xml:space="preserve"> </w:t>
      </w:r>
      <w:r w:rsidRPr="007A137E">
        <w:t>μL of ~ 1</w:t>
      </w:r>
      <w:r w:rsidR="00003D4F">
        <w:t xml:space="preserve"> </w:t>
      </w:r>
      <w:r w:rsidRPr="007A137E">
        <w:t>mg/ml (concentration was calculated before addition) enzyme was added to 980</w:t>
      </w:r>
      <w:r w:rsidR="00003D4F">
        <w:t xml:space="preserve"> </w:t>
      </w:r>
      <w:r w:rsidRPr="007A137E">
        <w:t>μL</w:t>
      </w:r>
      <w:r w:rsidR="00F70181">
        <w:t xml:space="preserve"> of</w:t>
      </w:r>
      <w:r w:rsidRPr="007A137E">
        <w:t xml:space="preserve"> the assay buffer and the reaction was monitored for ~ 5 minutes on a </w:t>
      </w:r>
      <w:r w:rsidRPr="007A137E">
        <w:rPr>
          <w:lang w:eastAsia="en-GB"/>
        </w:rPr>
        <w:t>Shimadzu UV-1601 spectrophotometer at OD</w:t>
      </w:r>
      <w:r w:rsidRPr="007A137E">
        <w:rPr>
          <w:vertAlign w:val="subscript"/>
          <w:lang w:eastAsia="en-GB"/>
        </w:rPr>
        <w:t>410</w:t>
      </w:r>
      <w:r w:rsidRPr="007A137E">
        <w:rPr>
          <w:lang w:eastAsia="en-GB"/>
        </w:rPr>
        <w:t xml:space="preserve">. </w:t>
      </w:r>
      <w:r w:rsidRPr="007A137E">
        <w:t>The molar extinction coefficient of</w:t>
      </w:r>
      <w:r>
        <w:t xml:space="preserve"> 4</w:t>
      </w:r>
      <w:r w:rsidRPr="007A137E">
        <w:t xml:space="preserve">-nitrophenol at 410 nm </w:t>
      </w:r>
      <w:r>
        <w:t xml:space="preserve">in the assay buffer described is </w:t>
      </w:r>
      <w:r w:rsidR="001B46A8" w:rsidRPr="001B46A8">
        <w:t>1.51 x I0</w:t>
      </w:r>
      <w:r w:rsidR="001B46A8" w:rsidRPr="001B46A8">
        <w:rPr>
          <w:vertAlign w:val="superscript"/>
        </w:rPr>
        <w:t>4</w:t>
      </w:r>
      <w:bookmarkStart w:id="440" w:name="_Toc271233506"/>
      <w:r w:rsidR="001B46A8" w:rsidRPr="001B46A8">
        <w:t xml:space="preserve">. A limitation associated with this assay was that even in the presence of 60% sorbitol the hydrolysis of the substrate occurs at a much slower rate than the esterase assays. This slow rate is observed even during experiments performed with a commercially available phospholipase C (that was used to originally develop this assay) as a positive control. In order to confirm a negative result (e.g. for the negative control) the assay needed to be left for ~60 minutes. </w:t>
      </w:r>
    </w:p>
    <w:p w:rsidR="001B46A8" w:rsidRPr="00E049BB" w:rsidRDefault="001B46A8" w:rsidP="001B46A8"/>
    <w:p w:rsidR="006F1FA7" w:rsidRPr="00E049BB" w:rsidRDefault="001B46A8">
      <w:pPr>
        <w:pStyle w:val="Heading2"/>
      </w:pPr>
      <w:bookmarkStart w:id="441" w:name="_Toc331430175"/>
      <w:bookmarkStart w:id="442" w:name="_Toc331551506"/>
      <w:bookmarkStart w:id="443" w:name="_Toc367640466"/>
      <w:r w:rsidRPr="00E049BB">
        <w:t>2. 10 Bacterial two hybrid assay</w:t>
      </w:r>
      <w:bookmarkEnd w:id="440"/>
      <w:bookmarkEnd w:id="441"/>
      <w:bookmarkEnd w:id="442"/>
      <w:bookmarkEnd w:id="443"/>
    </w:p>
    <w:p w:rsidR="006F1FA7" w:rsidRPr="00E049BB" w:rsidRDefault="001B46A8">
      <w:r w:rsidRPr="00E049BB">
        <w:t xml:space="preserve">The BACTH system is based on the adenylate cyclase enzyme from </w:t>
      </w:r>
      <w:r w:rsidR="00071F68" w:rsidRPr="00E049BB">
        <w:rPr>
          <w:i/>
        </w:rPr>
        <w:t>Bordetella pertusis</w:t>
      </w:r>
      <w:r w:rsidRPr="00E049BB">
        <w:t xml:space="preserve">. This enzyme comprises of two separate domains </w:t>
      </w:r>
      <w:proofErr w:type="gramStart"/>
      <w:r w:rsidRPr="00E049BB">
        <w:t>( the</w:t>
      </w:r>
      <w:proofErr w:type="gramEnd"/>
      <w:r w:rsidRPr="00E049BB">
        <w:t xml:space="preserve"> T25 domain and the T18 domain) which  when physically separated lose the ability to produce cyclic AMP (cAMP). This characteristic allows this enzyme to be used to detect protein-protein interactions in bacteria. When the two components of the adenylate cyclase enzyme are separately fused to interacting polypeptides they recombine and form a functional enzyme. This produces cAMP which forms a complex with Catabolite Activator Protein (CAP). The CAP/cAMP complex regulates several gene clusters in </w:t>
      </w:r>
      <w:r w:rsidR="00071F68" w:rsidRPr="00E049BB">
        <w:rPr>
          <w:i/>
        </w:rPr>
        <w:t>E. coli</w:t>
      </w:r>
      <w:r w:rsidRPr="00E049BB">
        <w:t xml:space="preserve">, including the mal and lac operons. Once activated these enable the </w:t>
      </w:r>
      <w:r w:rsidR="00071F68" w:rsidRPr="00E049BB">
        <w:rPr>
          <w:i/>
        </w:rPr>
        <w:t>E. coli</w:t>
      </w:r>
      <w:r w:rsidRPr="00E049BB">
        <w:t xml:space="preserve"> become able to utilise maltose or lactose as a carbon source. This ability can be detected on suitable indicator media. </w:t>
      </w:r>
    </w:p>
    <w:p w:rsidR="002F1328" w:rsidRPr="00E049BB" w:rsidRDefault="001B46A8" w:rsidP="006B16E8">
      <w:r w:rsidRPr="00E049BB">
        <w:t>In order to create the fusion proteins, the genes of interest were inserted into a vector containing either the T25 (pKT25 or PKNT25 vector) or T18 (pUT18 or pUT18C vector</w:t>
      </w:r>
      <w:proofErr w:type="gramStart"/>
      <w:r w:rsidRPr="00E049BB">
        <w:t>)  fragment</w:t>
      </w:r>
      <w:proofErr w:type="gramEnd"/>
      <w:r w:rsidRPr="00E049BB">
        <w:t xml:space="preserve">.  The T25 component for the adenylate cyclase enzyme is encoded by the pKT25 and pKNT25 plasmids, where the </w:t>
      </w:r>
      <w:proofErr w:type="gramStart"/>
      <w:r w:rsidRPr="00E049BB">
        <w:t>Multiple</w:t>
      </w:r>
      <w:proofErr w:type="gramEnd"/>
      <w:r w:rsidRPr="00E049BB">
        <w:t xml:space="preserve"> cloning site is at the c-terminal and the n-terminal of the T25 fragment respectively. The pUT18 and pUT18C plasmids contain the T18 fragment of the adenylate cyclase enzyme at the c-terminal and N-terminal ends of the MCS respectively. To be able to select for these two plasmids within one individual </w:t>
      </w:r>
      <w:r w:rsidR="00071F68" w:rsidRPr="00E049BB">
        <w:rPr>
          <w:i/>
        </w:rPr>
        <w:t>E. coli</w:t>
      </w:r>
      <w:r w:rsidRPr="00E049BB">
        <w:t xml:space="preserve">, they encode different antibiotic resistance. Both the pKT25 and pKNT25 plasmids encode resistance to kanamycin and the pUT18 and pUT18C plasmids encode resistance to ampicillin.  The </w:t>
      </w:r>
      <w:r w:rsidR="00071F68" w:rsidRPr="00E049BB">
        <w:rPr>
          <w:i/>
        </w:rPr>
        <w:t>cya</w:t>
      </w:r>
      <w:r w:rsidRPr="00E049BB">
        <w:rPr>
          <w:vertAlign w:val="superscript"/>
        </w:rPr>
        <w:t>-</w:t>
      </w:r>
      <w:r w:rsidRPr="00E049BB">
        <w:t xml:space="preserve"> </w:t>
      </w:r>
      <w:r w:rsidR="00071F68" w:rsidRPr="00E049BB">
        <w:rPr>
          <w:i/>
        </w:rPr>
        <w:t>E. coli</w:t>
      </w:r>
      <w:r w:rsidRPr="00E049BB">
        <w:t xml:space="preserve"> strain BTH101 was co-transformed with the recombinant fusion plasmids and was plated on MaConkey agar containing 1% maltose (Section 2.4.6) as well as the antibiotics ampicillin and kanamycin. This media can be used to detect a Cya</w:t>
      </w:r>
      <w:r w:rsidRPr="00E049BB">
        <w:rPr>
          <w:vertAlign w:val="superscript"/>
        </w:rPr>
        <w:t>+</w:t>
      </w:r>
      <w:r w:rsidRPr="00E049BB">
        <w:t xml:space="preserve"> phenotype. Once transformed, the bacteria were plated on the indicator plates, and incubated at 30</w:t>
      </w:r>
      <w:r w:rsidRPr="00E049BB">
        <w:rPr>
          <w:vertAlign w:val="superscript"/>
        </w:rPr>
        <w:t>o</w:t>
      </w:r>
      <w:r w:rsidRPr="00E049BB">
        <w:t>C and observed after 3 – 10 nights. A Cya</w:t>
      </w:r>
      <w:r w:rsidRPr="00E049BB">
        <w:rPr>
          <w:vertAlign w:val="superscript"/>
        </w:rPr>
        <w:t>+</w:t>
      </w:r>
      <w:r w:rsidRPr="00E049BB">
        <w:t xml:space="preserve"> phenotype yields</w:t>
      </w:r>
      <w:r w:rsidR="002F1328" w:rsidRPr="00E049BB">
        <w:t xml:space="preserve"> purple </w:t>
      </w:r>
      <w:r w:rsidR="008E3460" w:rsidRPr="00E049BB">
        <w:rPr>
          <w:i/>
        </w:rPr>
        <w:t>E. coli</w:t>
      </w:r>
      <w:r w:rsidR="002F1328" w:rsidRPr="00E049BB">
        <w:t xml:space="preserve"> colonies and a Cya</w:t>
      </w:r>
      <w:r w:rsidR="002F1328" w:rsidRPr="00E049BB">
        <w:rPr>
          <w:vertAlign w:val="superscript"/>
        </w:rPr>
        <w:t xml:space="preserve">- </w:t>
      </w:r>
      <w:r w:rsidR="002F1328" w:rsidRPr="00E049BB">
        <w:t>phenotype gave rise to creamy/brown colonies. The length of time for the phenotype to arise allows us to classify the strength of the phenotype, but not the strength of the protein-protein interaction itself. 3 days is a strong</w:t>
      </w:r>
      <w:r w:rsidR="00432157" w:rsidRPr="00E049BB">
        <w:t xml:space="preserve"> phenotype</w:t>
      </w:r>
      <w:r w:rsidR="002F1328" w:rsidRPr="00E049BB">
        <w:t xml:space="preserve">, 4-5 days is a medium to weak strength </w:t>
      </w:r>
      <w:r w:rsidR="00432157" w:rsidRPr="00E049BB">
        <w:t>phenotype</w:t>
      </w:r>
      <w:r w:rsidR="002F1328" w:rsidRPr="00E049BB">
        <w:t xml:space="preserve"> and anything over 6 days is a </w:t>
      </w:r>
      <w:r w:rsidR="00432157" w:rsidRPr="00E049BB">
        <w:t>very weak phenotype</w:t>
      </w:r>
      <w:r w:rsidR="002F1328" w:rsidRPr="00E049BB">
        <w:t>.</w:t>
      </w:r>
    </w:p>
    <w:p w:rsidR="008D26AB" w:rsidRDefault="008D26AB" w:rsidP="006B16E8">
      <w:pPr>
        <w:pStyle w:val="Heading2"/>
        <w:rPr>
          <w:rFonts w:cstheme="minorBidi"/>
          <w:b w:val="0"/>
          <w:sz w:val="24"/>
          <w:szCs w:val="22"/>
        </w:rPr>
      </w:pPr>
    </w:p>
    <w:p w:rsidR="001B46A8" w:rsidRDefault="001B46A8" w:rsidP="001B46A8"/>
    <w:p w:rsidR="001B46A8" w:rsidRDefault="001B46A8" w:rsidP="001B46A8"/>
    <w:p w:rsidR="001B46A8" w:rsidRDefault="001B46A8" w:rsidP="001B46A8"/>
    <w:p w:rsidR="009158B4" w:rsidRPr="009158B4" w:rsidRDefault="009158B4" w:rsidP="009158B4"/>
    <w:p w:rsidR="002F1328" w:rsidRDefault="002F1328" w:rsidP="006B16E8">
      <w:pPr>
        <w:pStyle w:val="Heading2"/>
      </w:pPr>
      <w:bookmarkStart w:id="444" w:name="_Toc331430176"/>
      <w:bookmarkStart w:id="445" w:name="_Toc331551507"/>
      <w:bookmarkStart w:id="446" w:name="_Toc367640467"/>
      <w:r>
        <w:t>2. 1</w:t>
      </w:r>
      <w:r w:rsidR="008A46C9">
        <w:t>1</w:t>
      </w:r>
      <w:r>
        <w:t xml:space="preserve"> </w:t>
      </w:r>
      <w:r w:rsidR="00F56F23">
        <w:t>X-ray c</w:t>
      </w:r>
      <w:r>
        <w:t>rystallography</w:t>
      </w:r>
      <w:bookmarkEnd w:id="444"/>
      <w:bookmarkEnd w:id="445"/>
      <w:bookmarkEnd w:id="446"/>
    </w:p>
    <w:p w:rsidR="002F1328" w:rsidRDefault="002F1328" w:rsidP="006B16E8">
      <w:pPr>
        <w:pStyle w:val="Heading4"/>
      </w:pPr>
      <w:bookmarkStart w:id="447" w:name="_Toc331430177"/>
      <w:bookmarkStart w:id="448" w:name="_Toc331551508"/>
      <w:bookmarkStart w:id="449" w:name="_Toc367640468"/>
      <w:r>
        <w:t>2.1</w:t>
      </w:r>
      <w:r w:rsidR="008A46C9">
        <w:t>1</w:t>
      </w:r>
      <w:r>
        <w:t xml:space="preserve">.1 Initial </w:t>
      </w:r>
      <w:r w:rsidR="00F56F23">
        <w:t>c</w:t>
      </w:r>
      <w:r>
        <w:t xml:space="preserve">rystal </w:t>
      </w:r>
      <w:r w:rsidR="00F56F23">
        <w:t>t</w:t>
      </w:r>
      <w:r>
        <w:t>rials</w:t>
      </w:r>
      <w:bookmarkEnd w:id="447"/>
      <w:bookmarkEnd w:id="448"/>
      <w:bookmarkEnd w:id="449"/>
    </w:p>
    <w:p w:rsidR="002F1328" w:rsidRDefault="002F1328" w:rsidP="006B16E8">
      <w:r>
        <w:t xml:space="preserve">Initial trials were carried out in sitting drops using the HydraII crystallisation robot. </w:t>
      </w:r>
      <w:proofErr w:type="gramStart"/>
      <w:r>
        <w:t>A selection of pre-made Qiagen screens were</w:t>
      </w:r>
      <w:proofErr w:type="gramEnd"/>
      <w:r>
        <w:t xml:space="preserve"> used to try to discover optimum conditions for crystal formation. Screens used were Ammonium Sulphate, Classics, </w:t>
      </w:r>
      <w:proofErr w:type="gramStart"/>
      <w:r>
        <w:t>JCSG</w:t>
      </w:r>
      <w:proofErr w:type="gramEnd"/>
      <w:r>
        <w:t>+, MPD, PACT, PEG and pH clear screens. The addition of 2</w:t>
      </w:r>
      <w:r w:rsidR="00946D41">
        <w:t xml:space="preserve"> </w:t>
      </w:r>
      <w:r>
        <w:t>mM CaCl</w:t>
      </w:r>
      <w:r w:rsidRPr="00367F19">
        <w:rPr>
          <w:vertAlign w:val="subscript"/>
        </w:rPr>
        <w:t>2</w:t>
      </w:r>
      <w:r>
        <w:t xml:space="preserve"> (final volume) to all the conditions in the PACT and JCSG+ screens was also attempted.</w:t>
      </w:r>
    </w:p>
    <w:p w:rsidR="002F1328" w:rsidRDefault="002F1328" w:rsidP="006B16E8">
      <w:pPr>
        <w:rPr>
          <w:lang w:eastAsia="en-GB"/>
        </w:rPr>
      </w:pPr>
      <w:r>
        <w:t>Each screen consists of 96 different conditions, 100</w:t>
      </w:r>
      <w:r w:rsidR="00946D41">
        <w:t xml:space="preserve"> </w:t>
      </w:r>
      <w:r>
        <w:rPr>
          <w:rFonts w:cs="Arial"/>
        </w:rPr>
        <w:t>μ</w:t>
      </w:r>
      <w:r>
        <w:t xml:space="preserve">l of which were pipetted into 96 well </w:t>
      </w:r>
      <w:proofErr w:type="gramStart"/>
      <w:r>
        <w:t>plate</w:t>
      </w:r>
      <w:proofErr w:type="gramEnd"/>
      <w:r>
        <w:t>, along with 200</w:t>
      </w:r>
      <w:r w:rsidR="00946D41">
        <w:t xml:space="preserve"> </w:t>
      </w:r>
      <w:r>
        <w:t>nl of ~10</w:t>
      </w:r>
      <w:r w:rsidR="00946D41">
        <w:t xml:space="preserve"> </w:t>
      </w:r>
      <w:r>
        <w:t xml:space="preserve">mg of purified protein. The plates were sealed and left at </w:t>
      </w:r>
      <w:proofErr w:type="gramStart"/>
      <w:r>
        <w:t>17</w:t>
      </w:r>
      <w:r w:rsidRPr="009F451F">
        <w:rPr>
          <w:vertAlign w:val="superscript"/>
        </w:rPr>
        <w:t>o</w:t>
      </w:r>
      <w:r>
        <w:t>C,</w:t>
      </w:r>
      <w:proofErr w:type="gramEnd"/>
      <w:r>
        <w:t xml:space="preserve"> plates were gently checked for the formation of any crystals every two days for the first 2 weeks, and then once every week after this.</w:t>
      </w:r>
    </w:p>
    <w:p w:rsidR="002F1328" w:rsidRDefault="002F1328" w:rsidP="006B16E8">
      <w:pPr>
        <w:pStyle w:val="Heading4"/>
        <w:rPr>
          <w:lang w:eastAsia="en-GB"/>
        </w:rPr>
      </w:pPr>
      <w:bookmarkStart w:id="450" w:name="_Toc331430178"/>
      <w:bookmarkStart w:id="451" w:name="_Toc331551509"/>
      <w:bookmarkStart w:id="452" w:name="_Toc367640469"/>
      <w:r>
        <w:rPr>
          <w:lang w:eastAsia="en-GB"/>
        </w:rPr>
        <w:t>2.1</w:t>
      </w:r>
      <w:r w:rsidR="008A46C9">
        <w:rPr>
          <w:lang w:eastAsia="en-GB"/>
        </w:rPr>
        <w:t>1</w:t>
      </w:r>
      <w:r>
        <w:rPr>
          <w:lang w:eastAsia="en-GB"/>
        </w:rPr>
        <w:t xml:space="preserve">.2 Optimisation of </w:t>
      </w:r>
      <w:r w:rsidR="00F56F23">
        <w:rPr>
          <w:lang w:eastAsia="en-GB"/>
        </w:rPr>
        <w:t>c</w:t>
      </w:r>
      <w:r>
        <w:rPr>
          <w:lang w:eastAsia="en-GB"/>
        </w:rPr>
        <w:t>onditions</w:t>
      </w:r>
      <w:bookmarkEnd w:id="450"/>
      <w:bookmarkEnd w:id="451"/>
      <w:bookmarkEnd w:id="452"/>
    </w:p>
    <w:p w:rsidR="002F1328" w:rsidRPr="00351590" w:rsidRDefault="002F1328" w:rsidP="006B16E8">
      <w:pPr>
        <w:rPr>
          <w:lang w:eastAsia="en-GB"/>
        </w:rPr>
      </w:pPr>
      <w:r>
        <w:rPr>
          <w:lang w:eastAsia="en-GB"/>
        </w:rPr>
        <w:t>When crystals were identified in the initial screens, the conditions of crystallisation were optimised in order to discover the best conditions in which large crystals form. Variations in buffer components, drop size, and protein concentration are applied to silicon coated coverslips which are inverted over a buffer reservoir. These are then sealed and left at 17</w:t>
      </w:r>
      <w:r w:rsidRPr="002465F7">
        <w:rPr>
          <w:vertAlign w:val="superscript"/>
          <w:lang w:eastAsia="en-GB"/>
        </w:rPr>
        <w:t>o</w:t>
      </w:r>
      <w:r>
        <w:rPr>
          <w:lang w:eastAsia="en-GB"/>
        </w:rPr>
        <w:t>C for crystals to form.</w:t>
      </w:r>
    </w:p>
    <w:p w:rsidR="002F1328" w:rsidRDefault="002F1328" w:rsidP="006B16E8">
      <w:pPr>
        <w:pStyle w:val="Heading4"/>
        <w:rPr>
          <w:lang w:eastAsia="en-GB"/>
        </w:rPr>
      </w:pPr>
      <w:bookmarkStart w:id="453" w:name="_Toc331430179"/>
      <w:bookmarkStart w:id="454" w:name="_Toc331551510"/>
      <w:bookmarkStart w:id="455" w:name="_Toc367640470"/>
      <w:r>
        <w:rPr>
          <w:lang w:eastAsia="en-GB"/>
        </w:rPr>
        <w:t>2.</w:t>
      </w:r>
      <w:r w:rsidR="00F56F23">
        <w:rPr>
          <w:lang w:eastAsia="en-GB"/>
        </w:rPr>
        <w:t>1</w:t>
      </w:r>
      <w:r w:rsidR="008A46C9">
        <w:rPr>
          <w:lang w:eastAsia="en-GB"/>
        </w:rPr>
        <w:t>2</w:t>
      </w:r>
      <w:r>
        <w:rPr>
          <w:lang w:eastAsia="en-GB"/>
        </w:rPr>
        <w:t>.3 X-ray data collection</w:t>
      </w:r>
      <w:bookmarkEnd w:id="453"/>
      <w:bookmarkEnd w:id="454"/>
      <w:bookmarkEnd w:id="455"/>
    </w:p>
    <w:p w:rsidR="002F1328" w:rsidRPr="000A1EDC" w:rsidRDefault="003C1A2F" w:rsidP="006B16E8">
      <w:pPr>
        <w:rPr>
          <w:lang w:eastAsia="en-GB"/>
        </w:rPr>
      </w:pPr>
      <w:r>
        <w:rPr>
          <w:lang w:eastAsia="en-GB"/>
        </w:rPr>
        <w:t xml:space="preserve">Once suitably large crystals are obtained and transferred to a loop, these were mounted on a Mar 345dtb goniometer and detector system </w:t>
      </w:r>
      <w:r w:rsidR="002F1328">
        <w:rPr>
          <w:lang w:eastAsia="en-GB"/>
        </w:rPr>
        <w:t>and tested for protein diffraction. Any suitable/potential protein crystals are then taken to the diamond synchrotron light source in Oxford to obtain higher resolution datasets.</w:t>
      </w:r>
    </w:p>
    <w:p w:rsidR="002F1328" w:rsidRDefault="002F1328" w:rsidP="00DC36B0">
      <w:pPr>
        <w:rPr>
          <w:lang w:eastAsia="en-GB"/>
        </w:rPr>
      </w:pPr>
    </w:p>
    <w:p w:rsidR="00DC36B0" w:rsidRDefault="00DC36B0" w:rsidP="00DC36B0">
      <w:pPr>
        <w:rPr>
          <w:lang w:eastAsia="en-GB"/>
        </w:rPr>
      </w:pPr>
    </w:p>
    <w:p w:rsidR="00DF6302" w:rsidRDefault="00DF6302" w:rsidP="00DC36B0">
      <w:pPr>
        <w:jc w:val="left"/>
        <w:rPr>
          <w:lang w:eastAsia="en-GB"/>
        </w:rPr>
      </w:pPr>
    </w:p>
    <w:p w:rsidR="00432157" w:rsidRDefault="00432157" w:rsidP="00DC36B0">
      <w:pPr>
        <w:jc w:val="left"/>
        <w:rPr>
          <w:lang w:eastAsia="en-GB"/>
        </w:rPr>
      </w:pPr>
    </w:p>
    <w:p w:rsidR="00151B1B" w:rsidRDefault="00151B1B" w:rsidP="00DC36B0">
      <w:pPr>
        <w:jc w:val="left"/>
        <w:rPr>
          <w:lang w:eastAsia="en-GB"/>
        </w:rPr>
      </w:pPr>
    </w:p>
    <w:p w:rsidR="00432157" w:rsidRDefault="00432157" w:rsidP="00DC36B0">
      <w:pPr>
        <w:jc w:val="left"/>
        <w:rPr>
          <w:lang w:eastAsia="en-GB"/>
        </w:rPr>
      </w:pPr>
    </w:p>
    <w:p w:rsidR="00432157" w:rsidRDefault="00432157" w:rsidP="00DC36B0">
      <w:pPr>
        <w:jc w:val="left"/>
        <w:rPr>
          <w:lang w:eastAsia="en-GB"/>
        </w:rPr>
      </w:pPr>
    </w:p>
    <w:p w:rsidR="009158B4" w:rsidRDefault="009158B4" w:rsidP="002F15EB">
      <w:pPr>
        <w:pStyle w:val="Heading1"/>
      </w:pPr>
      <w:bookmarkStart w:id="456" w:name="_Toc331551511"/>
      <w:bookmarkStart w:id="457" w:name="_Toc331590607"/>
      <w:bookmarkStart w:id="458" w:name="_Toc331430180"/>
    </w:p>
    <w:p w:rsidR="001B46A8" w:rsidRDefault="001B46A8" w:rsidP="001B46A8"/>
    <w:p w:rsidR="001B46A8" w:rsidRDefault="001B46A8" w:rsidP="001B46A8"/>
    <w:p w:rsidR="009158B4" w:rsidRDefault="009158B4" w:rsidP="002F15EB">
      <w:pPr>
        <w:pStyle w:val="Heading1"/>
      </w:pPr>
    </w:p>
    <w:p w:rsidR="004B3F48" w:rsidRPr="00F57AD2" w:rsidRDefault="004B3F48" w:rsidP="002F15EB">
      <w:pPr>
        <w:pStyle w:val="Heading1"/>
      </w:pPr>
      <w:bookmarkStart w:id="459" w:name="_Toc367634473"/>
      <w:bookmarkStart w:id="460" w:name="_Toc367640471"/>
      <w:bookmarkStart w:id="461" w:name="_Toc367643223"/>
      <w:bookmarkStart w:id="462" w:name="_Toc368310884"/>
      <w:r w:rsidRPr="00F57AD2">
        <w:t>Chapter 3</w:t>
      </w:r>
      <w:bookmarkEnd w:id="456"/>
      <w:bookmarkEnd w:id="457"/>
      <w:bookmarkEnd w:id="459"/>
      <w:bookmarkEnd w:id="460"/>
      <w:bookmarkEnd w:id="461"/>
      <w:bookmarkEnd w:id="462"/>
    </w:p>
    <w:p w:rsidR="004B3F48" w:rsidRPr="00F57AD2" w:rsidRDefault="004B3F48" w:rsidP="002F15EB">
      <w:pPr>
        <w:pStyle w:val="Heading1"/>
        <w:spacing w:line="276" w:lineRule="auto"/>
      </w:pPr>
      <w:bookmarkStart w:id="463" w:name="_Toc331551512"/>
      <w:bookmarkStart w:id="464" w:name="_Toc331590608"/>
      <w:bookmarkStart w:id="465" w:name="_Toc367640472"/>
      <w:bookmarkStart w:id="466" w:name="_Toc367643224"/>
      <w:bookmarkStart w:id="467" w:name="_Toc368310885"/>
      <w:r w:rsidRPr="00F57AD2">
        <w:t xml:space="preserve">Initial characterisation of the putative T6SS effector TssI proteins BCAS0667 and BCAL1359 from </w:t>
      </w:r>
      <w:r w:rsidR="005E1F35" w:rsidRPr="005E1F35">
        <w:rPr>
          <w:i/>
        </w:rPr>
        <w:t>B. cenocepacia</w:t>
      </w:r>
      <w:bookmarkEnd w:id="463"/>
      <w:bookmarkEnd w:id="464"/>
      <w:bookmarkEnd w:id="465"/>
      <w:bookmarkEnd w:id="466"/>
      <w:bookmarkEnd w:id="467"/>
    </w:p>
    <w:p w:rsidR="004B3F48" w:rsidRPr="00F57AD2" w:rsidRDefault="004B3F48" w:rsidP="006B16E8">
      <w:pPr>
        <w:rPr>
          <w:lang w:eastAsia="en-GB"/>
        </w:rPr>
      </w:pPr>
    </w:p>
    <w:p w:rsidR="004B3F48" w:rsidRPr="00F57AD2" w:rsidRDefault="004B3F48" w:rsidP="006B16E8">
      <w:pPr>
        <w:rPr>
          <w:lang w:eastAsia="en-GB"/>
        </w:rPr>
      </w:pPr>
    </w:p>
    <w:p w:rsidR="004B3F48" w:rsidRPr="00F57AD2" w:rsidRDefault="004B3F48" w:rsidP="006B16E8">
      <w:pPr>
        <w:rPr>
          <w:rFonts w:cs="Arial"/>
          <w:lang w:eastAsia="en-GB"/>
        </w:rPr>
      </w:pPr>
    </w:p>
    <w:p w:rsidR="004B3F48" w:rsidRPr="00F57AD2" w:rsidRDefault="004B3F48" w:rsidP="006B16E8">
      <w:pPr>
        <w:rPr>
          <w:rFonts w:cs="Arial"/>
          <w:lang w:eastAsia="en-GB"/>
        </w:rPr>
      </w:pPr>
    </w:p>
    <w:p w:rsidR="004B3F48" w:rsidRPr="00F57AD2" w:rsidRDefault="004B3F48" w:rsidP="006B16E8">
      <w:pPr>
        <w:rPr>
          <w:rFonts w:cs="Arial"/>
          <w:lang w:eastAsia="en-GB"/>
        </w:rPr>
      </w:pPr>
    </w:p>
    <w:p w:rsidR="004B3F48" w:rsidRPr="00F57AD2" w:rsidRDefault="004B3F48" w:rsidP="006B16E8">
      <w:pPr>
        <w:rPr>
          <w:rFonts w:cs="Arial"/>
          <w:lang w:eastAsia="en-GB"/>
        </w:rPr>
      </w:pPr>
    </w:p>
    <w:p w:rsidR="004B3F48" w:rsidRDefault="004B3F48" w:rsidP="006B16E8">
      <w:pPr>
        <w:rPr>
          <w:rFonts w:cs="Arial"/>
          <w:lang w:eastAsia="en-GB"/>
        </w:rPr>
      </w:pPr>
    </w:p>
    <w:p w:rsidR="006F1FA7" w:rsidRDefault="006F1FA7" w:rsidP="006B16E8">
      <w:pPr>
        <w:rPr>
          <w:rFonts w:cs="Arial"/>
          <w:lang w:eastAsia="en-GB"/>
        </w:rPr>
      </w:pPr>
    </w:p>
    <w:p w:rsidR="006F1FA7" w:rsidRPr="00F57AD2" w:rsidRDefault="006F1FA7" w:rsidP="006B16E8">
      <w:pPr>
        <w:rPr>
          <w:rFonts w:cs="Arial"/>
          <w:lang w:eastAsia="en-GB"/>
        </w:rPr>
      </w:pPr>
    </w:p>
    <w:p w:rsidR="004B3F48" w:rsidRDefault="004B3F48" w:rsidP="006B16E8">
      <w:pPr>
        <w:rPr>
          <w:rFonts w:cs="Arial"/>
          <w:lang w:eastAsia="en-GB"/>
        </w:rPr>
      </w:pPr>
    </w:p>
    <w:p w:rsidR="002F15EB" w:rsidRPr="00F57AD2" w:rsidRDefault="002F15EB" w:rsidP="006B16E8">
      <w:pPr>
        <w:rPr>
          <w:rFonts w:cs="Arial"/>
          <w:lang w:eastAsia="en-GB"/>
        </w:rPr>
      </w:pPr>
    </w:p>
    <w:p w:rsidR="004B3F48" w:rsidRPr="00F57AD2" w:rsidRDefault="004B3F48" w:rsidP="006B16E8">
      <w:pPr>
        <w:pStyle w:val="Heading2"/>
      </w:pPr>
      <w:bookmarkStart w:id="468" w:name="_Toc331551513"/>
      <w:bookmarkStart w:id="469" w:name="_Toc367640473"/>
      <w:r w:rsidRPr="00F57AD2">
        <w:t>3.1 Rationale</w:t>
      </w:r>
      <w:bookmarkEnd w:id="468"/>
      <w:bookmarkEnd w:id="469"/>
    </w:p>
    <w:p w:rsidR="004B3F48" w:rsidRPr="00F57AD2" w:rsidRDefault="004B3F48" w:rsidP="006B16E8">
      <w:pPr>
        <w:rPr>
          <w:rFonts w:cs="Arial"/>
          <w:lang w:eastAsia="en-GB"/>
        </w:rPr>
      </w:pPr>
      <w:r w:rsidRPr="00F57AD2">
        <w:rPr>
          <w:rFonts w:cs="Arial"/>
          <w:lang w:eastAsia="en-GB"/>
        </w:rPr>
        <w:t xml:space="preserve">Two of the 10 intact </w:t>
      </w:r>
      <w:r w:rsidRPr="00F57AD2">
        <w:rPr>
          <w:rFonts w:cs="Arial"/>
          <w:i/>
          <w:lang w:eastAsia="en-GB"/>
        </w:rPr>
        <w:t>tssI</w:t>
      </w:r>
      <w:r w:rsidRPr="00F57AD2">
        <w:rPr>
          <w:rFonts w:cs="Arial"/>
          <w:lang w:eastAsia="en-GB"/>
        </w:rPr>
        <w:t xml:space="preserve"> genes of </w:t>
      </w:r>
      <w:r w:rsidR="005E1F35" w:rsidRPr="005E1F35">
        <w:rPr>
          <w:rFonts w:cs="Arial"/>
          <w:i/>
          <w:lang w:eastAsia="en-GB"/>
        </w:rPr>
        <w:t>B. cenocepacia</w:t>
      </w:r>
      <w:r w:rsidRPr="00F57AD2">
        <w:rPr>
          <w:rFonts w:cs="Arial"/>
          <w:lang w:eastAsia="en-GB"/>
        </w:rPr>
        <w:t xml:space="preserve"> J2315, BCAS0667 and BCAL1359 encode “evolved” TssI proteins with C-terminal domains that are predicted to spec</w:t>
      </w:r>
      <w:r w:rsidR="001E73E4">
        <w:rPr>
          <w:rFonts w:cs="Arial"/>
          <w:lang w:eastAsia="en-GB"/>
        </w:rPr>
        <w:t>ify hydrolytic activity (Figure</w:t>
      </w:r>
      <w:r w:rsidRPr="00F57AD2">
        <w:rPr>
          <w:rFonts w:cs="Arial"/>
          <w:lang w:eastAsia="en-GB"/>
        </w:rPr>
        <w:t xml:space="preserve"> 1.10). </w:t>
      </w:r>
      <w:proofErr w:type="gramStart"/>
      <w:r w:rsidRPr="00F57AD2">
        <w:rPr>
          <w:rFonts w:cs="Arial"/>
          <w:i/>
          <w:lang w:eastAsia="en-GB"/>
        </w:rPr>
        <w:t>tssI</w:t>
      </w:r>
      <w:proofErr w:type="gramEnd"/>
      <w:r w:rsidRPr="00F57AD2">
        <w:rPr>
          <w:rFonts w:cs="Arial"/>
          <w:lang w:eastAsia="en-GB"/>
        </w:rPr>
        <w:t xml:space="preserve"> BCAS0667 is predicted to encode a C-</w:t>
      </w:r>
      <w:r w:rsidR="003C1A2F" w:rsidRPr="00F57AD2">
        <w:rPr>
          <w:rFonts w:cs="Arial"/>
          <w:lang w:eastAsia="en-GB"/>
        </w:rPr>
        <w:t>terminal phospholipase</w:t>
      </w:r>
      <w:r w:rsidRPr="00F57AD2">
        <w:rPr>
          <w:rFonts w:cs="Arial"/>
          <w:lang w:eastAsia="en-GB"/>
        </w:rPr>
        <w:t xml:space="preserve"> A1 (PLA1) domain, and the C-terminal region of TssI BCAL1359 is predicted to possess </w:t>
      </w:r>
      <w:r w:rsidR="003C1A2F" w:rsidRPr="00F57AD2">
        <w:rPr>
          <w:rFonts w:cs="Arial"/>
          <w:lang w:eastAsia="en-GB"/>
        </w:rPr>
        <w:t>metalloprotease activity</w:t>
      </w:r>
      <w:r w:rsidRPr="00F57AD2">
        <w:rPr>
          <w:rFonts w:cs="Arial"/>
          <w:lang w:eastAsia="en-GB"/>
        </w:rPr>
        <w:t xml:space="preserve">. </w:t>
      </w:r>
    </w:p>
    <w:p w:rsidR="004B3F48" w:rsidRPr="00F57AD2" w:rsidRDefault="004B3F48" w:rsidP="006B16E8">
      <w:pPr>
        <w:rPr>
          <w:rFonts w:cs="Arial"/>
        </w:rPr>
      </w:pPr>
      <w:r w:rsidRPr="00F57AD2">
        <w:rPr>
          <w:rFonts w:cs="Arial"/>
          <w:lang w:eastAsia="en-GB"/>
        </w:rPr>
        <w:t xml:space="preserve">In order to confirm that the C-terminal domain of TssI BCAS0667 possesses phospholipase activity it was necessary to clone the BCAS0667 gene into a high level expression vector to facilitate purification of the protein as an affinity-tagged derivative. In addition, it was decided to express and purify the C-terminal region (CTD) of BCAS0667 corresponding to the predicted PLA domain. </w:t>
      </w:r>
      <w:r w:rsidRPr="00F57AD2">
        <w:rPr>
          <w:rFonts w:cs="Arial"/>
        </w:rPr>
        <w:t>The location of the forward primer (</w:t>
      </w:r>
      <w:r w:rsidRPr="00F57AD2">
        <w:rPr>
          <w:i/>
        </w:rPr>
        <w:t>tssI</w:t>
      </w:r>
      <w:r w:rsidRPr="00F57AD2">
        <w:t>0667</w:t>
      </w:r>
      <w:r w:rsidRPr="00F57AD2">
        <w:rPr>
          <w:vertAlign w:val="subscript"/>
        </w:rPr>
        <w:t xml:space="preserve">249 </w:t>
      </w:r>
      <w:r w:rsidRPr="00F57AD2">
        <w:t>For</w:t>
      </w:r>
      <w:r w:rsidRPr="00F57AD2">
        <w:rPr>
          <w:rStyle w:val="typo"/>
          <w:rFonts w:ascii="Courier New" w:hAnsi="Courier New" w:cs="Courier New"/>
        </w:rPr>
        <w:t>)</w:t>
      </w:r>
      <w:r w:rsidRPr="00F57AD2">
        <w:rPr>
          <w:rFonts w:cs="Arial"/>
        </w:rPr>
        <w:t xml:space="preserve"> for amplifying the DNA encoding the C-terminal region of TssI was based on an amino acid sequence alignment of the C-terminal regions of the protein with other related phospholipases (Fig 1.11) Based on this, the C-terminal 249 codons of TssI (BCAS0667) was amplified. This derivative was referred to as TssI</w:t>
      </w:r>
      <w:r w:rsidRPr="00F57AD2">
        <w:rPr>
          <w:rFonts w:cs="Arial"/>
          <w:vertAlign w:val="subscript"/>
        </w:rPr>
        <w:t>249</w:t>
      </w:r>
      <w:r w:rsidRPr="00F57AD2">
        <w:rPr>
          <w:rFonts w:cs="Arial"/>
        </w:rPr>
        <w:t>.</w:t>
      </w:r>
    </w:p>
    <w:p w:rsidR="00EF0AAB" w:rsidRPr="00B8132E" w:rsidRDefault="004B3F48" w:rsidP="006B16E8">
      <w:r w:rsidRPr="00F57AD2">
        <w:t xml:space="preserve">An amino acid alignment of the TssI proteins encoded by </w:t>
      </w:r>
      <w:r w:rsidRPr="00F57AD2">
        <w:rPr>
          <w:i/>
        </w:rPr>
        <w:t>B.</w:t>
      </w:r>
      <w:r w:rsidR="003C1A2F">
        <w:rPr>
          <w:i/>
        </w:rPr>
        <w:t xml:space="preserve"> </w:t>
      </w:r>
      <w:r w:rsidRPr="00F57AD2">
        <w:rPr>
          <w:i/>
        </w:rPr>
        <w:t xml:space="preserve">cenocepacia </w:t>
      </w:r>
      <w:r w:rsidR="007E17CF">
        <w:t xml:space="preserve">strain </w:t>
      </w:r>
      <w:r w:rsidR="007E17CF" w:rsidRPr="007E17CF">
        <w:t>J2315 is shown in Figure</w:t>
      </w:r>
      <w:r w:rsidRPr="007E17CF">
        <w:t xml:space="preserve"> 1.</w:t>
      </w:r>
      <w:r w:rsidR="001E73E4">
        <w:t>9</w:t>
      </w:r>
      <w:r w:rsidR="007E17CF">
        <w:t>.</w:t>
      </w:r>
      <w:r w:rsidR="007E17CF" w:rsidRPr="007E17CF">
        <w:t xml:space="preserve"> </w:t>
      </w:r>
      <w:r w:rsidRPr="007E17CF">
        <w:t>Two of the TssI proteins (BCAM2254 and</w:t>
      </w:r>
      <w:r w:rsidRPr="00F57AD2">
        <w:t xml:space="preserve"> BCAS0667) have two potential translation initiation sites which are separated from each other by 65 codons in both cases. The amino acid sequence alignment would suggest that the downstream codon is the most likely point of initiation in both cases. However, there is no obvious Shine-Dalgarno-like sequence located upstream of this start codon for BCAM2254 or BCAS0667 (Figure 3.1). On the other hand, for both </w:t>
      </w:r>
      <w:r w:rsidRPr="00F57AD2">
        <w:rPr>
          <w:i/>
        </w:rPr>
        <w:t>tssI</w:t>
      </w:r>
      <w:r w:rsidRPr="00F57AD2">
        <w:t xml:space="preserve"> derivatives, the upstream putative translation initiation codon is preceded by a sequence with a good match to the </w:t>
      </w:r>
      <w:r w:rsidR="001B46A8" w:rsidRPr="001B46A8">
        <w:t xml:space="preserve">consensus Shine-Dalgarno sequence and it is this start codon that corresponds to the N-terminal amino acid in the database annotation. Therefore, although the additional 65 or so amino acids that would be added to the N-terminus of BCAS0667 and BCAM2254 are not present in the other TssI proteins, the presence of a Shine-Dalgarno-like sequence suggests that the most likely product of the BCAS0667 gene contains the N-terminal extension. The 65 amino acid extension does not show any sequence similarity to bacterial signal sequences and similar amino acid sequences are only found attached to the N-termini of TssI proteins in other </w:t>
      </w:r>
      <w:r w:rsidR="001B46A8" w:rsidRPr="001B46A8">
        <w:rPr>
          <w:i/>
        </w:rPr>
        <w:t>Burkholderia</w:t>
      </w:r>
      <w:r w:rsidR="001B46A8" w:rsidRPr="001B46A8">
        <w:t xml:space="preserve"> genus members, </w:t>
      </w:r>
    </w:p>
    <w:p w:rsidR="004B3F48" w:rsidRPr="00B8132E" w:rsidRDefault="001B46A8" w:rsidP="006B16E8">
      <w:r w:rsidRPr="001B46A8">
        <w:t xml:space="preserve">Due to the uncertainty regarding the true start codon for BCAS0667 it was decided to amplify and clone BCAS0667 with and without the putative N-terminal extensions. </w:t>
      </w:r>
    </w:p>
    <w:p w:rsidR="004B3F48" w:rsidRPr="00F57AD2" w:rsidRDefault="001B46A8" w:rsidP="006B16E8">
      <w:pPr>
        <w:rPr>
          <w:rFonts w:cs="Arial"/>
        </w:rPr>
      </w:pPr>
      <w:r w:rsidRPr="001B46A8">
        <w:rPr>
          <w:rFonts w:cs="Arial"/>
        </w:rPr>
        <w:t xml:space="preserve">The first step in the purification of these proteins was the construction of plasmids that allow for controllable expression and production of TssI BCAS0667 and its CTD. The pET system was chosen in order to express the proteins in </w:t>
      </w:r>
      <w:r w:rsidR="00071F68" w:rsidRPr="00071F68">
        <w:rPr>
          <w:rFonts w:cs="Arial"/>
          <w:i/>
        </w:rPr>
        <w:t>E. coli</w:t>
      </w:r>
      <w:r w:rsidRPr="001B46A8">
        <w:rPr>
          <w:rFonts w:cs="Arial"/>
        </w:rPr>
        <w:t xml:space="preserve">. In this system the gene is cloned into a plasmid, so that it is placed under the control of a very strong phage T7 promoter, which is not recognised by </w:t>
      </w:r>
      <w:r w:rsidR="00071F68" w:rsidRPr="00071F68">
        <w:rPr>
          <w:rFonts w:cs="Arial"/>
          <w:i/>
        </w:rPr>
        <w:t>E. coli</w:t>
      </w:r>
      <w:r w:rsidRPr="001B46A8">
        <w:rPr>
          <w:rFonts w:cs="Arial"/>
        </w:rPr>
        <w:t xml:space="preserve"> RNA polymerase, and therefore no expression occurs in </w:t>
      </w:r>
      <w:r w:rsidR="00071F68" w:rsidRPr="00071F68">
        <w:rPr>
          <w:rFonts w:cs="Arial"/>
          <w:i/>
        </w:rPr>
        <w:t>E. coli</w:t>
      </w:r>
      <w:r w:rsidRPr="001B46A8">
        <w:rPr>
          <w:rFonts w:cs="Arial"/>
        </w:rPr>
        <w:t xml:space="preserve"> strains that do not contain T7 RNA polymerase. The pET14b vector was used as the protein expression vector in this cloning experiment, as this allows the protein to be produced with an N-terminal hexahistidine tag. Located downstream of the T7 promoter is a Shine-Dalgarno sequence and a translation initiation codon followed by sequences encoding the hexahistidine tag and a</w:t>
      </w:r>
      <w:r w:rsidR="004B3F48" w:rsidRPr="00F57AD2">
        <w:rPr>
          <w:rFonts w:cs="Arial"/>
        </w:rPr>
        <w:t xml:space="preserve"> </w:t>
      </w:r>
      <w:r w:rsidR="001E5DA9">
        <w:rPr>
          <w:rFonts w:cs="Arial"/>
        </w:rPr>
        <w:t xml:space="preserve">thrombin cleavage site (Fig 3.2 </w:t>
      </w:r>
      <w:r w:rsidR="004B3F48" w:rsidRPr="00F57AD2">
        <w:rPr>
          <w:rFonts w:cs="Arial"/>
        </w:rPr>
        <w:t xml:space="preserve">A). Downstream of the sequence encoding the thrombin cleavage site are cleavage sites for the restriction enzymes </w:t>
      </w:r>
      <w:r w:rsidR="004B3F48" w:rsidRPr="00F57AD2">
        <w:rPr>
          <w:rFonts w:cs="Arial"/>
          <w:i/>
        </w:rPr>
        <w:t>Nde</w:t>
      </w:r>
      <w:r w:rsidR="004B3F48" w:rsidRPr="00F57AD2">
        <w:rPr>
          <w:rFonts w:cs="Arial"/>
        </w:rPr>
        <w:t xml:space="preserve">I, </w:t>
      </w:r>
      <w:r w:rsidR="004B3F48" w:rsidRPr="00F57AD2">
        <w:rPr>
          <w:rFonts w:cs="Arial"/>
          <w:i/>
        </w:rPr>
        <w:t>Xho</w:t>
      </w:r>
      <w:r w:rsidR="004B3F48" w:rsidRPr="00F57AD2">
        <w:rPr>
          <w:rFonts w:cs="Arial"/>
        </w:rPr>
        <w:t xml:space="preserve">I and </w:t>
      </w:r>
      <w:r w:rsidR="004B3F48" w:rsidRPr="00F57AD2">
        <w:rPr>
          <w:rFonts w:cs="Arial"/>
          <w:i/>
        </w:rPr>
        <w:t>Bam</w:t>
      </w:r>
      <w:r w:rsidR="004B3F48" w:rsidRPr="00F57AD2">
        <w:rPr>
          <w:rFonts w:cs="Arial"/>
        </w:rPr>
        <w:t xml:space="preserve">HI. The </w:t>
      </w:r>
      <w:r w:rsidR="004B3F48" w:rsidRPr="00F57AD2">
        <w:rPr>
          <w:rFonts w:cs="Arial"/>
          <w:i/>
        </w:rPr>
        <w:t>Nde</w:t>
      </w:r>
      <w:r w:rsidR="004B3F48" w:rsidRPr="00F57AD2">
        <w:rPr>
          <w:rFonts w:cs="Arial"/>
        </w:rPr>
        <w:t xml:space="preserve">I site contains an ATG codon that is in frame with the hexahistidine tag sequence. Thus, the protein products of genes cloned into the </w:t>
      </w:r>
      <w:r w:rsidR="004B3F48" w:rsidRPr="00F57AD2">
        <w:rPr>
          <w:rFonts w:cs="Arial"/>
          <w:i/>
        </w:rPr>
        <w:t>Nde</w:t>
      </w:r>
      <w:r w:rsidR="004B3F48" w:rsidRPr="00F57AD2">
        <w:rPr>
          <w:rFonts w:cs="Arial"/>
        </w:rPr>
        <w:t xml:space="preserve">I site such that their translation initiation codon corresponds to the </w:t>
      </w:r>
      <w:r w:rsidR="004B3F48" w:rsidRPr="00F57AD2">
        <w:rPr>
          <w:rFonts w:cs="Arial"/>
          <w:i/>
        </w:rPr>
        <w:t>Nde</w:t>
      </w:r>
      <w:r w:rsidR="004B3F48" w:rsidRPr="00F57AD2">
        <w:rPr>
          <w:rFonts w:cs="Arial"/>
        </w:rPr>
        <w:t xml:space="preserve">I site </w:t>
      </w:r>
      <w:proofErr w:type="gramStart"/>
      <w:r w:rsidR="004B3F48" w:rsidRPr="00F57AD2">
        <w:rPr>
          <w:rFonts w:cs="Arial"/>
        </w:rPr>
        <w:t>ATG,</w:t>
      </w:r>
      <w:proofErr w:type="gramEnd"/>
      <w:r w:rsidR="004B3F48" w:rsidRPr="00F57AD2">
        <w:rPr>
          <w:rFonts w:cs="Arial"/>
        </w:rPr>
        <w:t xml:space="preserve"> will contain an N-terminal polyhistidine tag. The hexahistidine tag binds nickel or cobalt and thus can be used to purify proteins via immobilised metal ion affinity chromatography (IMAC). </w:t>
      </w:r>
    </w:p>
    <w:p w:rsidR="004B3F48" w:rsidRPr="00F57AD2" w:rsidRDefault="004B3F48" w:rsidP="006B16E8">
      <w:pPr>
        <w:rPr>
          <w:rFonts w:cs="Arial"/>
          <w:lang w:eastAsia="en-GB"/>
        </w:rPr>
      </w:pPr>
      <w:r w:rsidRPr="00F57AD2">
        <w:rPr>
          <w:rFonts w:cs="Arial"/>
        </w:rPr>
        <w:t xml:space="preserve">TssI BCAL1359 contains a very large C-terminal extension, which encodes both a DUF2345 domain, and what is predicted to be a metalloprotease domain. </w:t>
      </w:r>
      <w:r w:rsidRPr="00F57AD2">
        <w:rPr>
          <w:rFonts w:cs="Arial"/>
          <w:lang w:eastAsia="en-GB"/>
        </w:rPr>
        <w:t>In order to confirm that TssI BCAL1359 possesses protease activity it was necessary to clone the BCAL1359 gene into a high level expression vector to facilitate purification of the protein as an affinity tagged derivative. The TssI BCAL1359 protein will subsequently be referred to as TssI</w:t>
      </w:r>
      <w:r w:rsidRPr="00F57AD2">
        <w:rPr>
          <w:rFonts w:cs="Arial"/>
          <w:vertAlign w:val="subscript"/>
          <w:lang w:eastAsia="en-GB"/>
        </w:rPr>
        <w:t>MP</w:t>
      </w:r>
      <w:r w:rsidRPr="00F57AD2">
        <w:rPr>
          <w:rFonts w:cs="Arial"/>
          <w:lang w:eastAsia="en-GB"/>
        </w:rPr>
        <w:t>, to distinguish it from TssI, which refers to BCAS0667.</w:t>
      </w:r>
    </w:p>
    <w:p w:rsidR="00614847" w:rsidRDefault="00614847" w:rsidP="006B16E8">
      <w:pPr>
        <w:pStyle w:val="Heading2"/>
      </w:pPr>
      <w:bookmarkStart w:id="470" w:name="_Toc328347144"/>
      <w:bookmarkStart w:id="471" w:name="_Toc331551514"/>
    </w:p>
    <w:p w:rsidR="00BE4C59" w:rsidRPr="00420A4B" w:rsidRDefault="00BE4C59" w:rsidP="006B16E8">
      <w:pPr>
        <w:pStyle w:val="Heading2"/>
      </w:pPr>
      <w:bookmarkStart w:id="472" w:name="_Toc367640474"/>
      <w:r>
        <w:t>3</w:t>
      </w:r>
      <w:r w:rsidRPr="00B72B55">
        <w:t xml:space="preserve">.2 Construction of pET14b derivatives </w:t>
      </w:r>
      <w:r>
        <w:t>expressing</w:t>
      </w:r>
      <w:r w:rsidRPr="00B72B55">
        <w:t xml:space="preserve"> </w:t>
      </w:r>
      <w:r w:rsidRPr="00D61A27">
        <w:rPr>
          <w:i/>
        </w:rPr>
        <w:t>tssI</w:t>
      </w:r>
      <w:r>
        <w:t xml:space="preserve">, </w:t>
      </w:r>
      <w:r w:rsidRPr="001A230A">
        <w:rPr>
          <w:i/>
        </w:rPr>
        <w:t>tssI</w:t>
      </w:r>
      <w:r w:rsidRPr="001A230A">
        <w:rPr>
          <w:vertAlign w:val="subscript"/>
        </w:rPr>
        <w:t>934</w:t>
      </w:r>
      <w:r>
        <w:t xml:space="preserve"> and</w:t>
      </w:r>
      <w:r w:rsidRPr="00B72B55">
        <w:t xml:space="preserve"> </w:t>
      </w:r>
      <w:r w:rsidRPr="00420A4B">
        <w:rPr>
          <w:i/>
        </w:rPr>
        <w:t>tssI</w:t>
      </w:r>
      <w:bookmarkEnd w:id="470"/>
      <w:r w:rsidRPr="00420A4B">
        <w:rPr>
          <w:vertAlign w:val="subscript"/>
        </w:rPr>
        <w:t>249</w:t>
      </w:r>
      <w:bookmarkEnd w:id="471"/>
      <w:bookmarkEnd w:id="472"/>
      <w:r w:rsidRPr="00420A4B">
        <w:t xml:space="preserve"> </w:t>
      </w:r>
    </w:p>
    <w:p w:rsidR="00BE4C59" w:rsidRPr="00614847" w:rsidRDefault="00BE4C59" w:rsidP="006B16E8">
      <w:proofErr w:type="gramStart"/>
      <w:r w:rsidRPr="004570BE">
        <w:rPr>
          <w:rFonts w:cs="Arial"/>
          <w:i/>
        </w:rPr>
        <w:t>tssI</w:t>
      </w:r>
      <w:proofErr w:type="gramEnd"/>
      <w:r>
        <w:rPr>
          <w:rFonts w:cs="Arial"/>
        </w:rPr>
        <w:t xml:space="preserve">, </w:t>
      </w:r>
      <w:r w:rsidRPr="004570BE">
        <w:rPr>
          <w:rFonts w:cs="Arial"/>
          <w:i/>
        </w:rPr>
        <w:t>tssI</w:t>
      </w:r>
      <w:r w:rsidRPr="004570BE">
        <w:rPr>
          <w:rFonts w:cs="Arial"/>
          <w:vertAlign w:val="subscript"/>
        </w:rPr>
        <w:t>934</w:t>
      </w:r>
      <w:r>
        <w:rPr>
          <w:rFonts w:cs="Arial"/>
        </w:rPr>
        <w:t xml:space="preserve"> and </w:t>
      </w:r>
      <w:r w:rsidRPr="006578FB">
        <w:rPr>
          <w:rFonts w:cs="Arial"/>
          <w:i/>
        </w:rPr>
        <w:t>tssI</w:t>
      </w:r>
      <w:r w:rsidRPr="006578FB">
        <w:rPr>
          <w:rFonts w:cs="Arial"/>
          <w:vertAlign w:val="subscript"/>
        </w:rPr>
        <w:t>249</w:t>
      </w:r>
      <w:r>
        <w:rPr>
          <w:rFonts w:cs="Arial"/>
        </w:rPr>
        <w:t xml:space="preserve"> were PCR amplified from </w:t>
      </w:r>
      <w:r w:rsidR="005E1F35" w:rsidRPr="005E1F35">
        <w:rPr>
          <w:rFonts w:cs="Arial"/>
          <w:i/>
        </w:rPr>
        <w:t>B. cenocepacia</w:t>
      </w:r>
      <w:r>
        <w:rPr>
          <w:rFonts w:cs="Arial"/>
          <w:i/>
        </w:rPr>
        <w:t xml:space="preserve"> </w:t>
      </w:r>
      <w:r>
        <w:rPr>
          <w:rFonts w:cs="Arial"/>
        </w:rPr>
        <w:t xml:space="preserve">strain 715J genomic DNA. </w:t>
      </w:r>
      <w:r w:rsidRPr="00B72B55">
        <w:rPr>
          <w:rFonts w:cs="Arial"/>
        </w:rPr>
        <w:t xml:space="preserve">Forward primers for amplification of </w:t>
      </w:r>
      <w:r w:rsidRPr="00D61A27">
        <w:rPr>
          <w:rFonts w:cs="Arial"/>
          <w:i/>
        </w:rPr>
        <w:t>tssI</w:t>
      </w:r>
      <w:r>
        <w:rPr>
          <w:rFonts w:cs="Arial"/>
        </w:rPr>
        <w:t xml:space="preserve"> and </w:t>
      </w:r>
      <w:r w:rsidRPr="004570BE">
        <w:rPr>
          <w:rFonts w:cs="Arial"/>
          <w:i/>
        </w:rPr>
        <w:t>tssI</w:t>
      </w:r>
      <w:r w:rsidRPr="004570BE">
        <w:rPr>
          <w:rFonts w:cs="Arial"/>
          <w:vertAlign w:val="subscript"/>
        </w:rPr>
        <w:t>934</w:t>
      </w:r>
      <w:r>
        <w:rPr>
          <w:rFonts w:cs="Arial"/>
          <w:vertAlign w:val="subscript"/>
        </w:rPr>
        <w:t xml:space="preserve"> </w:t>
      </w:r>
      <w:r w:rsidRPr="00B72B55">
        <w:rPr>
          <w:rFonts w:cs="Arial"/>
        </w:rPr>
        <w:t xml:space="preserve">were designed to contain an </w:t>
      </w:r>
      <w:r w:rsidRPr="00B72B55">
        <w:rPr>
          <w:rFonts w:cs="Arial"/>
          <w:i/>
        </w:rPr>
        <w:t>Nde</w:t>
      </w:r>
      <w:r w:rsidRPr="00B72B55">
        <w:rPr>
          <w:rFonts w:cs="Arial"/>
        </w:rPr>
        <w:t>I site overlapping the native initiating methionine</w:t>
      </w:r>
      <w:r>
        <w:rPr>
          <w:rFonts w:cs="Arial"/>
          <w:i/>
        </w:rPr>
        <w:t xml:space="preserve">, </w:t>
      </w:r>
      <w:r w:rsidRPr="004570BE">
        <w:rPr>
          <w:rFonts w:cs="Arial"/>
        </w:rPr>
        <w:t xml:space="preserve">whereas </w:t>
      </w:r>
      <w:r>
        <w:rPr>
          <w:rFonts w:cs="Arial"/>
        </w:rPr>
        <w:t>a</w:t>
      </w:r>
      <w:r w:rsidRPr="00B72B55">
        <w:rPr>
          <w:rFonts w:cs="Arial"/>
        </w:rPr>
        <w:t xml:space="preserve">n engineered methionine codon for </w:t>
      </w:r>
      <w:r>
        <w:rPr>
          <w:rFonts w:cs="Arial"/>
          <w:i/>
        </w:rPr>
        <w:t>tssI</w:t>
      </w:r>
      <w:r w:rsidRPr="004570BE">
        <w:rPr>
          <w:rFonts w:cs="Arial"/>
          <w:vertAlign w:val="subscript"/>
        </w:rPr>
        <w:t>249</w:t>
      </w:r>
      <w:r w:rsidRPr="00B72B55">
        <w:rPr>
          <w:rFonts w:cs="Arial"/>
        </w:rPr>
        <w:t xml:space="preserve"> was incorporated in the</w:t>
      </w:r>
      <w:r>
        <w:rPr>
          <w:rFonts w:cs="Arial"/>
        </w:rPr>
        <w:t xml:space="preserve"> forward</w:t>
      </w:r>
      <w:r w:rsidRPr="00B72B55">
        <w:rPr>
          <w:rFonts w:cs="Arial"/>
        </w:rPr>
        <w:t xml:space="preserve"> primer. This places the gene fragment</w:t>
      </w:r>
      <w:r>
        <w:rPr>
          <w:rFonts w:cs="Arial"/>
        </w:rPr>
        <w:t>s</w:t>
      </w:r>
      <w:r w:rsidRPr="00B72B55">
        <w:rPr>
          <w:rFonts w:cs="Arial"/>
        </w:rPr>
        <w:t xml:space="preserve"> in frame with the sequence </w:t>
      </w:r>
      <w:r w:rsidRPr="007E17CF">
        <w:rPr>
          <w:rFonts w:cs="Arial"/>
        </w:rPr>
        <w:t xml:space="preserve">encoding the hexahistidine tag when cloned into the </w:t>
      </w:r>
      <w:r w:rsidRPr="007E17CF">
        <w:rPr>
          <w:rFonts w:cs="Arial"/>
          <w:i/>
        </w:rPr>
        <w:t>Nde</w:t>
      </w:r>
      <w:r w:rsidRPr="007E17CF">
        <w:rPr>
          <w:rFonts w:cs="Arial"/>
        </w:rPr>
        <w:t>I site of pET14b (Fig 3.1</w:t>
      </w:r>
      <w:r w:rsidR="007E17CF">
        <w:rPr>
          <w:rFonts w:cs="Arial"/>
        </w:rPr>
        <w:t xml:space="preserve"> </w:t>
      </w:r>
      <w:r w:rsidRPr="007E17CF">
        <w:rPr>
          <w:rFonts w:cs="Arial"/>
        </w:rPr>
        <w:t xml:space="preserve">A). The reverse primer contained a </w:t>
      </w:r>
      <w:r w:rsidRPr="007E17CF">
        <w:rPr>
          <w:rFonts w:cs="Arial"/>
          <w:i/>
        </w:rPr>
        <w:t>Bam</w:t>
      </w:r>
      <w:r w:rsidRPr="007E17CF">
        <w:rPr>
          <w:rFonts w:cs="Arial"/>
        </w:rPr>
        <w:t xml:space="preserve">HI compatible </w:t>
      </w:r>
      <w:r w:rsidRPr="007E17CF">
        <w:rPr>
          <w:rFonts w:cs="Arial"/>
          <w:i/>
        </w:rPr>
        <w:t>Bgl</w:t>
      </w:r>
      <w:r w:rsidRPr="007E17CF">
        <w:rPr>
          <w:rFonts w:cs="Arial"/>
        </w:rPr>
        <w:t>II site downstream</w:t>
      </w:r>
      <w:r>
        <w:rPr>
          <w:rFonts w:cs="Arial"/>
        </w:rPr>
        <w:t xml:space="preserve"> of the stop codon,</w:t>
      </w:r>
      <w:r w:rsidRPr="00B72B55">
        <w:rPr>
          <w:rFonts w:cs="Arial"/>
        </w:rPr>
        <w:t xml:space="preserve"> a</w:t>
      </w:r>
      <w:r>
        <w:rPr>
          <w:rFonts w:cs="Arial"/>
        </w:rPr>
        <w:t>s a</w:t>
      </w:r>
      <w:r w:rsidRPr="00B72B55">
        <w:rPr>
          <w:rFonts w:cs="Arial"/>
        </w:rPr>
        <w:t xml:space="preserve"> </w:t>
      </w:r>
      <w:r w:rsidRPr="00B72B55">
        <w:rPr>
          <w:rFonts w:cs="Arial"/>
          <w:i/>
        </w:rPr>
        <w:t>Bam</w:t>
      </w:r>
      <w:r w:rsidRPr="00B72B55">
        <w:rPr>
          <w:rFonts w:cs="Arial"/>
        </w:rPr>
        <w:t xml:space="preserve">HI site </w:t>
      </w:r>
      <w:r>
        <w:rPr>
          <w:rFonts w:cs="Arial"/>
        </w:rPr>
        <w:t xml:space="preserve">is </w:t>
      </w:r>
      <w:r w:rsidRPr="00B72B55">
        <w:rPr>
          <w:rFonts w:cs="Arial"/>
        </w:rPr>
        <w:t>present in the coding sequence</w:t>
      </w:r>
      <w:r>
        <w:rPr>
          <w:rFonts w:cs="Arial"/>
        </w:rPr>
        <w:t>s of</w:t>
      </w:r>
      <w:r w:rsidRPr="00B72B55">
        <w:rPr>
          <w:rFonts w:cs="Arial"/>
        </w:rPr>
        <w:t xml:space="preserve"> </w:t>
      </w:r>
      <w:r w:rsidRPr="00D61A27">
        <w:rPr>
          <w:rFonts w:cs="Arial"/>
          <w:i/>
        </w:rPr>
        <w:t>tssI</w:t>
      </w:r>
      <w:r>
        <w:rPr>
          <w:rFonts w:cs="Arial"/>
          <w:i/>
        </w:rPr>
        <w:t xml:space="preserve">, </w:t>
      </w:r>
      <w:r w:rsidRPr="004570BE">
        <w:rPr>
          <w:rFonts w:cs="Arial"/>
          <w:i/>
        </w:rPr>
        <w:t>tssI</w:t>
      </w:r>
      <w:r w:rsidRPr="004570BE">
        <w:rPr>
          <w:rFonts w:cs="Arial"/>
          <w:vertAlign w:val="subscript"/>
        </w:rPr>
        <w:t>934</w:t>
      </w:r>
      <w:r w:rsidRPr="00B72B55">
        <w:rPr>
          <w:rFonts w:cs="Arial"/>
        </w:rPr>
        <w:t xml:space="preserve"> and </w:t>
      </w:r>
      <w:r w:rsidRPr="00546EFE">
        <w:rPr>
          <w:rFonts w:cs="Arial"/>
          <w:i/>
        </w:rPr>
        <w:t>tss</w:t>
      </w:r>
      <w:r>
        <w:rPr>
          <w:rFonts w:cs="Arial"/>
          <w:i/>
        </w:rPr>
        <w:t>I</w:t>
      </w:r>
      <w:r w:rsidRPr="005F2EFB">
        <w:rPr>
          <w:rFonts w:cs="Arial"/>
          <w:vertAlign w:val="subscript"/>
        </w:rPr>
        <w:t>249</w:t>
      </w:r>
      <w:proofErr w:type="gramStart"/>
      <w:r>
        <w:rPr>
          <w:rFonts w:cs="Arial"/>
          <w:vertAlign w:val="subscript"/>
        </w:rPr>
        <w:t>.</w:t>
      </w:r>
      <w:r w:rsidRPr="0037172F">
        <w:rPr>
          <w:rFonts w:cs="Arial"/>
          <w:vertAlign w:val="subscript"/>
        </w:rPr>
        <w:t>.</w:t>
      </w:r>
      <w:proofErr w:type="gramEnd"/>
      <w:r>
        <w:rPr>
          <w:rFonts w:cs="Arial"/>
        </w:rPr>
        <w:t>The strategy for c</w:t>
      </w:r>
      <w:r w:rsidRPr="00B72B55">
        <w:rPr>
          <w:rFonts w:cs="Arial"/>
        </w:rPr>
        <w:t>onstruction of pET14b derivatives containing</w:t>
      </w:r>
      <w:r>
        <w:rPr>
          <w:rFonts w:cs="Arial"/>
        </w:rPr>
        <w:t xml:space="preserve"> </w:t>
      </w:r>
      <w:r w:rsidRPr="007E17CF">
        <w:rPr>
          <w:rFonts w:cs="Arial"/>
        </w:rPr>
        <w:t xml:space="preserve">the three </w:t>
      </w:r>
      <w:r w:rsidRPr="007E17CF">
        <w:rPr>
          <w:rFonts w:cs="Arial"/>
          <w:i/>
        </w:rPr>
        <w:t xml:space="preserve">tssI </w:t>
      </w:r>
      <w:r w:rsidRPr="007E17CF">
        <w:rPr>
          <w:rFonts w:cs="Arial"/>
        </w:rPr>
        <w:t>derivatives</w:t>
      </w:r>
      <w:r w:rsidRPr="007E17CF">
        <w:rPr>
          <w:rFonts w:cs="Arial"/>
          <w:i/>
        </w:rPr>
        <w:t>, tssI</w:t>
      </w:r>
      <w:r w:rsidRPr="007E17CF">
        <w:rPr>
          <w:rFonts w:cs="Arial"/>
        </w:rPr>
        <w:t xml:space="preserve">, </w:t>
      </w:r>
      <w:r w:rsidRPr="007E17CF">
        <w:rPr>
          <w:rFonts w:cs="Arial"/>
          <w:i/>
        </w:rPr>
        <w:t>tssI</w:t>
      </w:r>
      <w:r w:rsidRPr="007E17CF">
        <w:rPr>
          <w:rFonts w:cs="Arial"/>
          <w:vertAlign w:val="subscript"/>
        </w:rPr>
        <w:t>934</w:t>
      </w:r>
      <w:r w:rsidRPr="007E17CF">
        <w:rPr>
          <w:rFonts w:cs="Arial"/>
          <w:i/>
        </w:rPr>
        <w:t xml:space="preserve"> </w:t>
      </w:r>
      <w:r w:rsidRPr="007E17CF">
        <w:rPr>
          <w:rFonts w:cs="Arial"/>
        </w:rPr>
        <w:t>and</w:t>
      </w:r>
      <w:r w:rsidRPr="007E17CF">
        <w:rPr>
          <w:rFonts w:cs="Arial"/>
          <w:i/>
        </w:rPr>
        <w:t xml:space="preserve"> tssI</w:t>
      </w:r>
      <w:r w:rsidRPr="007E17CF">
        <w:rPr>
          <w:rFonts w:cs="Arial"/>
          <w:vertAlign w:val="subscript"/>
        </w:rPr>
        <w:t>249</w:t>
      </w:r>
      <w:r w:rsidRPr="007E17CF">
        <w:rPr>
          <w:rFonts w:cs="Arial"/>
        </w:rPr>
        <w:t xml:space="preserve"> is shown in Figure 3.1</w:t>
      </w:r>
      <w:r w:rsidR="007E17CF">
        <w:rPr>
          <w:rFonts w:cs="Arial"/>
        </w:rPr>
        <w:t xml:space="preserve"> </w:t>
      </w:r>
      <w:r w:rsidRPr="007E17CF">
        <w:rPr>
          <w:rFonts w:cs="Arial"/>
        </w:rPr>
        <w:t>B.</w:t>
      </w:r>
      <w:r>
        <w:rPr>
          <w:rFonts w:cs="Arial"/>
        </w:rPr>
        <w:t xml:space="preserve"> </w:t>
      </w:r>
    </w:p>
    <w:p w:rsidR="001B46A8" w:rsidRDefault="00BE4C59" w:rsidP="001B46A8">
      <w:pPr>
        <w:spacing w:before="240"/>
        <w:rPr>
          <w:rFonts w:cs="Arial"/>
        </w:rPr>
      </w:pPr>
      <w:r w:rsidRPr="00147F11">
        <w:rPr>
          <w:rFonts w:cs="Arial"/>
          <w:i/>
        </w:rPr>
        <w:t>ts</w:t>
      </w:r>
      <w:r>
        <w:rPr>
          <w:rFonts w:cs="Arial"/>
          <w:i/>
        </w:rPr>
        <w:t xml:space="preserve">sI </w:t>
      </w:r>
      <w:r w:rsidRPr="00B72B55">
        <w:rPr>
          <w:rFonts w:cs="Arial"/>
        </w:rPr>
        <w:t xml:space="preserve">and </w:t>
      </w:r>
      <w:r w:rsidRPr="00147F11">
        <w:rPr>
          <w:rFonts w:cs="Arial"/>
          <w:i/>
        </w:rPr>
        <w:t>tssI</w:t>
      </w:r>
      <w:r w:rsidRPr="004570BE">
        <w:rPr>
          <w:rFonts w:cs="Arial"/>
          <w:vertAlign w:val="subscript"/>
        </w:rPr>
        <w:t>249</w:t>
      </w:r>
      <w:r>
        <w:rPr>
          <w:rFonts w:cs="Arial"/>
        </w:rPr>
        <w:t xml:space="preserve"> </w:t>
      </w:r>
      <w:r w:rsidRPr="00B72B55">
        <w:rPr>
          <w:rFonts w:cs="Arial"/>
        </w:rPr>
        <w:t>were amplified fr</w:t>
      </w:r>
      <w:r>
        <w:rPr>
          <w:rFonts w:cs="Arial"/>
        </w:rPr>
        <w:t>o</w:t>
      </w:r>
      <w:r w:rsidRPr="00B72B55">
        <w:rPr>
          <w:rFonts w:cs="Arial"/>
        </w:rPr>
        <w:t xml:space="preserve">m </w:t>
      </w:r>
      <w:r w:rsidR="005E1F35" w:rsidRPr="005E1F35">
        <w:rPr>
          <w:rFonts w:cs="Arial"/>
          <w:i/>
        </w:rPr>
        <w:t>B. cenocepacia</w:t>
      </w:r>
      <w:r w:rsidRPr="00B72B55">
        <w:rPr>
          <w:rFonts w:cs="Arial"/>
        </w:rPr>
        <w:t xml:space="preserve"> 715j DNA</w:t>
      </w:r>
      <w:r>
        <w:rPr>
          <w:rFonts w:cs="Arial"/>
        </w:rPr>
        <w:t xml:space="preserve"> </w:t>
      </w:r>
      <w:r w:rsidRPr="00B72B55">
        <w:rPr>
          <w:rFonts w:cs="Arial"/>
        </w:rPr>
        <w:t xml:space="preserve">using the primers shown </w:t>
      </w:r>
      <w:r w:rsidRPr="004F4AA2">
        <w:rPr>
          <w:rFonts w:cs="Arial"/>
        </w:rPr>
        <w:t xml:space="preserve">in Table </w:t>
      </w:r>
      <w:r w:rsidRPr="00614847">
        <w:rPr>
          <w:rFonts w:cs="Arial"/>
        </w:rPr>
        <w:t>2.4</w:t>
      </w:r>
      <w:r w:rsidRPr="004570BE">
        <w:rPr>
          <w:rFonts w:cs="Arial"/>
        </w:rPr>
        <w:t xml:space="preserve"> </w:t>
      </w:r>
      <w:r>
        <w:rPr>
          <w:rFonts w:cs="Arial"/>
        </w:rPr>
        <w:t xml:space="preserve">utilising the KOD proofreading DNA polymerase </w:t>
      </w:r>
      <w:r w:rsidRPr="004570BE">
        <w:rPr>
          <w:rFonts w:cs="Arial"/>
        </w:rPr>
        <w:t>(Fig 3.</w:t>
      </w:r>
      <w:r>
        <w:rPr>
          <w:rFonts w:cs="Arial"/>
        </w:rPr>
        <w:t>2</w:t>
      </w:r>
      <w:r w:rsidRPr="004570BE">
        <w:rPr>
          <w:rFonts w:cs="Arial"/>
        </w:rPr>
        <w:t xml:space="preserve">). </w:t>
      </w:r>
      <w:proofErr w:type="gramStart"/>
      <w:r>
        <w:rPr>
          <w:rFonts w:cs="Arial"/>
        </w:rPr>
        <w:t>A range of annealing temperatures were</w:t>
      </w:r>
      <w:proofErr w:type="gramEnd"/>
      <w:r>
        <w:rPr>
          <w:rFonts w:cs="Arial"/>
        </w:rPr>
        <w:t xml:space="preserve"> used (57.4, 58.5, 59.6, 60.9 and 62</w:t>
      </w:r>
      <w:r w:rsidRPr="004570BE">
        <w:rPr>
          <w:rFonts w:cs="Arial"/>
          <w:vertAlign w:val="superscript"/>
        </w:rPr>
        <w:t>o</w:t>
      </w:r>
      <w:r>
        <w:rPr>
          <w:rFonts w:cs="Arial"/>
        </w:rPr>
        <w:t xml:space="preserve">C) to determine the optimum conditions for PCR amplification. </w:t>
      </w:r>
      <w:r w:rsidRPr="00B72B55">
        <w:rPr>
          <w:rFonts w:cs="Arial"/>
        </w:rPr>
        <w:t xml:space="preserve">The yields of </w:t>
      </w:r>
      <w:r>
        <w:rPr>
          <w:rFonts w:cs="Arial"/>
        </w:rPr>
        <w:t xml:space="preserve">both </w:t>
      </w:r>
      <w:r w:rsidRPr="009822BB">
        <w:rPr>
          <w:rFonts w:cs="Arial"/>
          <w:i/>
        </w:rPr>
        <w:t>tssI</w:t>
      </w:r>
      <w:r>
        <w:rPr>
          <w:rFonts w:cs="Arial"/>
        </w:rPr>
        <w:t xml:space="preserve"> and </w:t>
      </w:r>
      <w:r>
        <w:rPr>
          <w:rFonts w:cs="Arial"/>
          <w:i/>
        </w:rPr>
        <w:t>tssI</w:t>
      </w:r>
      <w:r w:rsidRPr="004570BE">
        <w:rPr>
          <w:rFonts w:cs="Arial"/>
          <w:vertAlign w:val="subscript"/>
        </w:rPr>
        <w:t>249</w:t>
      </w:r>
      <w:r>
        <w:rPr>
          <w:rFonts w:cs="Arial"/>
        </w:rPr>
        <w:t xml:space="preserve"> PCR </w:t>
      </w:r>
      <w:r w:rsidRPr="00B72B55">
        <w:rPr>
          <w:rFonts w:cs="Arial"/>
        </w:rPr>
        <w:t>products were higher</w:t>
      </w:r>
      <w:r>
        <w:rPr>
          <w:rFonts w:cs="Arial"/>
        </w:rPr>
        <w:t xml:space="preserve"> and more specific</w:t>
      </w:r>
      <w:r w:rsidRPr="00B72B55">
        <w:rPr>
          <w:rFonts w:cs="Arial"/>
        </w:rPr>
        <w:t xml:space="preserve"> when the</w:t>
      </w:r>
      <w:r>
        <w:rPr>
          <w:rFonts w:cs="Arial"/>
        </w:rPr>
        <w:t xml:space="preserve"> annealing temperature was at 62</w:t>
      </w:r>
      <w:r w:rsidRPr="004570BE">
        <w:rPr>
          <w:rFonts w:cs="Arial"/>
          <w:vertAlign w:val="superscript"/>
        </w:rPr>
        <w:t>o</w:t>
      </w:r>
      <w:r>
        <w:rPr>
          <w:rFonts w:cs="Arial"/>
        </w:rPr>
        <w:t xml:space="preserve">C (Fig 3.2). </w:t>
      </w:r>
      <w:r w:rsidRPr="00B72B55">
        <w:rPr>
          <w:rFonts w:cs="Arial"/>
        </w:rPr>
        <w:t>pET14b-</w:t>
      </w:r>
      <w:r w:rsidRPr="005F2EFB">
        <w:rPr>
          <w:rFonts w:cs="Arial"/>
          <w:i/>
        </w:rPr>
        <w:t>tssI</w:t>
      </w:r>
      <w:r w:rsidRPr="00B72B55">
        <w:rPr>
          <w:rFonts w:cs="Arial"/>
        </w:rPr>
        <w:t xml:space="preserve"> and pET14b-</w:t>
      </w:r>
      <w:r w:rsidRPr="005F2EFB">
        <w:rPr>
          <w:rFonts w:cs="Arial"/>
          <w:i/>
        </w:rPr>
        <w:t>tssI</w:t>
      </w:r>
      <w:r w:rsidRPr="004570BE">
        <w:rPr>
          <w:rFonts w:cs="Arial"/>
          <w:vertAlign w:val="subscript"/>
        </w:rPr>
        <w:t>249</w:t>
      </w:r>
      <w:r w:rsidRPr="00B72B55">
        <w:rPr>
          <w:rFonts w:cs="Arial"/>
        </w:rPr>
        <w:t xml:space="preserve"> were constructed</w:t>
      </w:r>
      <w:r>
        <w:rPr>
          <w:rFonts w:cs="Arial"/>
        </w:rPr>
        <w:t xml:space="preserve"> and confirmed by DNA sequencing of both the plasmid, and direct sequencing of a separate PCR-amplified product of the genomic </w:t>
      </w:r>
      <w:r w:rsidR="005E1F35" w:rsidRPr="005E1F35">
        <w:rPr>
          <w:rFonts w:cs="Arial"/>
          <w:i/>
        </w:rPr>
        <w:t>B. cenocepacia</w:t>
      </w:r>
      <w:r>
        <w:rPr>
          <w:rFonts w:cs="Arial"/>
        </w:rPr>
        <w:t xml:space="preserve"> 715j DNA. Differences were noted between the sequences of the 715j DNA and that of the sequenced J2315 str</w:t>
      </w:r>
      <w:r w:rsidR="001E73E4">
        <w:rPr>
          <w:rFonts w:cs="Arial"/>
        </w:rPr>
        <w:t>ain and are illustrated in the A</w:t>
      </w:r>
      <w:r>
        <w:rPr>
          <w:rFonts w:cs="Arial"/>
        </w:rPr>
        <w:t xml:space="preserve">ppendix </w:t>
      </w:r>
      <w:r w:rsidR="007E17CF">
        <w:rPr>
          <w:rFonts w:cs="Arial"/>
        </w:rPr>
        <w:t>1.</w:t>
      </w:r>
      <w:r>
        <w:rPr>
          <w:rFonts w:cs="Arial"/>
        </w:rPr>
        <w:t xml:space="preserve"> As the differences were present in the cloned DNA and a separately amplified PCR product, it was concluded that the base pair substitutions represented strain to strain variation rather than errors introduced by the thermostable DNA polymerase.</w:t>
      </w:r>
    </w:p>
    <w:p w:rsidR="001B46A8" w:rsidRDefault="00BE4C59" w:rsidP="001B46A8">
      <w:pPr>
        <w:spacing w:before="240"/>
        <w:rPr>
          <w:rFonts w:cs="Arial"/>
        </w:rPr>
      </w:pPr>
      <w:r>
        <w:rPr>
          <w:rFonts w:cs="Arial"/>
        </w:rPr>
        <w:t xml:space="preserve"> </w:t>
      </w:r>
      <w:proofErr w:type="gramStart"/>
      <w:r w:rsidRPr="00147F11">
        <w:rPr>
          <w:rFonts w:cs="Arial"/>
          <w:i/>
        </w:rPr>
        <w:t>tssI</w:t>
      </w:r>
      <w:r w:rsidRPr="004570BE">
        <w:rPr>
          <w:rFonts w:cs="Arial"/>
          <w:vertAlign w:val="subscript"/>
        </w:rPr>
        <w:t>9</w:t>
      </w:r>
      <w:r>
        <w:rPr>
          <w:rFonts w:cs="Arial"/>
          <w:vertAlign w:val="subscript"/>
        </w:rPr>
        <w:t>34</w:t>
      </w:r>
      <w:proofErr w:type="gramEnd"/>
      <w:r>
        <w:rPr>
          <w:rFonts w:cs="Arial"/>
        </w:rPr>
        <w:t xml:space="preserve"> was</w:t>
      </w:r>
      <w:r w:rsidRPr="00B72B55">
        <w:rPr>
          <w:rFonts w:cs="Arial"/>
        </w:rPr>
        <w:t xml:space="preserve"> amplified fr</w:t>
      </w:r>
      <w:r>
        <w:rPr>
          <w:rFonts w:cs="Arial"/>
        </w:rPr>
        <w:t>o</w:t>
      </w:r>
      <w:r w:rsidRPr="00B72B55">
        <w:rPr>
          <w:rFonts w:cs="Arial"/>
        </w:rPr>
        <w:t xml:space="preserve">m </w:t>
      </w:r>
      <w:r>
        <w:rPr>
          <w:rFonts w:cs="Arial"/>
        </w:rPr>
        <w:t>the pET14b-</w:t>
      </w:r>
      <w:r w:rsidRPr="00430971">
        <w:rPr>
          <w:rFonts w:cs="Arial"/>
          <w:i/>
        </w:rPr>
        <w:t>tssI</w:t>
      </w:r>
      <w:r>
        <w:rPr>
          <w:rFonts w:cs="Arial"/>
        </w:rPr>
        <w:t xml:space="preserve"> construct </w:t>
      </w:r>
      <w:r w:rsidRPr="00B72B55">
        <w:rPr>
          <w:rFonts w:cs="Arial"/>
        </w:rPr>
        <w:t xml:space="preserve">using the primers shown </w:t>
      </w:r>
      <w:r w:rsidRPr="004F4AA2">
        <w:rPr>
          <w:rFonts w:cs="Arial"/>
        </w:rPr>
        <w:t xml:space="preserve">in </w:t>
      </w:r>
      <w:r w:rsidRPr="007E17CF">
        <w:rPr>
          <w:rFonts w:cs="Arial"/>
        </w:rPr>
        <w:t>Table 2.4</w:t>
      </w:r>
      <w:r w:rsidRPr="004570BE">
        <w:rPr>
          <w:rFonts w:cs="Arial"/>
        </w:rPr>
        <w:t xml:space="preserve"> </w:t>
      </w:r>
      <w:r>
        <w:rPr>
          <w:rFonts w:cs="Arial"/>
        </w:rPr>
        <w:t>with the KOD proofreading DNA polymerase.</w:t>
      </w:r>
      <w:r w:rsidRPr="00430971">
        <w:rPr>
          <w:rFonts w:cs="Arial"/>
        </w:rPr>
        <w:t xml:space="preserve"> </w:t>
      </w:r>
      <w:proofErr w:type="gramStart"/>
      <w:r w:rsidRPr="00B72B55">
        <w:rPr>
          <w:rFonts w:cs="Arial"/>
        </w:rPr>
        <w:t>pET14b-</w:t>
      </w:r>
      <w:r w:rsidRPr="00430971">
        <w:rPr>
          <w:rFonts w:cs="Arial"/>
          <w:i/>
        </w:rPr>
        <w:t>tssI</w:t>
      </w:r>
      <w:r w:rsidRPr="004570BE">
        <w:rPr>
          <w:rFonts w:cs="Arial"/>
          <w:vertAlign w:val="subscript"/>
        </w:rPr>
        <w:t>9</w:t>
      </w:r>
      <w:r>
        <w:rPr>
          <w:rFonts w:cs="Arial"/>
          <w:vertAlign w:val="subscript"/>
        </w:rPr>
        <w:t>34</w:t>
      </w:r>
      <w:proofErr w:type="gramEnd"/>
      <w:r>
        <w:rPr>
          <w:rFonts w:cs="Arial"/>
        </w:rPr>
        <w:t xml:space="preserve"> was</w:t>
      </w:r>
      <w:r w:rsidRPr="00B72B55">
        <w:rPr>
          <w:rFonts w:cs="Arial"/>
        </w:rPr>
        <w:t xml:space="preserve"> constructed</w:t>
      </w:r>
      <w:r>
        <w:rPr>
          <w:rFonts w:cs="Arial"/>
        </w:rPr>
        <w:t xml:space="preserve"> and confirmed by DNA sequencing of the plasmid, comparison of this sequence with the previously sequenced </w:t>
      </w:r>
      <w:r w:rsidRPr="00B72B55">
        <w:rPr>
          <w:rFonts w:cs="Arial"/>
        </w:rPr>
        <w:t>pET14b-</w:t>
      </w:r>
      <w:r w:rsidRPr="00FE04AD">
        <w:rPr>
          <w:rFonts w:cs="Arial"/>
          <w:i/>
        </w:rPr>
        <w:t>tssI</w:t>
      </w:r>
      <w:r>
        <w:rPr>
          <w:rFonts w:cs="Arial"/>
          <w:i/>
        </w:rPr>
        <w:t xml:space="preserve"> </w:t>
      </w:r>
      <w:r>
        <w:rPr>
          <w:rFonts w:cs="Arial"/>
        </w:rPr>
        <w:t>plasmid.</w:t>
      </w:r>
    </w:p>
    <w:p w:rsidR="004A383A" w:rsidRDefault="004A383A" w:rsidP="006B16E8">
      <w:pPr>
        <w:rPr>
          <w:rFonts w:cs="Arial"/>
        </w:rPr>
      </w:pPr>
    </w:p>
    <w:p w:rsidR="00BE4C59" w:rsidRPr="00614847" w:rsidRDefault="00296D83" w:rsidP="006B16E8">
      <w:pPr>
        <w:pStyle w:val="HTMLPreformatted"/>
        <w:ind w:left="720"/>
        <w:rPr>
          <w:rFonts w:ascii="Arial" w:hAnsi="Arial" w:cs="Arial"/>
          <w:sz w:val="18"/>
          <w:szCs w:val="18"/>
        </w:rPr>
      </w:pPr>
      <w:r>
        <w:rPr>
          <w:noProof/>
          <w:sz w:val="18"/>
          <w:szCs w:val="18"/>
          <w:lang w:eastAsia="zh-TW"/>
        </w:rPr>
        <w:pict>
          <v:shape id="_x0000_s1047" type="#_x0000_t202" style="position:absolute;left:0;text-align:left;margin-left:5.45pt;margin-top:-28.85pt;width:29.95pt;height:33.2pt;z-index:251681792;mso-width-relative:margin;mso-height-relative:margin" fillcolor="white [3212]" strokecolor="white [3212]">
            <v:textbox style="mso-next-textbox:#_x0000_s1047">
              <w:txbxContent>
                <w:p w:rsidR="00A81A42" w:rsidRPr="004C47F6" w:rsidRDefault="00A81A42" w:rsidP="00BE4C59">
                  <w:pPr>
                    <w:rPr>
                      <w:b/>
                    </w:rPr>
                  </w:pPr>
                  <w:r w:rsidRPr="004C47F6">
                    <w:rPr>
                      <w:b/>
                    </w:rPr>
                    <w:t>A.</w:t>
                  </w:r>
                </w:p>
              </w:txbxContent>
            </v:textbox>
          </v:shape>
        </w:pict>
      </w:r>
      <w:r w:rsidR="00BE4C59" w:rsidRPr="00614847">
        <w:rPr>
          <w:rFonts w:ascii="Arial" w:hAnsi="Arial" w:cs="Arial"/>
          <w:i/>
          <w:sz w:val="18"/>
          <w:szCs w:val="18"/>
        </w:rPr>
        <w:t xml:space="preserve">   Bgl</w:t>
      </w:r>
      <w:r w:rsidR="00BE4C59" w:rsidRPr="00614847">
        <w:rPr>
          <w:rFonts w:ascii="Arial" w:hAnsi="Arial" w:cs="Arial"/>
          <w:sz w:val="18"/>
          <w:szCs w:val="18"/>
        </w:rPr>
        <w:t xml:space="preserve">II  </w:t>
      </w:r>
      <w:r w:rsidR="00BE4C59" w:rsidRPr="00614847">
        <w:rPr>
          <w:rFonts w:ascii="Arial" w:hAnsi="Arial" w:cs="Arial"/>
          <w:sz w:val="18"/>
          <w:szCs w:val="18"/>
        </w:rPr>
        <w:tab/>
      </w:r>
      <w:r w:rsidR="00BE4C59" w:rsidRPr="00614847">
        <w:rPr>
          <w:rFonts w:ascii="Arial" w:hAnsi="Arial" w:cs="Arial"/>
          <w:sz w:val="18"/>
          <w:szCs w:val="18"/>
        </w:rPr>
        <w:tab/>
        <w:t xml:space="preserve">             T7 promoter                                                     </w:t>
      </w:r>
      <w:r w:rsidR="00BE4C59" w:rsidRPr="00614847">
        <w:rPr>
          <w:rFonts w:ascii="Arial" w:hAnsi="Arial" w:cs="Arial"/>
          <w:i/>
          <w:sz w:val="18"/>
          <w:szCs w:val="18"/>
        </w:rPr>
        <w:t>Xba</w:t>
      </w:r>
      <w:r w:rsidR="00BE4C59" w:rsidRPr="00614847">
        <w:rPr>
          <w:rFonts w:ascii="Arial" w:hAnsi="Arial" w:cs="Arial"/>
          <w:sz w:val="18"/>
          <w:szCs w:val="18"/>
        </w:rPr>
        <w:t>I</w:t>
      </w:r>
    </w:p>
    <w:p w:rsidR="00BE4C59" w:rsidRPr="00614847" w:rsidRDefault="00BE4C59" w:rsidP="006B16E8">
      <w:pPr>
        <w:pStyle w:val="HTMLPreformatted"/>
        <w:ind w:left="720" w:right="-96"/>
        <w:rPr>
          <w:sz w:val="18"/>
          <w:szCs w:val="18"/>
        </w:rPr>
      </w:pPr>
      <w:r w:rsidRPr="00614847">
        <w:rPr>
          <w:b/>
          <w:color w:val="FF0000"/>
          <w:sz w:val="18"/>
          <w:szCs w:val="18"/>
        </w:rPr>
        <w:t>AGATCT</w:t>
      </w:r>
      <w:r w:rsidRPr="00614847">
        <w:rPr>
          <w:sz w:val="18"/>
          <w:szCs w:val="18"/>
        </w:rPr>
        <w:t>CGATCCCGCGAAAT</w:t>
      </w:r>
      <w:r w:rsidRPr="00614847">
        <w:rPr>
          <w:sz w:val="18"/>
          <w:szCs w:val="18"/>
          <w:highlight w:val="green"/>
        </w:rPr>
        <w:t>TAATACGACTCACTAT</w:t>
      </w:r>
      <w:r w:rsidRPr="00614847">
        <w:rPr>
          <w:sz w:val="18"/>
          <w:szCs w:val="18"/>
        </w:rPr>
        <w:t>AGGGAGACCACAACGGTTTCCC</w:t>
      </w:r>
      <w:r w:rsidRPr="00614847">
        <w:rPr>
          <w:b/>
          <w:color w:val="FF0000"/>
          <w:sz w:val="18"/>
          <w:szCs w:val="18"/>
        </w:rPr>
        <w:t>TCTAGA</w:t>
      </w:r>
      <w:r w:rsidRPr="00614847">
        <w:rPr>
          <w:sz w:val="18"/>
          <w:szCs w:val="18"/>
        </w:rPr>
        <w:t>AA</w:t>
      </w:r>
    </w:p>
    <w:p w:rsidR="00BE4C59" w:rsidRPr="00614847" w:rsidRDefault="00BE4C59" w:rsidP="006B16E8">
      <w:pPr>
        <w:pStyle w:val="HTMLPreformatted"/>
        <w:ind w:left="720" w:right="-96"/>
        <w:rPr>
          <w:rFonts w:ascii="Arial" w:hAnsi="Arial" w:cs="Arial"/>
          <w:b/>
          <w:sz w:val="18"/>
          <w:szCs w:val="18"/>
        </w:rPr>
      </w:pPr>
    </w:p>
    <w:p w:rsidR="00BE4C59" w:rsidRPr="00614847" w:rsidRDefault="00BE4C59" w:rsidP="006B16E8">
      <w:pPr>
        <w:pStyle w:val="HTMLPreformatted"/>
        <w:ind w:left="720" w:right="-96"/>
        <w:rPr>
          <w:sz w:val="18"/>
          <w:szCs w:val="18"/>
        </w:rPr>
      </w:pPr>
      <w:r w:rsidRPr="00614847">
        <w:rPr>
          <w:sz w:val="18"/>
          <w:szCs w:val="18"/>
        </w:rPr>
        <w:t xml:space="preserve">                                 </w:t>
      </w:r>
      <w:r w:rsidRPr="00614847">
        <w:rPr>
          <w:i/>
          <w:sz w:val="18"/>
          <w:szCs w:val="18"/>
        </w:rPr>
        <w:t>Nco</w:t>
      </w:r>
      <w:r w:rsidRPr="00614847">
        <w:rPr>
          <w:sz w:val="18"/>
          <w:szCs w:val="18"/>
        </w:rPr>
        <w:t>I         hexahistidine tag</w:t>
      </w:r>
    </w:p>
    <w:p w:rsidR="00BE4C59" w:rsidRPr="00614847" w:rsidRDefault="00BE4C59" w:rsidP="006B16E8">
      <w:pPr>
        <w:pStyle w:val="HTMLPreformatted"/>
        <w:ind w:left="720" w:right="-96"/>
        <w:rPr>
          <w:sz w:val="18"/>
          <w:szCs w:val="18"/>
        </w:rPr>
      </w:pPr>
      <w:r w:rsidRPr="00614847">
        <w:rPr>
          <w:sz w:val="18"/>
          <w:szCs w:val="18"/>
        </w:rPr>
        <w:t>TAATTTTGTTTAACTTTAAGA</w:t>
      </w:r>
      <w:r w:rsidRPr="00614847">
        <w:rPr>
          <w:sz w:val="18"/>
          <w:szCs w:val="18"/>
          <w:u w:val="single"/>
        </w:rPr>
        <w:t>AGGA</w:t>
      </w:r>
      <w:r w:rsidRPr="00614847">
        <w:rPr>
          <w:sz w:val="18"/>
          <w:szCs w:val="18"/>
        </w:rPr>
        <w:t>GATATA</w:t>
      </w:r>
      <w:r w:rsidRPr="00614847">
        <w:rPr>
          <w:b/>
          <w:color w:val="FF0000"/>
          <w:sz w:val="18"/>
          <w:szCs w:val="18"/>
        </w:rPr>
        <w:t>CC</w:t>
      </w:r>
      <w:r w:rsidRPr="00614847">
        <w:rPr>
          <w:b/>
          <w:color w:val="FF0000"/>
          <w:sz w:val="18"/>
          <w:szCs w:val="18"/>
          <w:highlight w:val="cyan"/>
        </w:rPr>
        <w:t>ATG</w:t>
      </w:r>
      <w:r w:rsidRPr="00614847">
        <w:rPr>
          <w:b/>
          <w:color w:val="FF0000"/>
          <w:sz w:val="18"/>
          <w:szCs w:val="18"/>
        </w:rPr>
        <w:t>G</w:t>
      </w:r>
      <w:r w:rsidRPr="00614847">
        <w:rPr>
          <w:sz w:val="18"/>
          <w:szCs w:val="18"/>
        </w:rPr>
        <w:t>GCAGCAGC</w:t>
      </w:r>
      <w:r w:rsidRPr="00614847">
        <w:rPr>
          <w:sz w:val="18"/>
          <w:szCs w:val="18"/>
          <w:highlight w:val="yellow"/>
        </w:rPr>
        <w:t>CATCATCATCATCATCAC</w:t>
      </w:r>
      <w:r w:rsidRPr="00614847">
        <w:rPr>
          <w:sz w:val="18"/>
          <w:szCs w:val="18"/>
        </w:rPr>
        <w:t>AGC</w:t>
      </w:r>
    </w:p>
    <w:p w:rsidR="00BE4C59" w:rsidRPr="00614847" w:rsidRDefault="00BE4C59" w:rsidP="006B16E8">
      <w:pPr>
        <w:pStyle w:val="HTMLPreformatted"/>
        <w:ind w:left="578" w:right="-96"/>
        <w:rPr>
          <w:sz w:val="18"/>
          <w:szCs w:val="18"/>
        </w:rPr>
      </w:pPr>
    </w:p>
    <w:p w:rsidR="00BE4C59" w:rsidRPr="00614847" w:rsidRDefault="00BE4C59" w:rsidP="006B16E8">
      <w:pPr>
        <w:pStyle w:val="HTMLPreformatted"/>
        <w:ind w:left="720" w:right="-96"/>
        <w:rPr>
          <w:sz w:val="18"/>
          <w:szCs w:val="18"/>
        </w:rPr>
      </w:pPr>
      <w:r w:rsidRPr="00614847">
        <w:rPr>
          <w:sz w:val="18"/>
          <w:szCs w:val="18"/>
        </w:rPr>
        <w:t xml:space="preserve">      </w:t>
      </w:r>
      <w:proofErr w:type="gramStart"/>
      <w:r w:rsidRPr="00614847">
        <w:rPr>
          <w:sz w:val="18"/>
          <w:szCs w:val="18"/>
        </w:rPr>
        <w:t>thrombin</w:t>
      </w:r>
      <w:proofErr w:type="gramEnd"/>
      <w:r w:rsidRPr="00614847">
        <w:rPr>
          <w:sz w:val="18"/>
          <w:szCs w:val="18"/>
        </w:rPr>
        <w:t xml:space="preserve"> cleavage  </w:t>
      </w:r>
      <w:r w:rsidRPr="00614847">
        <w:rPr>
          <w:i/>
          <w:sz w:val="18"/>
          <w:szCs w:val="18"/>
        </w:rPr>
        <w:t>Nde</w:t>
      </w:r>
      <w:r w:rsidRPr="00614847">
        <w:rPr>
          <w:sz w:val="18"/>
          <w:szCs w:val="18"/>
        </w:rPr>
        <w:t xml:space="preserve">I  </w:t>
      </w:r>
      <w:r w:rsidRPr="00614847">
        <w:rPr>
          <w:i/>
          <w:sz w:val="18"/>
          <w:szCs w:val="18"/>
        </w:rPr>
        <w:t>Xho</w:t>
      </w:r>
      <w:r w:rsidRPr="00614847">
        <w:rPr>
          <w:sz w:val="18"/>
          <w:szCs w:val="18"/>
        </w:rPr>
        <w:t xml:space="preserve">I </w:t>
      </w:r>
      <w:r w:rsidRPr="00614847">
        <w:rPr>
          <w:i/>
          <w:sz w:val="18"/>
          <w:szCs w:val="18"/>
        </w:rPr>
        <w:t>Bam</w:t>
      </w:r>
      <w:r w:rsidRPr="00614847">
        <w:rPr>
          <w:sz w:val="18"/>
          <w:szCs w:val="18"/>
        </w:rPr>
        <w:t>HI</w:t>
      </w:r>
    </w:p>
    <w:p w:rsidR="00BE4C59" w:rsidRPr="00614847" w:rsidRDefault="00BE4C59" w:rsidP="006B16E8">
      <w:pPr>
        <w:spacing w:line="240" w:lineRule="auto"/>
        <w:ind w:left="720"/>
        <w:rPr>
          <w:rFonts w:ascii="Courier New" w:hAnsi="Courier New" w:cs="Courier New"/>
          <w:sz w:val="18"/>
          <w:szCs w:val="18"/>
        </w:rPr>
      </w:pPr>
      <w:r w:rsidRPr="00614847">
        <w:rPr>
          <w:rFonts w:ascii="Courier New" w:hAnsi="Courier New" w:cs="Courier New"/>
          <w:sz w:val="18"/>
          <w:szCs w:val="18"/>
        </w:rPr>
        <w:t>AGCGGC</w:t>
      </w:r>
      <w:r w:rsidRPr="00614847">
        <w:rPr>
          <w:rFonts w:ascii="Courier New" w:hAnsi="Courier New" w:cs="Courier New"/>
          <w:sz w:val="18"/>
          <w:szCs w:val="18"/>
          <w:highlight w:val="yellow"/>
        </w:rPr>
        <w:t>CTGGTGCCGCGCGGCAGC</w:t>
      </w:r>
      <w:r w:rsidRPr="00614847">
        <w:rPr>
          <w:rFonts w:ascii="Courier New" w:hAnsi="Courier New" w:cs="Courier New"/>
          <w:b/>
          <w:color w:val="FF0000"/>
          <w:sz w:val="18"/>
          <w:szCs w:val="18"/>
        </w:rPr>
        <w:t>CATATGCTCGAGGATCC</w:t>
      </w:r>
      <w:r w:rsidRPr="00614847">
        <w:rPr>
          <w:rFonts w:ascii="Courier New" w:hAnsi="Courier New" w:cs="Courier New"/>
          <w:sz w:val="18"/>
          <w:szCs w:val="18"/>
        </w:rPr>
        <w:t>GGCTGC</w:t>
      </w:r>
      <w:r w:rsidRPr="00614847">
        <w:rPr>
          <w:rFonts w:ascii="Courier New" w:hAnsi="Courier New" w:cs="Courier New"/>
          <w:b/>
          <w:color w:val="FF00FF"/>
          <w:sz w:val="18"/>
          <w:szCs w:val="18"/>
        </w:rPr>
        <w:t>TAA</w:t>
      </w:r>
      <w:r w:rsidRPr="00614847">
        <w:rPr>
          <w:rFonts w:ascii="Courier New" w:hAnsi="Courier New" w:cs="Courier New"/>
          <w:sz w:val="18"/>
          <w:szCs w:val="18"/>
        </w:rPr>
        <w:t>CAAAGCCCGAAAGGAA</w:t>
      </w:r>
    </w:p>
    <w:p w:rsidR="00BE4C59" w:rsidRPr="00614847" w:rsidRDefault="00BE4C59" w:rsidP="006B16E8">
      <w:pPr>
        <w:spacing w:line="240" w:lineRule="auto"/>
        <w:ind w:left="720"/>
        <w:rPr>
          <w:rFonts w:ascii="Courier New" w:hAnsi="Courier New" w:cs="Courier New"/>
          <w:sz w:val="18"/>
          <w:szCs w:val="18"/>
        </w:rPr>
      </w:pPr>
      <w:r w:rsidRPr="00614847">
        <w:rPr>
          <w:rFonts w:ascii="Courier New" w:hAnsi="Courier New" w:cs="Courier New"/>
          <w:sz w:val="18"/>
          <w:szCs w:val="18"/>
        </w:rPr>
        <w:t>GC</w:t>
      </w:r>
      <w:r w:rsidRPr="00614847">
        <w:rPr>
          <w:rFonts w:ascii="Courier New" w:hAnsi="Courier New" w:cs="Courier New"/>
          <w:b/>
          <w:color w:val="FF00FF"/>
          <w:sz w:val="18"/>
          <w:szCs w:val="18"/>
        </w:rPr>
        <w:t>TGA</w:t>
      </w:r>
      <w:r w:rsidRPr="00614847">
        <w:rPr>
          <w:rFonts w:ascii="Courier New" w:hAnsi="Courier New" w:cs="Courier New"/>
          <w:sz w:val="18"/>
          <w:szCs w:val="18"/>
        </w:rPr>
        <w:t>GTTGGCTGCTGCCACCGC</w:t>
      </w:r>
      <w:r w:rsidRPr="00614847">
        <w:rPr>
          <w:rFonts w:ascii="Courier New" w:hAnsi="Courier New" w:cs="Courier New"/>
          <w:b/>
          <w:color w:val="FF00FF"/>
          <w:sz w:val="18"/>
          <w:szCs w:val="18"/>
        </w:rPr>
        <w:t>TGA</w:t>
      </w:r>
      <w:r w:rsidRPr="00614847">
        <w:rPr>
          <w:rFonts w:ascii="Courier New" w:hAnsi="Courier New" w:cs="Courier New"/>
          <w:sz w:val="18"/>
          <w:szCs w:val="18"/>
        </w:rPr>
        <w:t>GCAA</w:t>
      </w:r>
      <w:r w:rsidRPr="00614847">
        <w:rPr>
          <w:rFonts w:ascii="Courier New" w:hAnsi="Courier New" w:cs="Courier New"/>
          <w:b/>
          <w:color w:val="FF00FF"/>
          <w:sz w:val="18"/>
          <w:szCs w:val="18"/>
        </w:rPr>
        <w:t>TAA</w:t>
      </w:r>
      <w:r w:rsidRPr="00614847">
        <w:rPr>
          <w:rFonts w:ascii="Courier New" w:hAnsi="Courier New" w:cs="Courier New"/>
          <w:sz w:val="18"/>
          <w:szCs w:val="18"/>
        </w:rPr>
        <w:t>C</w:t>
      </w:r>
      <w:r w:rsidRPr="00614847">
        <w:rPr>
          <w:rFonts w:ascii="Courier New" w:hAnsi="Courier New" w:cs="Courier New"/>
          <w:b/>
          <w:color w:val="FF00FF"/>
          <w:sz w:val="18"/>
          <w:szCs w:val="18"/>
        </w:rPr>
        <w:t>TAG</w:t>
      </w:r>
      <w:r w:rsidRPr="00614847">
        <w:rPr>
          <w:rFonts w:ascii="Courier New" w:hAnsi="Courier New" w:cs="Courier New"/>
          <w:sz w:val="18"/>
          <w:szCs w:val="18"/>
        </w:rPr>
        <w:t>CA</w:t>
      </w:r>
      <w:r w:rsidRPr="00614847">
        <w:rPr>
          <w:rFonts w:ascii="Courier New" w:hAnsi="Courier New" w:cs="Courier New"/>
          <w:b/>
          <w:color w:val="FF00FF"/>
          <w:sz w:val="18"/>
          <w:szCs w:val="18"/>
        </w:rPr>
        <w:t>TAA</w:t>
      </w:r>
      <w:r w:rsidRPr="00614847">
        <w:rPr>
          <w:rFonts w:ascii="Courier New" w:hAnsi="Courier New" w:cs="Courier New"/>
          <w:sz w:val="18"/>
          <w:szCs w:val="18"/>
        </w:rPr>
        <w:t>CCCCTTGGGGCCTCTAAACGGGTC</w:t>
      </w:r>
    </w:p>
    <w:p w:rsidR="00BE4C59" w:rsidRPr="00614847" w:rsidRDefault="00BE4C59" w:rsidP="006B16E8">
      <w:pPr>
        <w:pStyle w:val="HTMLPreformatted"/>
        <w:ind w:left="720"/>
        <w:rPr>
          <w:sz w:val="18"/>
          <w:szCs w:val="18"/>
        </w:rPr>
      </w:pPr>
      <w:r w:rsidRPr="00614847">
        <w:rPr>
          <w:sz w:val="18"/>
          <w:szCs w:val="18"/>
        </w:rPr>
        <w:t xml:space="preserve">                                      </w:t>
      </w:r>
      <w:r w:rsidRPr="00614847">
        <w:rPr>
          <w:i/>
          <w:sz w:val="18"/>
          <w:szCs w:val="18"/>
        </w:rPr>
        <w:t>Eco</w:t>
      </w:r>
      <w:r w:rsidRPr="00614847">
        <w:rPr>
          <w:sz w:val="18"/>
          <w:szCs w:val="18"/>
        </w:rPr>
        <w:t>RV</w:t>
      </w:r>
    </w:p>
    <w:p w:rsidR="00BE4C59" w:rsidRPr="00614847" w:rsidRDefault="00BE4C59" w:rsidP="006B16E8">
      <w:pPr>
        <w:pStyle w:val="HTMLPreformatted"/>
        <w:ind w:left="720"/>
        <w:rPr>
          <w:b/>
          <w:color w:val="FF0000"/>
          <w:sz w:val="18"/>
          <w:szCs w:val="18"/>
        </w:rPr>
      </w:pPr>
      <w:r w:rsidRPr="00614847">
        <w:rPr>
          <w:sz w:val="18"/>
          <w:szCs w:val="18"/>
        </w:rPr>
        <w:t>TTGAGGGGTTTTTTGCTGAAAGGAGGAACTATATCCG</w:t>
      </w:r>
      <w:r w:rsidRPr="00614847">
        <w:rPr>
          <w:b/>
          <w:color w:val="FF0000"/>
          <w:sz w:val="18"/>
          <w:szCs w:val="18"/>
        </w:rPr>
        <w:t>GATATC</w:t>
      </w:r>
    </w:p>
    <w:p w:rsidR="00BE4C59" w:rsidRPr="00B72B55" w:rsidRDefault="00296D83" w:rsidP="006B16E8">
      <w:pPr>
        <w:pStyle w:val="NoSpacing"/>
      </w:pPr>
      <w:r>
        <w:rPr>
          <w:b/>
          <w:noProof/>
          <w:color w:val="FF0000"/>
          <w:lang w:val="en-US" w:eastAsia="zh-TW"/>
        </w:rPr>
        <w:pict>
          <v:shape id="_x0000_s1071" type="#_x0000_t202" style="position:absolute;left:0;text-align:left;margin-left:5.35pt;margin-top:19.8pt;width:37.2pt;height:44.8pt;z-index:251706368;mso-height-percent:200;mso-height-percent:200;mso-width-relative:margin;mso-height-relative:margin" stroked="f">
            <v:textbox style="mso-next-textbox:#_x0000_s1071;mso-fit-shape-to-text:t">
              <w:txbxContent>
                <w:p w:rsidR="00A81A42" w:rsidRPr="008B35F3" w:rsidRDefault="00A81A42" w:rsidP="00BE4C59">
                  <w:pPr>
                    <w:rPr>
                      <w:b/>
                    </w:rPr>
                  </w:pPr>
                  <w:r w:rsidRPr="008B35F3">
                    <w:rPr>
                      <w:b/>
                    </w:rPr>
                    <w:t>B.</w:t>
                  </w:r>
                </w:p>
              </w:txbxContent>
            </v:textbox>
          </v:shape>
        </w:pict>
      </w:r>
    </w:p>
    <w:p w:rsidR="00BE4C59" w:rsidRDefault="00614847" w:rsidP="006B16E8">
      <w:pPr>
        <w:pStyle w:val="NoSpacing"/>
        <w:jc w:val="center"/>
      </w:pPr>
      <w:r w:rsidRPr="00614847">
        <w:rPr>
          <w:noProof/>
          <w:lang w:eastAsia="zh-CN"/>
        </w:rPr>
        <w:drawing>
          <wp:inline distT="0" distB="0" distL="0" distR="0">
            <wp:extent cx="4347074" cy="52578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2" cstate="print"/>
                    <a:srcRect/>
                    <a:stretch>
                      <a:fillRect/>
                    </a:stretch>
                  </pic:blipFill>
                  <pic:spPr bwMode="auto">
                    <a:xfrm>
                      <a:off x="0" y="0"/>
                      <a:ext cx="4350251" cy="5261643"/>
                    </a:xfrm>
                    <a:prstGeom prst="rect">
                      <a:avLst/>
                    </a:prstGeom>
                    <a:noFill/>
                    <a:ln w="9525">
                      <a:noFill/>
                      <a:miter lim="800000"/>
                      <a:headEnd/>
                      <a:tailEnd/>
                    </a:ln>
                  </pic:spPr>
                </pic:pic>
              </a:graphicData>
            </a:graphic>
          </wp:inline>
        </w:drawing>
      </w:r>
    </w:p>
    <w:p w:rsidR="00BE4C59" w:rsidRDefault="00BE4C59" w:rsidP="007E17CF">
      <w:pPr>
        <w:pStyle w:val="NoSpacing"/>
      </w:pPr>
      <w:bookmarkStart w:id="473" w:name="_Toc232253013"/>
      <w:bookmarkStart w:id="474" w:name="_Toc367642954"/>
      <w:bookmarkStart w:id="475" w:name="_Toc367643225"/>
      <w:r w:rsidRPr="00614847">
        <w:rPr>
          <w:rStyle w:val="Heading5Char"/>
        </w:rPr>
        <w:t xml:space="preserve">Figure 3.1 Construction of pET14b derivatives expressing </w:t>
      </w:r>
      <w:r w:rsidRPr="00614847">
        <w:rPr>
          <w:rStyle w:val="Heading5Char"/>
          <w:i/>
        </w:rPr>
        <w:t>tssI</w:t>
      </w:r>
      <w:r w:rsidRPr="00614847">
        <w:rPr>
          <w:rStyle w:val="Heading5Char"/>
        </w:rPr>
        <w:t xml:space="preserve"> and </w:t>
      </w:r>
      <w:r w:rsidRPr="00614847">
        <w:rPr>
          <w:rStyle w:val="Heading5Char"/>
          <w:i/>
        </w:rPr>
        <w:t>TssI</w:t>
      </w:r>
      <w:r w:rsidRPr="00614847">
        <w:rPr>
          <w:rStyle w:val="Heading5Char"/>
          <w:vertAlign w:val="subscript"/>
        </w:rPr>
        <w:t>249</w:t>
      </w:r>
      <w:r w:rsidRPr="00614847">
        <w:rPr>
          <w:rStyle w:val="Heading5Char"/>
        </w:rPr>
        <w:t>.</w:t>
      </w:r>
      <w:bookmarkEnd w:id="473"/>
      <w:bookmarkEnd w:id="474"/>
      <w:bookmarkEnd w:id="475"/>
      <w:r w:rsidRPr="00614847">
        <w:t xml:space="preserve"> </w:t>
      </w:r>
      <w:proofErr w:type="gramStart"/>
      <w:r w:rsidRPr="00614847">
        <w:rPr>
          <w:b/>
        </w:rPr>
        <w:t>A.-</w:t>
      </w:r>
      <w:proofErr w:type="gramEnd"/>
      <w:r w:rsidRPr="0000162A">
        <w:t xml:space="preserve"> diagram of the pET14b </w:t>
      </w:r>
      <w:r>
        <w:t>m</w:t>
      </w:r>
      <w:r w:rsidRPr="0000162A">
        <w:t xml:space="preserve">ultiple cloning site (MCS). </w:t>
      </w:r>
      <w:r>
        <w:t>Restriction e</w:t>
      </w:r>
      <w:r w:rsidRPr="0000162A">
        <w:t>nzyme sites are shown in red;</w:t>
      </w:r>
      <w:r>
        <w:t xml:space="preserve"> the</w:t>
      </w:r>
      <w:r w:rsidRPr="0000162A">
        <w:t xml:space="preserve"> start codon</w:t>
      </w:r>
      <w:r>
        <w:t xml:space="preserve"> is </w:t>
      </w:r>
      <w:r w:rsidRPr="0000162A">
        <w:t>highlighted</w:t>
      </w:r>
      <w:r>
        <w:t xml:space="preserve"> in</w:t>
      </w:r>
      <w:r w:rsidRPr="0000162A">
        <w:t xml:space="preserve"> turquoise;</w:t>
      </w:r>
      <w:r>
        <w:t xml:space="preserve"> the Shine-Dalgarno sequence for initiation of His tagged protein translation is underlined.</w:t>
      </w:r>
      <w:r w:rsidRPr="0000162A">
        <w:t xml:space="preserve"> </w:t>
      </w:r>
      <w:proofErr w:type="gramStart"/>
      <w:r>
        <w:t xml:space="preserve">The </w:t>
      </w:r>
      <w:r w:rsidRPr="0000162A">
        <w:t>His</w:t>
      </w:r>
      <w:proofErr w:type="gramEnd"/>
      <w:r w:rsidRPr="0000162A">
        <w:t>-tag and thrombin cleavage site</w:t>
      </w:r>
      <w:r>
        <w:t xml:space="preserve"> coding sequences</w:t>
      </w:r>
      <w:r w:rsidRPr="0000162A">
        <w:t xml:space="preserve"> are highlighted yellow; stop codons are shown in magenta; the T7 promoter is highlighted green. </w:t>
      </w:r>
      <w:proofErr w:type="gramStart"/>
      <w:r w:rsidRPr="00FC6A95">
        <w:rPr>
          <w:b/>
        </w:rPr>
        <w:t>B.-</w:t>
      </w:r>
      <w:proofErr w:type="gramEnd"/>
      <w:r w:rsidRPr="0000162A">
        <w:t xml:space="preserve"> Schematic diagram of cloning into pET14b plasmid.</w:t>
      </w:r>
      <w:r>
        <w:t xml:space="preserve"> PCR</w:t>
      </w:r>
      <w:r w:rsidRPr="0000162A">
        <w:t xml:space="preserve"> </w:t>
      </w:r>
      <w:r>
        <w:t>f</w:t>
      </w:r>
      <w:r w:rsidRPr="0000162A">
        <w:t xml:space="preserve">ragments </w:t>
      </w:r>
      <w:r>
        <w:t>were</w:t>
      </w:r>
      <w:r w:rsidRPr="0000162A">
        <w:t xml:space="preserve"> digested </w:t>
      </w:r>
      <w:r w:rsidRPr="004570BE">
        <w:rPr>
          <w:i/>
        </w:rPr>
        <w:t>Nde</w:t>
      </w:r>
      <w:r w:rsidRPr="0000162A">
        <w:t xml:space="preserve">I and </w:t>
      </w:r>
      <w:r w:rsidR="003C1A2F" w:rsidRPr="00691AB8">
        <w:rPr>
          <w:i/>
        </w:rPr>
        <w:t>BamHI</w:t>
      </w:r>
      <w:r w:rsidR="003C1A2F">
        <w:rPr>
          <w:i/>
        </w:rPr>
        <w:t xml:space="preserve"> </w:t>
      </w:r>
      <w:r w:rsidR="003C1A2F" w:rsidRPr="0000162A">
        <w:t>and</w:t>
      </w:r>
      <w:r w:rsidRPr="0000162A">
        <w:t xml:space="preserve"> ligated into the pET14b plasmid</w:t>
      </w:r>
      <w:r>
        <w:t>.</w:t>
      </w:r>
    </w:p>
    <w:p w:rsidR="00BE4C59" w:rsidRPr="00B72B55" w:rsidRDefault="00296D83" w:rsidP="006B16E8">
      <w:pPr>
        <w:spacing w:before="240"/>
        <w:rPr>
          <w:rFonts w:cs="Arial"/>
        </w:rPr>
      </w:pPr>
      <w:r>
        <w:rPr>
          <w:rFonts w:cs="Arial"/>
          <w:noProof/>
          <w:lang w:eastAsia="en-GB"/>
        </w:rPr>
        <w:pict>
          <v:shape id="_x0000_s1070" type="#_x0000_t202" style="position:absolute;left:0;text-align:left;margin-left:77.15pt;margin-top:17.45pt;width:298.35pt;height:44.8pt;z-index:251705344;mso-height-percent:200;mso-height-percent:200;mso-width-relative:margin;mso-height-relative:margin" filled="f" stroked="f">
            <v:textbox style="mso-next-textbox:#_x0000_s1070;mso-fit-shape-to-text:t">
              <w:txbxContent>
                <w:p w:rsidR="00A81A42" w:rsidRDefault="00A81A42" w:rsidP="00BE4C59">
                  <w:pPr>
                    <w:jc w:val="left"/>
                  </w:pPr>
                  <w:r>
                    <w:t xml:space="preserve">  1       2     3      4      5     6      7      8     9     10    11      </w:t>
                  </w:r>
                </w:p>
              </w:txbxContent>
            </v:textbox>
          </v:shape>
        </w:pict>
      </w:r>
    </w:p>
    <w:p w:rsidR="00BE4C59" w:rsidRDefault="00296D83" w:rsidP="006B16E8">
      <w:pPr>
        <w:jc w:val="center"/>
        <w:rPr>
          <w:rFonts w:eastAsiaTheme="majorEastAsia" w:cs="Arial"/>
          <w:b/>
          <w:bCs/>
        </w:rPr>
      </w:pPr>
      <w:r>
        <w:rPr>
          <w:noProof/>
          <w:lang w:eastAsia="en-GB"/>
        </w:rPr>
        <w:pict>
          <v:shapetype id="_x0000_t32" coordsize="21600,21600" o:spt="32" o:oned="t" path="m,l21600,21600e" filled="f">
            <v:path arrowok="t" fillok="f" o:connecttype="none"/>
            <o:lock v:ext="edit" shapetype="t"/>
          </v:shapetype>
          <v:shape id="_x0000_s1092" type="#_x0000_t32" style="position:absolute;left:0;text-align:left;margin-left:47.7pt;margin-top:69.1pt;width:22.5pt;height:0;z-index:251717632" o:connectortype="straight" strokecolor="red">
            <v:stroke endarrow="block"/>
          </v:shape>
        </w:pict>
      </w:r>
      <w:r>
        <w:rPr>
          <w:noProof/>
          <w:lang w:eastAsia="en-GB"/>
        </w:rPr>
        <w:pict>
          <v:shape id="_x0000_s1093" type="#_x0000_t32" style="position:absolute;left:0;text-align:left;margin-left:355.5pt;margin-top:141.1pt;width:21pt;height:0;flip:x;z-index:251718656" o:connectortype="straight" strokecolor="#0070c0">
            <v:stroke endarrow="block"/>
          </v:shape>
        </w:pict>
      </w:r>
      <w:r w:rsidR="00BB0266">
        <w:rPr>
          <w:noProof/>
          <w:lang w:eastAsia="zh-CN"/>
        </w:rPr>
        <w:drawing>
          <wp:inline distT="0" distB="0" distL="0" distR="0">
            <wp:extent cx="3588152" cy="2723328"/>
            <wp:effectExtent l="19050" t="0" r="0" b="0"/>
            <wp:docPr id="6" name="Picture 1" descr="C:\Users\Rich\AppData\Local\Microsoft\Windows\Temporary Internet Files\Content.Word\Temp.Grad.PCR.04.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ppData\Local\Microsoft\Windows\Temporary Internet Files\Content.Word\Temp.Grad.PCR.04.11.08.jpg"/>
                    <pic:cNvPicPr>
                      <a:picLocks noChangeAspect="1" noChangeArrowheads="1"/>
                    </pic:cNvPicPr>
                  </pic:nvPicPr>
                  <pic:blipFill>
                    <a:blip r:embed="rId33" cstate="print"/>
                    <a:srcRect/>
                    <a:stretch>
                      <a:fillRect/>
                    </a:stretch>
                  </pic:blipFill>
                  <pic:spPr bwMode="auto">
                    <a:xfrm>
                      <a:off x="0" y="0"/>
                      <a:ext cx="3590474" cy="2725090"/>
                    </a:xfrm>
                    <a:prstGeom prst="rect">
                      <a:avLst/>
                    </a:prstGeom>
                    <a:noFill/>
                    <a:ln w="9525">
                      <a:noFill/>
                      <a:miter lim="800000"/>
                      <a:headEnd/>
                      <a:tailEnd/>
                    </a:ln>
                  </pic:spPr>
                </pic:pic>
              </a:graphicData>
            </a:graphic>
          </wp:inline>
        </w:drawing>
      </w:r>
    </w:p>
    <w:p w:rsidR="00BE4C59" w:rsidRPr="000E199D" w:rsidRDefault="00BE4C59" w:rsidP="006B16E8">
      <w:pPr>
        <w:pStyle w:val="NoSpacing"/>
        <w:rPr>
          <w:b/>
          <w:i/>
        </w:rPr>
      </w:pPr>
      <w:bookmarkStart w:id="476" w:name="_Toc367642955"/>
      <w:bookmarkStart w:id="477" w:name="_Toc367643226"/>
      <w:r>
        <w:rPr>
          <w:rStyle w:val="Heading5Char"/>
        </w:rPr>
        <w:t>F</w:t>
      </w:r>
      <w:r w:rsidRPr="00D440BD">
        <w:rPr>
          <w:rStyle w:val="Heading5Char"/>
        </w:rPr>
        <w:t xml:space="preserve">igure </w:t>
      </w:r>
      <w:r>
        <w:rPr>
          <w:rStyle w:val="Heading5Char"/>
        </w:rPr>
        <w:t>3</w:t>
      </w:r>
      <w:r w:rsidRPr="00D440BD">
        <w:rPr>
          <w:rStyle w:val="Heading5Char"/>
        </w:rPr>
        <w:t>.</w:t>
      </w:r>
      <w:r>
        <w:rPr>
          <w:rStyle w:val="Heading5Char"/>
        </w:rPr>
        <w:t>2</w:t>
      </w:r>
      <w:r w:rsidRPr="00D440BD">
        <w:rPr>
          <w:rStyle w:val="Heading5Char"/>
        </w:rPr>
        <w:t xml:space="preserve"> Analysis of PCR products following amplification of</w:t>
      </w:r>
      <w:r>
        <w:rPr>
          <w:rStyle w:val="Heading5Char"/>
        </w:rPr>
        <w:t xml:space="preserve"> </w:t>
      </w:r>
      <w:r w:rsidRPr="004570BE">
        <w:rPr>
          <w:rStyle w:val="Heading5Char"/>
          <w:i/>
        </w:rPr>
        <w:t>tssI</w:t>
      </w:r>
      <w:r>
        <w:rPr>
          <w:rStyle w:val="Heading5Char"/>
        </w:rPr>
        <w:t xml:space="preserve"> and </w:t>
      </w:r>
      <w:r>
        <w:rPr>
          <w:rStyle w:val="Heading5Char"/>
          <w:i/>
        </w:rPr>
        <w:t>TssI</w:t>
      </w:r>
      <w:r w:rsidRPr="005F2EFB">
        <w:rPr>
          <w:rStyle w:val="Heading5Char"/>
          <w:vertAlign w:val="subscript"/>
        </w:rPr>
        <w:t>249</w:t>
      </w:r>
      <w:r w:rsidRPr="00D440BD">
        <w:rPr>
          <w:rStyle w:val="Heading5Char"/>
        </w:rPr>
        <w:t xml:space="preserve"> </w:t>
      </w:r>
      <w:r>
        <w:rPr>
          <w:rStyle w:val="Heading5Char"/>
          <w:i/>
        </w:rPr>
        <w:t>A</w:t>
      </w:r>
      <w:r w:rsidRPr="00D440BD">
        <w:rPr>
          <w:rStyle w:val="Heading5Char"/>
        </w:rPr>
        <w:t>.</w:t>
      </w:r>
      <w:bookmarkEnd w:id="476"/>
      <w:bookmarkEnd w:id="477"/>
      <w:r>
        <w:t xml:space="preserve"> </w:t>
      </w:r>
      <w:r w:rsidRPr="00B72B55">
        <w:t xml:space="preserve">PCR was carried out using KOD DNA polymerase and genomic DNA from </w:t>
      </w:r>
      <w:r w:rsidR="005E1F35" w:rsidRPr="005E1F35">
        <w:rPr>
          <w:i/>
        </w:rPr>
        <w:t>B. cenocepacia</w:t>
      </w:r>
      <w:r w:rsidRPr="00B72B55">
        <w:t xml:space="preserve"> strain</w:t>
      </w:r>
      <w:r>
        <w:t xml:space="preserve"> 715j</w:t>
      </w:r>
      <w:r w:rsidRPr="00B72B55">
        <w:t>. 5 μl of the PCR products were observed</w:t>
      </w:r>
      <w:r>
        <w:t xml:space="preserve"> following electrophoresis</w:t>
      </w:r>
      <w:r w:rsidRPr="00B72B55">
        <w:t xml:space="preserve"> in</w:t>
      </w:r>
      <w:r>
        <w:t xml:space="preserve"> a</w:t>
      </w:r>
      <w:r w:rsidRPr="00B72B55">
        <w:t xml:space="preserve"> 0.8 % agarose gel. Primers</w:t>
      </w:r>
      <w:r>
        <w:t xml:space="preserve"> </w:t>
      </w:r>
      <w:r w:rsidRPr="00B72B55">
        <w:t>used to amplify these</w:t>
      </w:r>
      <w:r>
        <w:t xml:space="preserve"> products are shown in </w:t>
      </w:r>
      <w:r w:rsidRPr="004F4AA2">
        <w:t>Table 2.4</w:t>
      </w:r>
      <w:r w:rsidRPr="000E199D">
        <w:t xml:space="preserve"> </w:t>
      </w:r>
      <w:r>
        <w:t xml:space="preserve">Lanes 1-5, </w:t>
      </w:r>
      <w:r w:rsidRPr="00060C51">
        <w:rPr>
          <w:i/>
        </w:rPr>
        <w:t>tssI</w:t>
      </w:r>
      <w:r>
        <w:t xml:space="preserve"> PCR products, annealing temperatures of 57.4, 58.5, 59.6, 60.9 and 62</w:t>
      </w:r>
      <w:r w:rsidRPr="009822BB">
        <w:rPr>
          <w:vertAlign w:val="superscript"/>
        </w:rPr>
        <w:t>o</w:t>
      </w:r>
      <w:r>
        <w:t xml:space="preserve">C, respectively. </w:t>
      </w:r>
      <w:proofErr w:type="gramStart"/>
      <w:r w:rsidR="003C1A2F">
        <w:t>Lane 7, Q</w:t>
      </w:r>
      <w:r w:rsidR="003C1A2F" w:rsidRPr="00B72B55">
        <w:t>-step linear DNA ladder</w:t>
      </w:r>
      <w:r w:rsidR="003C1A2F">
        <w:t xml:space="preserve">; Lanes 6 and 8-11 </w:t>
      </w:r>
      <w:r w:rsidR="003C1A2F">
        <w:rPr>
          <w:i/>
        </w:rPr>
        <w:t>TssI</w:t>
      </w:r>
      <w:r w:rsidR="003C1A2F" w:rsidRPr="004570BE">
        <w:rPr>
          <w:vertAlign w:val="subscript"/>
        </w:rPr>
        <w:t>249</w:t>
      </w:r>
      <w:r w:rsidR="003C1A2F">
        <w:t xml:space="preserve"> PCR product, annealing temperatures of 57.4, 58.5, 59.6, 60.9 and 62</w:t>
      </w:r>
      <w:r w:rsidR="003C1A2F" w:rsidRPr="009822BB">
        <w:rPr>
          <w:vertAlign w:val="superscript"/>
        </w:rPr>
        <w:t>o</w:t>
      </w:r>
      <w:r w:rsidR="003C1A2F">
        <w:t>C respectively.</w:t>
      </w:r>
      <w:proofErr w:type="gramEnd"/>
      <w:r w:rsidR="003C1A2F">
        <w:t xml:space="preserve"> </w:t>
      </w:r>
      <w:r>
        <w:t xml:space="preserve">Red and blue arrows indicate the presence of </w:t>
      </w:r>
      <w:r w:rsidRPr="004570BE">
        <w:rPr>
          <w:i/>
        </w:rPr>
        <w:t>tssI</w:t>
      </w:r>
      <w:r>
        <w:t xml:space="preserve"> (~ 3000bp) and (</w:t>
      </w:r>
      <w:r w:rsidRPr="004570BE">
        <w:rPr>
          <w:i/>
        </w:rPr>
        <w:t>tssI</w:t>
      </w:r>
      <w:r w:rsidRPr="004570BE">
        <w:rPr>
          <w:vertAlign w:val="subscript"/>
        </w:rPr>
        <w:t>249</w:t>
      </w:r>
      <w:r>
        <w:rPr>
          <w:vertAlign w:val="subscript"/>
        </w:rPr>
        <w:t xml:space="preserve"> </w:t>
      </w:r>
      <w:r>
        <w:t>~ 800bp) DNA products respectively.</w:t>
      </w:r>
    </w:p>
    <w:p w:rsidR="00BE4C59" w:rsidRDefault="00BE4C59" w:rsidP="006B16E8">
      <w:pPr>
        <w:pStyle w:val="Heading2"/>
      </w:pPr>
    </w:p>
    <w:p w:rsidR="007E17CF" w:rsidRDefault="007E17CF" w:rsidP="007E17CF"/>
    <w:p w:rsidR="007E17CF" w:rsidRDefault="007E17CF" w:rsidP="007E17CF"/>
    <w:p w:rsidR="007E17CF" w:rsidRDefault="007E17CF" w:rsidP="007E17CF"/>
    <w:p w:rsidR="00C83CED" w:rsidRDefault="00C83CED" w:rsidP="007E17CF"/>
    <w:p w:rsidR="00C83CED" w:rsidRDefault="00C83CED" w:rsidP="007E17CF"/>
    <w:p w:rsidR="007E17CF" w:rsidRPr="007E17CF" w:rsidRDefault="007E17CF" w:rsidP="007E17CF"/>
    <w:p w:rsidR="00BE4C59" w:rsidRDefault="00BE4C59" w:rsidP="006B16E8">
      <w:pPr>
        <w:pStyle w:val="Heading2"/>
      </w:pPr>
      <w:bookmarkStart w:id="478" w:name="_Toc328347146"/>
    </w:p>
    <w:p w:rsidR="00BE4C59" w:rsidRDefault="00BE4C59" w:rsidP="006B16E8">
      <w:pPr>
        <w:pStyle w:val="Heading2"/>
      </w:pPr>
    </w:p>
    <w:p w:rsidR="00BE4C59" w:rsidRDefault="00BE4C59" w:rsidP="006B16E8">
      <w:pPr>
        <w:pStyle w:val="Heading2"/>
      </w:pPr>
      <w:bookmarkStart w:id="479" w:name="_Toc331551515"/>
      <w:bookmarkStart w:id="480" w:name="_Toc367640475"/>
      <w:r>
        <w:t>3</w:t>
      </w:r>
      <w:r w:rsidRPr="00B72B55">
        <w:t xml:space="preserve">.3 </w:t>
      </w:r>
      <w:r>
        <w:t xml:space="preserve">Analysis of </w:t>
      </w:r>
      <w:r w:rsidRPr="00D61A27">
        <w:t>TssI</w:t>
      </w:r>
      <w:r>
        <w:t xml:space="preserve"> BCAS0667 and C-terminal derivatives containing the phospholipase domain</w:t>
      </w:r>
      <w:bookmarkEnd w:id="478"/>
      <w:bookmarkEnd w:id="479"/>
      <w:bookmarkEnd w:id="480"/>
    </w:p>
    <w:p w:rsidR="00BE4C59" w:rsidRPr="00C96B34" w:rsidRDefault="00BE4C59" w:rsidP="006B16E8">
      <w:pPr>
        <w:pStyle w:val="Heading4"/>
      </w:pPr>
      <w:bookmarkStart w:id="481" w:name="_Toc328347147"/>
      <w:bookmarkStart w:id="482" w:name="_Toc331551516"/>
      <w:bookmarkStart w:id="483" w:name="_Toc367640476"/>
      <w:r>
        <w:t>3</w:t>
      </w:r>
      <w:r w:rsidRPr="00C96B34">
        <w:t xml:space="preserve">.3.1 Overexpression of </w:t>
      </w:r>
      <w:r>
        <w:t>TssI, TssI</w:t>
      </w:r>
      <w:r w:rsidRPr="004570BE">
        <w:rPr>
          <w:vertAlign w:val="subscript"/>
        </w:rPr>
        <w:t>934</w:t>
      </w:r>
      <w:r w:rsidRPr="00C96B34">
        <w:t xml:space="preserve"> and </w:t>
      </w:r>
      <w:bookmarkEnd w:id="481"/>
      <w:r>
        <w:t>TssI</w:t>
      </w:r>
      <w:r w:rsidRPr="004570BE">
        <w:rPr>
          <w:vertAlign w:val="subscript"/>
        </w:rPr>
        <w:t>249</w:t>
      </w:r>
      <w:bookmarkEnd w:id="482"/>
      <w:bookmarkEnd w:id="483"/>
    </w:p>
    <w:p w:rsidR="00BE4C59" w:rsidRDefault="008E3460" w:rsidP="006B16E8">
      <w:pPr>
        <w:rPr>
          <w:rFonts w:cs="Arial"/>
        </w:rPr>
      </w:pPr>
      <w:r w:rsidRPr="008E3460">
        <w:rPr>
          <w:rFonts w:eastAsia="Calibri" w:cs="Arial"/>
          <w:i/>
        </w:rPr>
        <w:t>E. coli</w:t>
      </w:r>
      <w:r w:rsidR="00BE4C59" w:rsidRPr="00B72B55">
        <w:rPr>
          <w:rFonts w:eastAsia="Calibri" w:cs="Arial"/>
          <w:i/>
        </w:rPr>
        <w:t xml:space="preserve"> </w:t>
      </w:r>
      <w:r w:rsidR="00CC73E0">
        <w:rPr>
          <w:rFonts w:eastAsia="Calibri" w:cs="Arial"/>
        </w:rPr>
        <w:t>BL21 (λDE3)</w:t>
      </w:r>
      <w:r w:rsidR="00BE4C59" w:rsidRPr="00B72B55">
        <w:rPr>
          <w:rFonts w:eastAsia="Calibri" w:cs="Arial"/>
        </w:rPr>
        <w:t xml:space="preserve"> </w:t>
      </w:r>
      <w:r w:rsidR="00BE4C59">
        <w:rPr>
          <w:rFonts w:eastAsia="Calibri" w:cs="Arial"/>
        </w:rPr>
        <w:t xml:space="preserve">harbouring the </w:t>
      </w:r>
      <w:r w:rsidR="00BE4C59" w:rsidRPr="00B72B55">
        <w:rPr>
          <w:rFonts w:cs="Arial"/>
        </w:rPr>
        <w:t>pET14b-</w:t>
      </w:r>
      <w:r w:rsidR="00BE4C59" w:rsidRPr="00FE04AD">
        <w:rPr>
          <w:rFonts w:cs="Arial"/>
          <w:i/>
        </w:rPr>
        <w:t>tssI</w:t>
      </w:r>
      <w:r w:rsidR="00BE4C59">
        <w:rPr>
          <w:rFonts w:cs="Arial"/>
          <w:i/>
        </w:rPr>
        <w:t xml:space="preserve">, </w:t>
      </w:r>
      <w:r w:rsidR="00BE4C59" w:rsidRPr="00B72B55">
        <w:rPr>
          <w:rFonts w:cs="Arial"/>
        </w:rPr>
        <w:t>pET14b-</w:t>
      </w:r>
      <w:r w:rsidR="00BE4C59" w:rsidRPr="00430971">
        <w:rPr>
          <w:rFonts w:cs="Arial"/>
          <w:i/>
        </w:rPr>
        <w:t>tssI</w:t>
      </w:r>
      <w:r w:rsidR="00BE4C59" w:rsidRPr="004570BE">
        <w:rPr>
          <w:rFonts w:cs="Arial"/>
          <w:vertAlign w:val="subscript"/>
        </w:rPr>
        <w:t>9</w:t>
      </w:r>
      <w:r w:rsidR="00BE4C59">
        <w:rPr>
          <w:rFonts w:cs="Arial"/>
          <w:vertAlign w:val="subscript"/>
        </w:rPr>
        <w:t>34</w:t>
      </w:r>
      <w:r w:rsidR="00BE4C59">
        <w:rPr>
          <w:rFonts w:cs="Arial"/>
        </w:rPr>
        <w:t xml:space="preserve"> and </w:t>
      </w:r>
      <w:r w:rsidR="00BE4C59" w:rsidRPr="00B72B55">
        <w:rPr>
          <w:rFonts w:cs="Arial"/>
        </w:rPr>
        <w:t>pET14b-</w:t>
      </w:r>
      <w:r w:rsidR="00BE4C59" w:rsidRPr="00430971">
        <w:rPr>
          <w:rFonts w:cs="Arial"/>
          <w:i/>
        </w:rPr>
        <w:t>tssI</w:t>
      </w:r>
      <w:r w:rsidR="00BE4C59">
        <w:rPr>
          <w:rFonts w:cs="Arial"/>
          <w:vertAlign w:val="subscript"/>
        </w:rPr>
        <w:t>249</w:t>
      </w:r>
      <w:r w:rsidR="007E17CF">
        <w:rPr>
          <w:rFonts w:cs="Arial"/>
        </w:rPr>
        <w:t xml:space="preserve"> </w:t>
      </w:r>
      <w:r w:rsidR="00BE4C59">
        <w:rPr>
          <w:rFonts w:cs="Arial"/>
        </w:rPr>
        <w:t xml:space="preserve">constructs formed circular uniform colonies when grown on LB plates (Table 3.1). </w:t>
      </w:r>
      <w:r w:rsidR="00BE4C59" w:rsidRPr="00B72B55">
        <w:rPr>
          <w:rFonts w:eastAsia="Calibri" w:cs="Arial"/>
        </w:rPr>
        <w:t xml:space="preserve">Overexpression of </w:t>
      </w:r>
      <w:r w:rsidR="00BE4C59" w:rsidRPr="00B72B55">
        <w:rPr>
          <w:rFonts w:cs="Arial"/>
        </w:rPr>
        <w:t xml:space="preserve">the </w:t>
      </w:r>
      <w:r w:rsidR="00BE4C59">
        <w:rPr>
          <w:rFonts w:cs="Arial"/>
        </w:rPr>
        <w:t>DNA</w:t>
      </w:r>
      <w:r w:rsidR="00BE4C59" w:rsidRPr="00B72B55">
        <w:rPr>
          <w:rFonts w:cs="Arial"/>
        </w:rPr>
        <w:t xml:space="preserve"> encoding the</w:t>
      </w:r>
      <w:r w:rsidR="00BE4C59" w:rsidRPr="00B72B55">
        <w:rPr>
          <w:rFonts w:cs="Arial"/>
          <w:i/>
        </w:rPr>
        <w:t xml:space="preserve"> </w:t>
      </w:r>
      <w:r w:rsidR="00BE4C59" w:rsidRPr="00B72B55">
        <w:rPr>
          <w:rFonts w:cs="Arial"/>
        </w:rPr>
        <w:t xml:space="preserve">His-tagged </w:t>
      </w:r>
      <w:r w:rsidR="00BE4C59">
        <w:rPr>
          <w:rFonts w:cs="Arial"/>
        </w:rPr>
        <w:t>TssI, TssI</w:t>
      </w:r>
      <w:r w:rsidR="00BE4C59" w:rsidRPr="004570BE">
        <w:rPr>
          <w:rFonts w:cs="Arial"/>
          <w:vertAlign w:val="subscript"/>
        </w:rPr>
        <w:t>934</w:t>
      </w:r>
      <w:r w:rsidR="00BE4C59" w:rsidRPr="00B72B55">
        <w:rPr>
          <w:rFonts w:cs="Arial"/>
        </w:rPr>
        <w:t xml:space="preserve"> and </w:t>
      </w:r>
      <w:r w:rsidR="00BE4C59">
        <w:rPr>
          <w:rFonts w:cs="Arial"/>
        </w:rPr>
        <w:t>TssI</w:t>
      </w:r>
      <w:r w:rsidR="00BE4C59" w:rsidRPr="004570BE">
        <w:rPr>
          <w:rFonts w:cs="Arial"/>
          <w:vertAlign w:val="subscript"/>
        </w:rPr>
        <w:t>249</w:t>
      </w:r>
      <w:r w:rsidR="00BE4C59" w:rsidRPr="00B72B55">
        <w:rPr>
          <w:rFonts w:cs="Arial"/>
        </w:rPr>
        <w:t xml:space="preserve"> proteins </w:t>
      </w:r>
      <w:r w:rsidR="00BE4C59" w:rsidRPr="00B72B55">
        <w:rPr>
          <w:rFonts w:eastAsia="Calibri" w:cs="Arial"/>
        </w:rPr>
        <w:t xml:space="preserve">in </w:t>
      </w:r>
      <w:r w:rsidRPr="008E3460">
        <w:rPr>
          <w:rFonts w:eastAsia="Calibri" w:cs="Arial"/>
          <w:i/>
        </w:rPr>
        <w:t>E. coli</w:t>
      </w:r>
      <w:r w:rsidR="00BE4C59" w:rsidRPr="00B72B55">
        <w:rPr>
          <w:rFonts w:eastAsia="Calibri" w:cs="Arial"/>
          <w:i/>
        </w:rPr>
        <w:t xml:space="preserve"> </w:t>
      </w:r>
      <w:r w:rsidR="00CC73E0">
        <w:rPr>
          <w:rFonts w:eastAsia="Calibri" w:cs="Arial"/>
        </w:rPr>
        <w:t>BL21 (λDE3)</w:t>
      </w:r>
      <w:r w:rsidR="00BE4C59" w:rsidRPr="00B72B55">
        <w:rPr>
          <w:rFonts w:eastAsia="Calibri" w:cs="Arial"/>
        </w:rPr>
        <w:t xml:space="preserve"> was carried out </w:t>
      </w:r>
      <w:r w:rsidR="00BE4C59">
        <w:rPr>
          <w:rFonts w:eastAsia="Calibri" w:cs="Arial"/>
        </w:rPr>
        <w:t xml:space="preserve">under a variety of growth conditions </w:t>
      </w:r>
      <w:r w:rsidR="00BE4C59" w:rsidRPr="00B72B55">
        <w:rPr>
          <w:rFonts w:eastAsia="Calibri" w:cs="Arial"/>
        </w:rPr>
        <w:t>as described in</w:t>
      </w:r>
      <w:r w:rsidR="00BE4C59">
        <w:rPr>
          <w:rFonts w:eastAsia="Calibri" w:cs="Arial"/>
        </w:rPr>
        <w:t xml:space="preserve"> section</w:t>
      </w:r>
      <w:r w:rsidR="00BE4C59">
        <w:rPr>
          <w:rFonts w:cs="Arial"/>
          <w:color w:val="FF0000"/>
        </w:rPr>
        <w:t xml:space="preserve"> </w:t>
      </w:r>
      <w:r w:rsidR="007E17CF">
        <w:rPr>
          <w:rFonts w:cs="Arial"/>
        </w:rPr>
        <w:t>2.</w:t>
      </w:r>
      <w:r w:rsidR="007F65B4">
        <w:rPr>
          <w:rFonts w:cs="Arial"/>
        </w:rPr>
        <w:t>7</w:t>
      </w:r>
      <w:r w:rsidR="00BE4C59" w:rsidRPr="004570BE">
        <w:rPr>
          <w:rFonts w:cs="Arial"/>
        </w:rPr>
        <w:t>.1</w:t>
      </w:r>
      <w:r w:rsidR="00BE4C59">
        <w:rPr>
          <w:rFonts w:cs="Arial"/>
        </w:rPr>
        <w:t>. Briefly, these include LB, BHI and auto-inducing media, as well as altering the temperature and the length of the induction. Growth in BHI with 1</w:t>
      </w:r>
      <w:r w:rsidR="00A27B8B">
        <w:rPr>
          <w:rFonts w:cs="Arial"/>
        </w:rPr>
        <w:t xml:space="preserve"> </w:t>
      </w:r>
      <w:r w:rsidR="00BE4C59">
        <w:rPr>
          <w:rFonts w:cs="Arial"/>
        </w:rPr>
        <w:t>mM IPTG and an induction time of three hours at 37</w:t>
      </w:r>
      <w:r w:rsidR="00BE4C59" w:rsidRPr="004570BE">
        <w:rPr>
          <w:rFonts w:cs="Arial"/>
          <w:vertAlign w:val="superscript"/>
        </w:rPr>
        <w:t>o</w:t>
      </w:r>
      <w:r w:rsidR="00BE4C59">
        <w:rPr>
          <w:rFonts w:cs="Arial"/>
        </w:rPr>
        <w:t>C was found to result in optimum amounts of protein production. These conditions lead to l</w:t>
      </w:r>
      <w:r w:rsidR="00BE4C59" w:rsidRPr="00B72B55">
        <w:rPr>
          <w:rFonts w:cs="Arial"/>
        </w:rPr>
        <w:t>arge amounts of protein</w:t>
      </w:r>
      <w:r w:rsidR="00BE4C59">
        <w:rPr>
          <w:rFonts w:cs="Arial"/>
        </w:rPr>
        <w:t xml:space="preserve"> of the expected size,</w:t>
      </w:r>
      <w:r w:rsidR="00BE4C59" w:rsidRPr="00B72B55">
        <w:rPr>
          <w:rFonts w:cs="Arial"/>
        </w:rPr>
        <w:t xml:space="preserve"> detected</w:t>
      </w:r>
      <w:r w:rsidR="00BE4C59">
        <w:rPr>
          <w:rFonts w:cs="Arial"/>
        </w:rPr>
        <w:t xml:space="preserve"> in each case,</w:t>
      </w:r>
      <w:r w:rsidR="00BE4C59" w:rsidRPr="00B72B55">
        <w:rPr>
          <w:rFonts w:cs="Arial"/>
        </w:rPr>
        <w:t xml:space="preserve"> </w:t>
      </w:r>
      <w:r w:rsidR="00BE4C59">
        <w:rPr>
          <w:rFonts w:cs="Arial"/>
        </w:rPr>
        <w:t>by</w:t>
      </w:r>
      <w:r w:rsidR="00BE4C59" w:rsidRPr="00B72B55">
        <w:rPr>
          <w:rFonts w:cs="Arial"/>
        </w:rPr>
        <w:t xml:space="preserve"> SDS PAGE</w:t>
      </w:r>
      <w:r w:rsidR="00BE4C59">
        <w:rPr>
          <w:rFonts w:cs="Arial"/>
        </w:rPr>
        <w:t xml:space="preserve"> analysis (~</w:t>
      </w:r>
      <w:r w:rsidR="00BE4C59" w:rsidRPr="00B72B55">
        <w:rPr>
          <w:rFonts w:cs="Arial"/>
        </w:rPr>
        <w:t>100</w:t>
      </w:r>
      <w:r w:rsidR="00BE4C59">
        <w:rPr>
          <w:rFonts w:cs="Arial"/>
        </w:rPr>
        <w:t>kDa</w:t>
      </w:r>
      <w:r w:rsidR="00BE4C59" w:rsidRPr="00B72B55">
        <w:rPr>
          <w:rFonts w:cs="Arial"/>
        </w:rPr>
        <w:t xml:space="preserve"> for </w:t>
      </w:r>
      <w:r w:rsidR="00BE4C59">
        <w:rPr>
          <w:rFonts w:cs="Arial"/>
        </w:rPr>
        <w:t>TssI, ~ 94kDa for TssI</w:t>
      </w:r>
      <w:r w:rsidR="00BE4C59" w:rsidRPr="004570BE">
        <w:rPr>
          <w:rFonts w:cs="Arial"/>
          <w:vertAlign w:val="subscript"/>
        </w:rPr>
        <w:t>934</w:t>
      </w:r>
      <w:r w:rsidR="00BE4C59" w:rsidRPr="00B72B55">
        <w:rPr>
          <w:rFonts w:cs="Arial"/>
        </w:rPr>
        <w:t xml:space="preserve"> and ~30 </w:t>
      </w:r>
      <w:r w:rsidR="00BE4C59">
        <w:rPr>
          <w:rFonts w:cs="Arial"/>
        </w:rPr>
        <w:t>kDa</w:t>
      </w:r>
      <w:r w:rsidR="00BE4C59" w:rsidRPr="00B72B55">
        <w:rPr>
          <w:rFonts w:cs="Arial"/>
        </w:rPr>
        <w:t xml:space="preserve"> for </w:t>
      </w:r>
      <w:r w:rsidR="00BE4C59">
        <w:rPr>
          <w:rFonts w:cs="Arial"/>
        </w:rPr>
        <w:t>TssI</w:t>
      </w:r>
      <w:r w:rsidR="00BE4C59" w:rsidRPr="004570BE">
        <w:rPr>
          <w:rFonts w:cs="Arial"/>
          <w:vertAlign w:val="subscript"/>
        </w:rPr>
        <w:t>249</w:t>
      </w:r>
      <w:r w:rsidR="00BE4C59" w:rsidRPr="00B72B55">
        <w:rPr>
          <w:rFonts w:cs="Arial"/>
        </w:rPr>
        <w:t>)</w:t>
      </w:r>
      <w:r w:rsidR="00BE4C59">
        <w:rPr>
          <w:rFonts w:cs="Arial"/>
        </w:rPr>
        <w:t>. TssI</w:t>
      </w:r>
      <w:r w:rsidR="00BE4C59" w:rsidRPr="004570BE">
        <w:rPr>
          <w:rFonts w:cs="Arial"/>
          <w:vertAlign w:val="subscript"/>
        </w:rPr>
        <w:t xml:space="preserve">249 </w:t>
      </w:r>
      <w:r w:rsidR="00BE4C59" w:rsidRPr="00B72B55">
        <w:rPr>
          <w:rFonts w:cs="Arial"/>
        </w:rPr>
        <w:t>was found to be</w:t>
      </w:r>
      <w:r w:rsidR="00BE4C59">
        <w:rPr>
          <w:rFonts w:cs="Arial"/>
        </w:rPr>
        <w:t xml:space="preserve"> present</w:t>
      </w:r>
      <w:r w:rsidR="00BE4C59" w:rsidRPr="00B72B55">
        <w:rPr>
          <w:rFonts w:cs="Arial"/>
        </w:rPr>
        <w:t xml:space="preserve"> in the soluble fraction</w:t>
      </w:r>
      <w:r w:rsidR="00BE4C59">
        <w:rPr>
          <w:rFonts w:cs="Arial"/>
        </w:rPr>
        <w:t xml:space="preserve"> of the cell (Fig 3.3)</w:t>
      </w:r>
      <w:r w:rsidR="00BE4C59" w:rsidRPr="00B72B55">
        <w:rPr>
          <w:rFonts w:cs="Arial"/>
        </w:rPr>
        <w:t xml:space="preserve">, whereas </w:t>
      </w:r>
      <w:r w:rsidR="00BE4C59">
        <w:rPr>
          <w:rFonts w:cs="Arial"/>
        </w:rPr>
        <w:t>TssI</w:t>
      </w:r>
      <w:r w:rsidR="00BE4C59" w:rsidRPr="00B72B55">
        <w:rPr>
          <w:rFonts w:cs="Arial"/>
        </w:rPr>
        <w:t xml:space="preserve"> </w:t>
      </w:r>
      <w:r w:rsidR="00BE4C59">
        <w:rPr>
          <w:rFonts w:cs="Arial"/>
        </w:rPr>
        <w:t>and TssI</w:t>
      </w:r>
      <w:r w:rsidR="00BE4C59" w:rsidRPr="004570BE">
        <w:rPr>
          <w:rFonts w:cs="Arial"/>
          <w:vertAlign w:val="subscript"/>
        </w:rPr>
        <w:t>934</w:t>
      </w:r>
      <w:r w:rsidR="00BE4C59">
        <w:rPr>
          <w:rFonts w:cs="Arial"/>
          <w:vertAlign w:val="subscript"/>
        </w:rPr>
        <w:t xml:space="preserve"> </w:t>
      </w:r>
      <w:r w:rsidR="00BE4C59" w:rsidRPr="00B72B55">
        <w:rPr>
          <w:rFonts w:cs="Arial"/>
        </w:rPr>
        <w:t>w</w:t>
      </w:r>
      <w:r w:rsidR="00BE4C59">
        <w:rPr>
          <w:rFonts w:cs="Arial"/>
        </w:rPr>
        <w:t>ere</w:t>
      </w:r>
      <w:r w:rsidR="00BE4C59" w:rsidRPr="00B72B55">
        <w:rPr>
          <w:rFonts w:cs="Arial"/>
        </w:rPr>
        <w:t xml:space="preserve"> insoluble</w:t>
      </w:r>
      <w:r w:rsidR="00BE4C59">
        <w:rPr>
          <w:rFonts w:cs="Arial"/>
        </w:rPr>
        <w:t>, a</w:t>
      </w:r>
      <w:r w:rsidR="00BE4C59" w:rsidRPr="00B72B55">
        <w:rPr>
          <w:rFonts w:cs="Arial"/>
        </w:rPr>
        <w:t xml:space="preserve">s shown in Figure </w:t>
      </w:r>
      <w:r w:rsidR="00BE4C59">
        <w:rPr>
          <w:rFonts w:cs="Arial"/>
        </w:rPr>
        <w:t>3</w:t>
      </w:r>
      <w:r w:rsidR="00BE4C59" w:rsidRPr="00B72B55">
        <w:rPr>
          <w:rFonts w:cs="Arial"/>
        </w:rPr>
        <w:t>.</w:t>
      </w:r>
      <w:r w:rsidR="00A27B8B">
        <w:rPr>
          <w:rFonts w:cs="Arial"/>
        </w:rPr>
        <w:t>4</w:t>
      </w:r>
      <w:r w:rsidR="00BE4C59" w:rsidRPr="00B72B55">
        <w:rPr>
          <w:rFonts w:cs="Arial"/>
        </w:rPr>
        <w:t xml:space="preserve">. Subsequent attempts to obtain expression of soluble </w:t>
      </w:r>
      <w:r w:rsidR="00BE4C59">
        <w:rPr>
          <w:rFonts w:cs="Arial"/>
        </w:rPr>
        <w:t>TssI</w:t>
      </w:r>
      <w:r w:rsidR="00BE4C59" w:rsidRPr="00B72B55">
        <w:rPr>
          <w:rFonts w:cs="Arial"/>
        </w:rPr>
        <w:t xml:space="preserve"> </w:t>
      </w:r>
      <w:r w:rsidR="00BE4C59">
        <w:rPr>
          <w:rFonts w:cs="Arial"/>
        </w:rPr>
        <w:t xml:space="preserve">by performing inductions at </w:t>
      </w:r>
      <w:r w:rsidR="00BE4C59" w:rsidRPr="00B72B55">
        <w:rPr>
          <w:rFonts w:cs="Arial"/>
        </w:rPr>
        <w:t>lower temperature</w:t>
      </w:r>
      <w:r w:rsidR="00BE4C59">
        <w:rPr>
          <w:rFonts w:cs="Arial"/>
        </w:rPr>
        <w:t>s</w:t>
      </w:r>
      <w:r w:rsidR="00BE4C59" w:rsidRPr="00B72B55">
        <w:rPr>
          <w:rFonts w:cs="Arial"/>
        </w:rPr>
        <w:t xml:space="preserve"> (</w:t>
      </w:r>
      <w:r w:rsidR="00BE4C59">
        <w:rPr>
          <w:rFonts w:cs="Arial"/>
        </w:rPr>
        <w:t>25</w:t>
      </w:r>
      <w:r w:rsidR="00BE4C59" w:rsidRPr="00B72B55">
        <w:rPr>
          <w:rFonts w:cs="Arial"/>
          <w:vertAlign w:val="superscript"/>
        </w:rPr>
        <w:t>o</w:t>
      </w:r>
      <w:r w:rsidR="00BE4C59" w:rsidRPr="00B72B55">
        <w:rPr>
          <w:rFonts w:cs="Arial"/>
        </w:rPr>
        <w:t xml:space="preserve">C and </w:t>
      </w:r>
      <w:r w:rsidR="00BE4C59">
        <w:rPr>
          <w:rFonts w:cs="Arial"/>
        </w:rPr>
        <w:t>30</w:t>
      </w:r>
      <w:r w:rsidR="00BE4C59" w:rsidRPr="00B72B55">
        <w:rPr>
          <w:rFonts w:cs="Arial"/>
          <w:vertAlign w:val="superscript"/>
        </w:rPr>
        <w:t>o</w:t>
      </w:r>
      <w:r w:rsidR="00BE4C59" w:rsidRPr="00B72B55">
        <w:rPr>
          <w:rFonts w:cs="Arial"/>
        </w:rPr>
        <w:t>C) and</w:t>
      </w:r>
      <w:r w:rsidR="00BE4C59">
        <w:rPr>
          <w:rFonts w:cs="Arial"/>
        </w:rPr>
        <w:t>/or</w:t>
      </w:r>
      <w:r w:rsidR="00BE4C59" w:rsidRPr="00B72B55">
        <w:rPr>
          <w:rFonts w:cs="Arial"/>
        </w:rPr>
        <w:t xml:space="preserve"> with lower concentrations of IPTG (100</w:t>
      </w:r>
      <w:r w:rsidR="00A27B8B">
        <w:rPr>
          <w:rFonts w:cs="Arial"/>
        </w:rPr>
        <w:t xml:space="preserve"> </w:t>
      </w:r>
      <w:r w:rsidR="00BE4C59" w:rsidRPr="00B72B55">
        <w:rPr>
          <w:rFonts w:cs="Arial"/>
        </w:rPr>
        <w:t>μM and 10</w:t>
      </w:r>
      <w:r w:rsidR="00A27B8B">
        <w:rPr>
          <w:rFonts w:cs="Arial"/>
        </w:rPr>
        <w:t xml:space="preserve"> </w:t>
      </w:r>
      <w:r w:rsidR="00BE4C59" w:rsidRPr="00B72B55">
        <w:rPr>
          <w:rFonts w:cs="Arial"/>
        </w:rPr>
        <w:t>μM)</w:t>
      </w:r>
      <w:r w:rsidR="00BE4C59">
        <w:rPr>
          <w:rFonts w:cs="Arial"/>
        </w:rPr>
        <w:t xml:space="preserve"> were unsuccessful (data not shown). </w:t>
      </w:r>
    </w:p>
    <w:p w:rsidR="00BE4C59" w:rsidRDefault="00071F68" w:rsidP="006B16E8">
      <w:pPr>
        <w:rPr>
          <w:rFonts w:cs="Arial"/>
        </w:rPr>
      </w:pPr>
      <w:r w:rsidRPr="00071F68">
        <w:rPr>
          <w:rFonts w:eastAsia="Calibri" w:cs="Arial"/>
          <w:i/>
        </w:rPr>
        <w:t xml:space="preserve">E. coli </w:t>
      </w:r>
      <w:r w:rsidR="001B46A8" w:rsidRPr="001B46A8">
        <w:rPr>
          <w:rFonts w:eastAsia="Calibri" w:cs="Arial"/>
        </w:rPr>
        <w:t xml:space="preserve">BL21 C41(λDE3) and </w:t>
      </w:r>
      <w:r w:rsidRPr="00071F68">
        <w:rPr>
          <w:rFonts w:eastAsia="Calibri" w:cs="Arial"/>
          <w:i/>
        </w:rPr>
        <w:t xml:space="preserve">E. coli </w:t>
      </w:r>
      <w:r w:rsidR="001B46A8" w:rsidRPr="001B46A8">
        <w:rPr>
          <w:rFonts w:eastAsia="Calibri" w:cs="Arial"/>
        </w:rPr>
        <w:t xml:space="preserve">BL21 C43(λDE3) are mutant strains of </w:t>
      </w:r>
      <w:r w:rsidRPr="00071F68">
        <w:rPr>
          <w:rFonts w:eastAsia="Calibri" w:cs="Arial"/>
          <w:i/>
        </w:rPr>
        <w:t>E.</w:t>
      </w:r>
      <w:r w:rsidR="008E3460" w:rsidRPr="008E3460">
        <w:rPr>
          <w:rFonts w:eastAsia="Calibri" w:cs="Arial"/>
          <w:i/>
        </w:rPr>
        <w:t xml:space="preserve"> coli</w:t>
      </w:r>
      <w:r w:rsidR="00CC73E0">
        <w:rPr>
          <w:rFonts w:eastAsia="Calibri" w:cs="Arial"/>
          <w:i/>
        </w:rPr>
        <w:t xml:space="preserve"> </w:t>
      </w:r>
      <w:r w:rsidR="00CC73E0">
        <w:rPr>
          <w:rFonts w:eastAsia="Calibri" w:cs="Arial"/>
        </w:rPr>
        <w:t>BL21 (λDE3)</w:t>
      </w:r>
      <w:r w:rsidR="00BE4C59">
        <w:rPr>
          <w:rFonts w:eastAsia="Calibri" w:cs="Arial"/>
        </w:rPr>
        <w:t xml:space="preserve">, which are frequently used for the expression of toxic proteins </w:t>
      </w:r>
      <w:r w:rsidR="001B46A8">
        <w:rPr>
          <w:rFonts w:eastAsia="Calibri" w:cs="Arial"/>
        </w:rPr>
        <w:fldChar w:fldCharType="begin"/>
      </w:r>
      <w:r w:rsidR="00BE4C59">
        <w:rPr>
          <w:rFonts w:eastAsia="Calibri" w:cs="Arial"/>
        </w:rPr>
        <w:instrText xml:space="preserve"> ADDIN EN.CITE &lt;EndNote&gt;&lt;Cite&gt;&lt;Author&gt;Dumon-Seignovert&lt;/Author&gt;&lt;Year&gt;2004&lt;/Year&gt;&lt;RecNum&gt;484&lt;/RecNum&gt;&lt;DisplayText&gt;(Dumon-Seignovert et al., 2004)&lt;/DisplayText&gt;&lt;record&gt;&lt;rec-number&gt;484&lt;/rec-number&gt;&lt;foreign-keys&gt;&lt;key app="EN" db-id="vdzftstdkxwvvye55tyx9v9j5sdp59xxfad0"&gt;484&lt;/key&gt;&lt;/foreign-keys&gt;&lt;ref-type name="Journal Article"&gt;17&lt;/ref-type&gt;&lt;contributors&gt;&lt;authors&gt;&lt;author&gt;Dumon-Seignovert, L.&lt;/author&gt;&lt;author&gt;Cariot, G.&lt;/author&gt;&lt;author&gt;Vuillard, L.&lt;/author&gt;&lt;/authors&gt;&lt;/contributors&gt;&lt;auth-address&gt;Avidis SA, Biopole Clermont Limagne, 63360 St Beauzire, France.&lt;/auth-address&gt;&lt;titles&gt;&lt;title&gt;The toxicity of recombinant proteins in Escherichia coli: a comparison of overexpression in BL21(DE3), C41(DE3), and C43(DE3)&lt;/title&gt;&lt;secondary-title&gt;Protein Expr Purif&lt;/secondary-title&gt;&lt;/titles&gt;&lt;periodical&gt;&lt;full-title&gt;Protein Expr Purif&lt;/full-title&gt;&lt;/periodical&gt;&lt;pages&gt;203-6&lt;/pages&gt;&lt;volume&gt;37&lt;/volume&gt;&lt;number&gt;1&lt;/number&gt;&lt;edition&gt;2004/08/06&lt;/edition&gt;&lt;keywords&gt;&lt;keyword&gt;Escherichia coli/*genetics/*metabolism&lt;/keyword&gt;&lt;keyword&gt;Humans&lt;/keyword&gt;&lt;keyword&gt;Microbial Sensitivity Tests&lt;/keyword&gt;&lt;keyword&gt;Plasmids/genetics/metabolism/*toxicity&lt;/keyword&gt;&lt;keyword&gt;Recombinant Proteins/genetics/metabolism/*toxicity&lt;/keyword&gt;&lt;keyword&gt;*Transformation, Genetic&lt;/keyword&gt;&lt;/keywords&gt;&lt;dates&gt;&lt;year&gt;2004&lt;/year&gt;&lt;pub-dates&gt;&lt;date&gt;Sep&lt;/date&gt;&lt;/pub-dates&gt;&lt;/dates&gt;&lt;isbn&gt;1046-5928 (Print)&amp;#xD;1046-5928 (Linking)&lt;/isbn&gt;&lt;accession-num&gt;15294299&lt;/accession-num&gt;&lt;urls&gt;&lt;related-urls&gt;&lt;url&gt;http://www.ncbi.nlm.nih.gov/pubmed/15294299&lt;/url&gt;&lt;/related-urls&gt;&lt;/urls&gt;&lt;electronic-resource-num&gt;10.1016/j.pep.2004.04.025&amp;#xD;S1046592804001779 [pii]&lt;/electronic-resource-num&gt;&lt;language&gt;eng&lt;/language&gt;&lt;/record&gt;&lt;/Cite&gt;&lt;/EndNote&gt;</w:instrText>
      </w:r>
      <w:r w:rsidR="001B46A8">
        <w:rPr>
          <w:rFonts w:eastAsia="Calibri" w:cs="Arial"/>
        </w:rPr>
        <w:fldChar w:fldCharType="separate"/>
      </w:r>
      <w:r w:rsidR="00BE4C59">
        <w:rPr>
          <w:rFonts w:eastAsia="Calibri" w:cs="Arial"/>
          <w:noProof/>
        </w:rPr>
        <w:t>(</w:t>
      </w:r>
      <w:hyperlink w:anchor="_ENREF_49" w:tooltip="Dumon-Seignovert, 2004 #484" w:history="1">
        <w:r w:rsidR="008A3390">
          <w:rPr>
            <w:rFonts w:eastAsia="Calibri" w:cs="Arial"/>
            <w:noProof/>
          </w:rPr>
          <w:t>Dumon-Seignovert et al., 2004</w:t>
        </w:r>
      </w:hyperlink>
      <w:r w:rsidR="00BE4C59">
        <w:rPr>
          <w:rFonts w:eastAsia="Calibri" w:cs="Arial"/>
          <w:noProof/>
        </w:rPr>
        <w:t>)</w:t>
      </w:r>
      <w:r w:rsidR="001B46A8">
        <w:rPr>
          <w:rFonts w:eastAsia="Calibri" w:cs="Arial"/>
        </w:rPr>
        <w:fldChar w:fldCharType="end"/>
      </w:r>
      <w:r w:rsidR="00BE4C59">
        <w:rPr>
          <w:rFonts w:eastAsia="Calibri" w:cs="Arial"/>
        </w:rPr>
        <w:t>. The solubility of TssI and TssI</w:t>
      </w:r>
      <w:r w:rsidR="00BE4C59" w:rsidRPr="005B6971">
        <w:rPr>
          <w:rFonts w:eastAsia="Calibri" w:cs="Arial"/>
          <w:vertAlign w:val="subscript"/>
        </w:rPr>
        <w:t>934</w:t>
      </w:r>
      <w:r w:rsidR="00BE4C59">
        <w:rPr>
          <w:rFonts w:eastAsia="Calibri" w:cs="Arial"/>
        </w:rPr>
        <w:t xml:space="preserve"> was investigated when expressed in </w:t>
      </w:r>
      <w:r w:rsidR="008E3460" w:rsidRPr="008E3460">
        <w:rPr>
          <w:rFonts w:eastAsia="Calibri" w:cs="Arial"/>
          <w:i/>
        </w:rPr>
        <w:t>E. coli</w:t>
      </w:r>
      <w:r w:rsidR="00BE4C59" w:rsidRPr="00B72B55">
        <w:rPr>
          <w:rFonts w:eastAsia="Calibri" w:cs="Arial"/>
          <w:i/>
        </w:rPr>
        <w:t xml:space="preserve"> </w:t>
      </w:r>
      <w:r w:rsidR="00BE4C59" w:rsidRPr="00B72B55">
        <w:rPr>
          <w:rFonts w:eastAsia="Calibri" w:cs="Arial"/>
        </w:rPr>
        <w:t>BL21</w:t>
      </w:r>
      <w:r w:rsidR="00CC73E0">
        <w:rPr>
          <w:rFonts w:eastAsia="Calibri" w:cs="Arial"/>
        </w:rPr>
        <w:t xml:space="preserve"> </w:t>
      </w:r>
      <w:proofErr w:type="gramStart"/>
      <w:r w:rsidR="00CC73E0">
        <w:rPr>
          <w:rFonts w:eastAsia="Calibri" w:cs="Arial"/>
        </w:rPr>
        <w:t>C4</w:t>
      </w:r>
      <w:r w:rsidR="00BF03D7">
        <w:rPr>
          <w:rFonts w:eastAsia="Calibri" w:cs="Arial"/>
        </w:rPr>
        <w:t>1</w:t>
      </w:r>
      <w:r w:rsidR="00BE4C59">
        <w:rPr>
          <w:rFonts w:eastAsia="Calibri" w:cs="Arial"/>
        </w:rPr>
        <w:t>(</w:t>
      </w:r>
      <w:proofErr w:type="gramEnd"/>
      <w:r w:rsidR="00BE4C59" w:rsidRPr="00B72B55">
        <w:rPr>
          <w:rFonts w:eastAsia="Calibri" w:cs="Arial"/>
        </w:rPr>
        <w:t>λDE3</w:t>
      </w:r>
      <w:r w:rsidR="00BE4C59">
        <w:rPr>
          <w:rFonts w:eastAsia="Calibri" w:cs="Arial"/>
        </w:rPr>
        <w:t xml:space="preserve">) and </w:t>
      </w:r>
      <w:r w:rsidR="008E3460" w:rsidRPr="008E3460">
        <w:rPr>
          <w:rFonts w:eastAsia="Calibri" w:cs="Arial"/>
          <w:i/>
        </w:rPr>
        <w:t>E. coli</w:t>
      </w:r>
      <w:r w:rsidR="00BE4C59" w:rsidRPr="00B72B55">
        <w:rPr>
          <w:rFonts w:eastAsia="Calibri" w:cs="Arial"/>
          <w:i/>
        </w:rPr>
        <w:t xml:space="preserve"> </w:t>
      </w:r>
      <w:r w:rsidR="00BE4C59" w:rsidRPr="00B72B55">
        <w:rPr>
          <w:rFonts w:eastAsia="Calibri" w:cs="Arial"/>
        </w:rPr>
        <w:t>BL21</w:t>
      </w:r>
      <w:r w:rsidR="00BE4C59">
        <w:rPr>
          <w:rFonts w:eastAsia="Calibri" w:cs="Arial"/>
        </w:rPr>
        <w:t xml:space="preserve"> C4</w:t>
      </w:r>
      <w:r w:rsidR="00BF03D7">
        <w:rPr>
          <w:rFonts w:eastAsia="Calibri" w:cs="Arial"/>
        </w:rPr>
        <w:t>3</w:t>
      </w:r>
      <w:r w:rsidR="00BE4C59">
        <w:rPr>
          <w:rFonts w:eastAsia="Calibri" w:cs="Arial"/>
        </w:rPr>
        <w:t>(</w:t>
      </w:r>
      <w:r w:rsidR="00BE4C59" w:rsidRPr="00B72B55">
        <w:rPr>
          <w:rFonts w:eastAsia="Calibri" w:cs="Arial"/>
        </w:rPr>
        <w:t>λDE3</w:t>
      </w:r>
      <w:r w:rsidR="00BE4C59">
        <w:rPr>
          <w:rFonts w:eastAsia="Calibri" w:cs="Arial"/>
        </w:rPr>
        <w:t>)</w:t>
      </w:r>
      <w:r w:rsidR="00BE4C59" w:rsidRPr="005B6971">
        <w:rPr>
          <w:rFonts w:cs="Arial"/>
        </w:rPr>
        <w:t xml:space="preserve"> </w:t>
      </w:r>
      <w:r w:rsidR="00BE4C59" w:rsidRPr="00BA12AB">
        <w:rPr>
          <w:rFonts w:cs="Arial"/>
        </w:rPr>
        <w:t>however</w:t>
      </w:r>
      <w:r w:rsidR="00BE4C59">
        <w:rPr>
          <w:rFonts w:cs="Arial"/>
        </w:rPr>
        <w:t>, although proteins of the correct size were visible by SDS PAGE, the proteins were still in the insoluble fraction (data not shown)</w:t>
      </w:r>
      <w:r w:rsidR="00BE4C59" w:rsidRPr="00BA12AB">
        <w:rPr>
          <w:rFonts w:cs="Arial"/>
        </w:rPr>
        <w:t>.</w:t>
      </w:r>
    </w:p>
    <w:p w:rsidR="00BE4C59" w:rsidRPr="00B72B55" w:rsidRDefault="00296D83" w:rsidP="006B16E8">
      <w:pPr>
        <w:jc w:val="center"/>
        <w:rPr>
          <w:rFonts w:cs="Arial"/>
        </w:rPr>
      </w:pPr>
      <w:r>
        <w:rPr>
          <w:rFonts w:cs="Arial"/>
          <w:noProof/>
          <w:lang w:eastAsia="en-GB"/>
        </w:rPr>
        <w:pict>
          <v:shape id="_x0000_s1064" type="#_x0000_t202" style="position:absolute;left:0;text-align:left;margin-left:118.6pt;margin-top:-19.65pt;width:274.7pt;height:44.8pt;z-index:251699200;mso-height-percent:200;mso-height-percent:200;mso-width-relative:margin;mso-height-relative:margin" filled="f" stroked="f">
            <v:textbox style="mso-next-textbox:#_x0000_s1064;mso-fit-shape-to-text:t">
              <w:txbxContent>
                <w:p w:rsidR="00A81A42" w:rsidRDefault="00A81A42" w:rsidP="00BE4C59">
                  <w:pPr>
                    <w:jc w:val="left"/>
                  </w:pPr>
                  <w:r>
                    <w:t xml:space="preserve">  1          2         3          4          5       </w:t>
                  </w:r>
                </w:p>
              </w:txbxContent>
            </v:textbox>
          </v:shape>
        </w:pict>
      </w:r>
      <w:r>
        <w:rPr>
          <w:rFonts w:cs="Arial"/>
          <w:noProof/>
          <w:lang w:eastAsia="en-GB"/>
        </w:rPr>
        <w:pict>
          <v:group id="_x0000_s1080" style="position:absolute;left:0;text-align:left;margin-left:97.65pt;margin-top:52.55pt;width:44.75pt;height:117.75pt;z-index:251710464" coordorigin="2464,4078" coordsize="895,2355">
            <v:shape id="_x0000_s1081" type="#_x0000_t202" style="position:absolute;left:2465;top:5891;width:876;height:542" filled="f" stroked="f">
              <v:textbox style="mso-next-textbox:#_x0000_s1081">
                <w:txbxContent>
                  <w:p w:rsidR="00A81A42" w:rsidRPr="0050616A" w:rsidRDefault="00A81A42" w:rsidP="00BE4C59">
                    <w:pPr>
                      <w:rPr>
                        <w:sz w:val="16"/>
                        <w:szCs w:val="16"/>
                      </w:rPr>
                    </w:pPr>
                    <w:r>
                      <w:rPr>
                        <w:sz w:val="16"/>
                        <w:szCs w:val="16"/>
                      </w:rPr>
                      <w:t>20</w:t>
                    </w:r>
                  </w:p>
                </w:txbxContent>
              </v:textbox>
            </v:shape>
            <v:shape id="_x0000_s1082" type="#_x0000_t202" style="position:absolute;left:2464;top:4967;width:876;height:541" filled="f" stroked="f">
              <v:textbox style="mso-next-textbox:#_x0000_s1082">
                <w:txbxContent>
                  <w:p w:rsidR="00A81A42" w:rsidRPr="0050616A" w:rsidRDefault="00A81A42" w:rsidP="00BE4C59">
                    <w:pPr>
                      <w:rPr>
                        <w:sz w:val="16"/>
                        <w:szCs w:val="16"/>
                      </w:rPr>
                    </w:pPr>
                    <w:r>
                      <w:rPr>
                        <w:sz w:val="16"/>
                        <w:szCs w:val="16"/>
                      </w:rPr>
                      <w:t>36</w:t>
                    </w:r>
                  </w:p>
                </w:txbxContent>
              </v:textbox>
            </v:shape>
            <v:shape id="_x0000_s1083" type="#_x0000_t202" style="position:absolute;left:2483;top:4078;width:876;height:542" filled="f" stroked="f">
              <v:textbox style="mso-next-textbox:#_x0000_s1083">
                <w:txbxContent>
                  <w:p w:rsidR="00A81A42" w:rsidRPr="0050616A" w:rsidRDefault="00A81A42" w:rsidP="00BE4C59">
                    <w:pPr>
                      <w:rPr>
                        <w:sz w:val="16"/>
                        <w:szCs w:val="16"/>
                      </w:rPr>
                    </w:pPr>
                    <w:r>
                      <w:rPr>
                        <w:sz w:val="16"/>
                        <w:szCs w:val="16"/>
                      </w:rPr>
                      <w:t>66</w:t>
                    </w:r>
                  </w:p>
                </w:txbxContent>
              </v:textbox>
            </v:shape>
            <v:shape id="_x0000_s1084" type="#_x0000_t202" style="position:absolute;left:2467;top:4497;width:876;height:541" filled="f" stroked="f">
              <v:textbox style="mso-next-textbox:#_x0000_s1084">
                <w:txbxContent>
                  <w:p w:rsidR="00A81A42" w:rsidRPr="0050616A" w:rsidRDefault="00A81A42" w:rsidP="00BE4C59">
                    <w:pPr>
                      <w:rPr>
                        <w:sz w:val="16"/>
                        <w:szCs w:val="16"/>
                      </w:rPr>
                    </w:pPr>
                    <w:r>
                      <w:rPr>
                        <w:sz w:val="16"/>
                        <w:szCs w:val="16"/>
                      </w:rPr>
                      <w:t>45</w:t>
                    </w:r>
                  </w:p>
                </w:txbxContent>
              </v:textbox>
            </v:shape>
            <v:shape id="_x0000_s1085" type="#_x0000_t202" style="position:absolute;left:2466;top:5372;width:876;height:541" filled="f" stroked="f">
              <v:textbox style="mso-next-textbox:#_x0000_s1085">
                <w:txbxContent>
                  <w:p w:rsidR="00A81A42" w:rsidRPr="0050616A" w:rsidRDefault="00A81A42" w:rsidP="00BE4C59">
                    <w:pPr>
                      <w:rPr>
                        <w:sz w:val="16"/>
                        <w:szCs w:val="16"/>
                      </w:rPr>
                    </w:pPr>
                    <w:r>
                      <w:rPr>
                        <w:sz w:val="16"/>
                        <w:szCs w:val="16"/>
                      </w:rPr>
                      <w:t>29</w:t>
                    </w:r>
                  </w:p>
                </w:txbxContent>
              </v:textbox>
            </v:shape>
          </v:group>
        </w:pict>
      </w:r>
      <w:r w:rsidR="00BB0266">
        <w:rPr>
          <w:rFonts w:cs="Arial"/>
          <w:noProof/>
          <w:lang w:eastAsia="zh-CN"/>
        </w:rPr>
        <w:drawing>
          <wp:inline distT="0" distB="0" distL="0" distR="0">
            <wp:extent cx="2393950" cy="2316745"/>
            <wp:effectExtent l="19050" t="0" r="6350" b="0"/>
            <wp:docPr id="8" name="Picture 4" descr="C:\Users\Rich\AppData\Local\Microsoft\Windows\Temporary Internet Files\Content.Word\Prt.sol.VI+VII.09.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ppData\Local\Microsoft\Windows\Temporary Internet Files\Content.Word\Prt.sol.VI+VII.09.02.09.jpg"/>
                    <pic:cNvPicPr>
                      <a:picLocks noChangeAspect="1" noChangeArrowheads="1"/>
                    </pic:cNvPicPr>
                  </pic:nvPicPr>
                  <pic:blipFill>
                    <a:blip r:embed="rId34" cstate="print"/>
                    <a:srcRect/>
                    <a:stretch>
                      <a:fillRect/>
                    </a:stretch>
                  </pic:blipFill>
                  <pic:spPr bwMode="auto">
                    <a:xfrm>
                      <a:off x="0" y="0"/>
                      <a:ext cx="2391713" cy="2314580"/>
                    </a:xfrm>
                    <a:prstGeom prst="rect">
                      <a:avLst/>
                    </a:prstGeom>
                    <a:noFill/>
                    <a:ln w="9525">
                      <a:noFill/>
                      <a:miter lim="800000"/>
                      <a:headEnd/>
                      <a:tailEnd/>
                    </a:ln>
                  </pic:spPr>
                </pic:pic>
              </a:graphicData>
            </a:graphic>
          </wp:inline>
        </w:drawing>
      </w:r>
    </w:p>
    <w:p w:rsidR="00BE4C59" w:rsidRDefault="00BE4C59" w:rsidP="006B16E8">
      <w:pPr>
        <w:pStyle w:val="NoSpacing"/>
      </w:pPr>
      <w:bookmarkStart w:id="484" w:name="_Toc231625977"/>
      <w:bookmarkStart w:id="485" w:name="_Toc232253021"/>
      <w:bookmarkStart w:id="486" w:name="_Toc367642956"/>
      <w:bookmarkStart w:id="487" w:name="_Toc367643227"/>
      <w:r w:rsidRPr="00D440BD">
        <w:rPr>
          <w:rStyle w:val="Heading5Char"/>
        </w:rPr>
        <w:t xml:space="preserve">Figure </w:t>
      </w:r>
      <w:r>
        <w:rPr>
          <w:rStyle w:val="Heading5Char"/>
        </w:rPr>
        <w:t>3</w:t>
      </w:r>
      <w:r w:rsidRPr="00D440BD">
        <w:rPr>
          <w:rStyle w:val="Heading5Char"/>
        </w:rPr>
        <w:t>.</w:t>
      </w:r>
      <w:r w:rsidR="00A27B8B">
        <w:rPr>
          <w:rStyle w:val="Heading5Char"/>
        </w:rPr>
        <w:t>3</w:t>
      </w:r>
      <w:r w:rsidRPr="00D440BD">
        <w:rPr>
          <w:rStyle w:val="Heading5Char"/>
        </w:rPr>
        <w:t xml:space="preserve"> Analysis of </w:t>
      </w:r>
      <w:r>
        <w:rPr>
          <w:rStyle w:val="Heading5Char"/>
        </w:rPr>
        <w:t>TssI</w:t>
      </w:r>
      <w:r w:rsidRPr="004570BE">
        <w:rPr>
          <w:rStyle w:val="Heading5Char"/>
          <w:vertAlign w:val="subscript"/>
        </w:rPr>
        <w:t>249</w:t>
      </w:r>
      <w:r w:rsidRPr="00D440BD">
        <w:rPr>
          <w:rStyle w:val="Heading5Char"/>
        </w:rPr>
        <w:t xml:space="preserve"> protein expression and solubility</w:t>
      </w:r>
      <w:bookmarkEnd w:id="484"/>
      <w:bookmarkEnd w:id="485"/>
      <w:r w:rsidRPr="00D440BD">
        <w:rPr>
          <w:rStyle w:val="Heading5Char"/>
        </w:rPr>
        <w:t>.</w:t>
      </w:r>
      <w:bookmarkEnd w:id="486"/>
      <w:bookmarkEnd w:id="487"/>
      <w:r w:rsidRPr="00D440BD">
        <w:rPr>
          <w:rStyle w:val="Heading5Char"/>
        </w:rPr>
        <w:t xml:space="preserve"> </w:t>
      </w:r>
      <w:r w:rsidR="008E3460" w:rsidRPr="008E3460">
        <w:rPr>
          <w:i/>
        </w:rPr>
        <w:t>E. coli</w:t>
      </w:r>
      <w:r w:rsidRPr="00B72B55">
        <w:t xml:space="preserve"> strain </w:t>
      </w:r>
      <w:r w:rsidR="00CC73E0">
        <w:t>BL21 (λDE3)</w:t>
      </w:r>
      <w:r w:rsidRPr="00B72B55">
        <w:t xml:space="preserve"> containing </w:t>
      </w:r>
      <w:r>
        <w:t>pET14b-</w:t>
      </w:r>
      <w:r w:rsidRPr="004570BE">
        <w:rPr>
          <w:i/>
        </w:rPr>
        <w:t>tssI</w:t>
      </w:r>
      <w:r>
        <w:rPr>
          <w:vertAlign w:val="subscript"/>
        </w:rPr>
        <w:t>249</w:t>
      </w:r>
      <w:r>
        <w:t xml:space="preserve"> </w:t>
      </w:r>
      <w:r w:rsidRPr="00B72B55">
        <w:t>were cultured in BHI media</w:t>
      </w:r>
      <w:r>
        <w:t xml:space="preserve"> at 37</w:t>
      </w:r>
      <w:r w:rsidRPr="004570BE">
        <w:rPr>
          <w:vertAlign w:val="superscript"/>
        </w:rPr>
        <w:t>o</w:t>
      </w:r>
      <w:r>
        <w:t>C</w:t>
      </w:r>
      <w:r w:rsidRPr="00B72B55">
        <w:t xml:space="preserve"> and induced</w:t>
      </w:r>
      <w:r>
        <w:t xml:space="preserve"> for 3 hours</w:t>
      </w:r>
      <w:r w:rsidRPr="00B72B55">
        <w:t xml:space="preserve"> with </w:t>
      </w:r>
      <w:r>
        <w:t>1</w:t>
      </w:r>
      <w:r w:rsidRPr="00B72B55">
        <w:t>mM IPTG. 10</w:t>
      </w:r>
      <w:r w:rsidR="00A27B8B">
        <w:t xml:space="preserve"> </w:t>
      </w:r>
      <w:r w:rsidRPr="00B72B55">
        <w:t>μl of the protein samples were electrophoresed in</w:t>
      </w:r>
      <w:r>
        <w:t xml:space="preserve"> a</w:t>
      </w:r>
      <w:r w:rsidRPr="00B72B55">
        <w:t xml:space="preserve"> 12 % SDS polyacrylamide gel. Lane 1, Sigma low molecular weight protein ladder</w:t>
      </w:r>
      <w:r>
        <w:t xml:space="preserve"> (sizes shown in kDa)</w:t>
      </w:r>
      <w:r w:rsidRPr="00B72B55">
        <w:t>; lane 2,</w:t>
      </w:r>
      <w:r>
        <w:t xml:space="preserve"> total cell protein containing</w:t>
      </w:r>
      <w:r w:rsidRPr="00B72B55">
        <w:t xml:space="preserve"> uninduced </w:t>
      </w:r>
      <w:r w:rsidRPr="00D61A27">
        <w:t>TssI</w:t>
      </w:r>
      <w:r w:rsidRPr="004570BE">
        <w:rPr>
          <w:vertAlign w:val="subscript"/>
        </w:rPr>
        <w:t>249</w:t>
      </w:r>
      <w:r w:rsidRPr="00B72B55">
        <w:t xml:space="preserve"> protein; lane 3, IPTG induced </w:t>
      </w:r>
      <w:r>
        <w:t>TssI</w:t>
      </w:r>
      <w:r w:rsidRPr="004570BE">
        <w:rPr>
          <w:vertAlign w:val="subscript"/>
        </w:rPr>
        <w:t>249</w:t>
      </w:r>
      <w:r w:rsidRPr="00B72B55">
        <w:t xml:space="preserve"> protein; lane 4,</w:t>
      </w:r>
      <w:r>
        <w:t xml:space="preserve"> IPTG-induced</w:t>
      </w:r>
      <w:r w:rsidRPr="00B72B55">
        <w:t xml:space="preserve"> </w:t>
      </w:r>
      <w:r>
        <w:t>TssI</w:t>
      </w:r>
      <w:r w:rsidRPr="004570BE">
        <w:rPr>
          <w:vertAlign w:val="subscript"/>
        </w:rPr>
        <w:t>249</w:t>
      </w:r>
      <w:r w:rsidRPr="00B72B55">
        <w:t xml:space="preserve"> </w:t>
      </w:r>
      <w:r>
        <w:t xml:space="preserve">in total </w:t>
      </w:r>
      <w:r w:rsidRPr="00B72B55">
        <w:t xml:space="preserve">cell extract, after cell lysis; lane 5, </w:t>
      </w:r>
      <w:r>
        <w:t>total cell protein</w:t>
      </w:r>
      <w:r w:rsidRPr="00B72B55">
        <w:t xml:space="preserve"> supernatant</w:t>
      </w:r>
      <w:r>
        <w:t xml:space="preserve"> containing TssI</w:t>
      </w:r>
      <w:r w:rsidRPr="004570BE">
        <w:rPr>
          <w:vertAlign w:val="subscript"/>
        </w:rPr>
        <w:t>249</w:t>
      </w:r>
      <w:r w:rsidRPr="00B72B55">
        <w:t>.</w:t>
      </w:r>
      <w:r>
        <w:t xml:space="preserve"> </w:t>
      </w:r>
    </w:p>
    <w:p w:rsidR="00A27B8B" w:rsidRDefault="00A27B8B" w:rsidP="006B16E8">
      <w:pPr>
        <w:spacing w:line="240" w:lineRule="auto"/>
        <w:rPr>
          <w:rFonts w:cs="Arial"/>
        </w:rPr>
      </w:pPr>
    </w:p>
    <w:p w:rsidR="00BE4C59" w:rsidRPr="00B72B55" w:rsidRDefault="00296D83" w:rsidP="006B16E8">
      <w:pPr>
        <w:spacing w:line="240" w:lineRule="auto"/>
        <w:rPr>
          <w:rFonts w:cs="Arial"/>
        </w:rPr>
      </w:pPr>
      <w:r>
        <w:rPr>
          <w:b/>
          <w:noProof/>
          <w:sz w:val="28"/>
          <w:szCs w:val="28"/>
          <w:lang w:eastAsia="en-GB"/>
        </w:rPr>
        <w:pict>
          <v:shape id="_x0000_s1072" type="#_x0000_t202" style="position:absolute;left:0;text-align:left;margin-left:69.95pt;margin-top:-1.05pt;width:298.8pt;height:23.85pt;z-index:251707392;mso-width-relative:margin;mso-height-relative:margin" filled="f" stroked="f">
            <v:textbox style="mso-next-textbox:#_x0000_s1072">
              <w:txbxContent>
                <w:p w:rsidR="00A81A42" w:rsidRDefault="00A81A42" w:rsidP="00BE4C59">
                  <w:pPr>
                    <w:jc w:val="left"/>
                  </w:pPr>
                  <w:r>
                    <w:t xml:space="preserve">   1        2        3        4        5       6        7       8       9</w:t>
                  </w:r>
                </w:p>
              </w:txbxContent>
            </v:textbox>
            <w10:wrap type="square"/>
          </v:shape>
        </w:pict>
      </w:r>
    </w:p>
    <w:p w:rsidR="00BE4C59" w:rsidRDefault="00296D83" w:rsidP="006B16E8">
      <w:pPr>
        <w:spacing w:line="276" w:lineRule="auto"/>
        <w:jc w:val="center"/>
        <w:rPr>
          <w:rFonts w:cs="Arial"/>
        </w:rPr>
      </w:pPr>
      <w:r>
        <w:rPr>
          <w:noProof/>
          <w:lang w:eastAsia="en-GB"/>
        </w:rPr>
        <w:pict>
          <v:shape id="_x0000_s1079" type="#_x0000_t202" style="position:absolute;left:0;text-align:left;margin-left:368.95pt;margin-top:133.35pt;width:36pt;height:28.2pt;z-index:251709440" filled="f" stroked="f">
            <v:textbox style="mso-next-textbox:#_x0000_s1079">
              <w:txbxContent>
                <w:p w:rsidR="00A81A42" w:rsidRPr="0050616A" w:rsidRDefault="00A81A42" w:rsidP="00BE4C59">
                  <w:pPr>
                    <w:rPr>
                      <w:sz w:val="16"/>
                      <w:szCs w:val="16"/>
                    </w:rPr>
                  </w:pPr>
                  <w:r>
                    <w:rPr>
                      <w:sz w:val="16"/>
                      <w:szCs w:val="16"/>
                    </w:rPr>
                    <w:t>4</w:t>
                  </w:r>
                  <w:r w:rsidRPr="0050616A">
                    <w:rPr>
                      <w:sz w:val="16"/>
                      <w:szCs w:val="16"/>
                    </w:rPr>
                    <w:t>0</w:t>
                  </w:r>
                </w:p>
              </w:txbxContent>
            </v:textbox>
          </v:shape>
        </w:pict>
      </w:r>
      <w:r>
        <w:rPr>
          <w:noProof/>
          <w:lang w:eastAsia="en-GB"/>
        </w:rPr>
        <w:pict>
          <v:group id="_x0000_s1073" style="position:absolute;left:0;text-align:left;margin-left:368.2pt;margin-top:2.8pt;width:37pt;height:158.75pt;z-index:251708416" coordorigin="9659,10827" coordsize="740,3175">
            <v:shape id="_x0000_s1074" type="#_x0000_t202" style="position:absolute;left:9669;top:11077;width:720;height:705" filled="f" stroked="f">
              <v:textbox style="mso-next-textbox:#_x0000_s1074">
                <w:txbxContent>
                  <w:p w:rsidR="00A81A42" w:rsidRPr="0050616A" w:rsidRDefault="00A81A42" w:rsidP="00BE4C59">
                    <w:pPr>
                      <w:rPr>
                        <w:sz w:val="16"/>
                        <w:szCs w:val="16"/>
                      </w:rPr>
                    </w:pPr>
                    <w:r w:rsidRPr="004570BE">
                      <w:rPr>
                        <w:sz w:val="16"/>
                        <w:szCs w:val="16"/>
                      </w:rPr>
                      <w:t>130</w:t>
                    </w:r>
                  </w:p>
                </w:txbxContent>
              </v:textbox>
            </v:shape>
            <v:shape id="_x0000_s1075" type="#_x0000_t202" style="position:absolute;left:9665;top:10827;width:720;height:1263" filled="f" stroked="f">
              <v:textbox style="mso-next-textbox:#_x0000_s1075">
                <w:txbxContent>
                  <w:p w:rsidR="00A81A42" w:rsidRPr="0050616A" w:rsidRDefault="00A81A42" w:rsidP="00BE4C59">
                    <w:pPr>
                      <w:rPr>
                        <w:sz w:val="16"/>
                        <w:szCs w:val="16"/>
                      </w:rPr>
                    </w:pPr>
                    <w:r w:rsidRPr="0050616A">
                      <w:rPr>
                        <w:sz w:val="16"/>
                        <w:szCs w:val="16"/>
                      </w:rPr>
                      <w:t>1</w:t>
                    </w:r>
                    <w:r>
                      <w:rPr>
                        <w:sz w:val="16"/>
                        <w:szCs w:val="16"/>
                      </w:rPr>
                      <w:t>7</w:t>
                    </w:r>
                    <w:r w:rsidRPr="0050616A">
                      <w:rPr>
                        <w:sz w:val="16"/>
                        <w:szCs w:val="16"/>
                      </w:rPr>
                      <w:t>0</w:t>
                    </w:r>
                  </w:p>
                </w:txbxContent>
              </v:textbox>
            </v:shape>
            <v:shape id="_x0000_s1076" type="#_x0000_t202" style="position:absolute;left:9659;top:11581;width:720;height:1263" filled="f" stroked="f">
              <v:textbox style="mso-next-textbox:#_x0000_s1076">
                <w:txbxContent>
                  <w:p w:rsidR="00A81A42" w:rsidRPr="0050616A" w:rsidRDefault="00A81A42" w:rsidP="00BE4C59">
                    <w:pPr>
                      <w:rPr>
                        <w:sz w:val="16"/>
                        <w:szCs w:val="16"/>
                      </w:rPr>
                    </w:pPr>
                    <w:r>
                      <w:rPr>
                        <w:sz w:val="16"/>
                        <w:szCs w:val="16"/>
                      </w:rPr>
                      <w:t>100</w:t>
                    </w:r>
                  </w:p>
                </w:txbxContent>
              </v:textbox>
            </v:shape>
            <v:shape id="_x0000_s1077" type="#_x0000_t202" style="position:absolute;left:9674;top:12224;width:720;height:1265" filled="f" stroked="f">
              <v:textbox style="mso-next-textbox:#_x0000_s1077">
                <w:txbxContent>
                  <w:p w:rsidR="00A81A42" w:rsidRPr="0050616A" w:rsidRDefault="00A81A42" w:rsidP="00BE4C59">
                    <w:pPr>
                      <w:rPr>
                        <w:sz w:val="16"/>
                        <w:szCs w:val="16"/>
                      </w:rPr>
                    </w:pPr>
                    <w:r>
                      <w:rPr>
                        <w:sz w:val="16"/>
                        <w:szCs w:val="16"/>
                      </w:rPr>
                      <w:t>70</w:t>
                    </w:r>
                  </w:p>
                </w:txbxContent>
              </v:textbox>
            </v:shape>
            <v:shape id="_x0000_s1078" type="#_x0000_t202" style="position:absolute;left:9679;top:12739;width:720;height:1263" filled="f" stroked="f">
              <v:textbox style="mso-next-textbox:#_x0000_s1078">
                <w:txbxContent>
                  <w:p w:rsidR="00A81A42" w:rsidRPr="0050616A" w:rsidRDefault="00A81A42" w:rsidP="00BE4C59">
                    <w:pPr>
                      <w:rPr>
                        <w:sz w:val="16"/>
                        <w:szCs w:val="16"/>
                      </w:rPr>
                    </w:pPr>
                    <w:r>
                      <w:rPr>
                        <w:sz w:val="16"/>
                        <w:szCs w:val="16"/>
                      </w:rPr>
                      <w:t>55</w:t>
                    </w:r>
                  </w:p>
                </w:txbxContent>
              </v:textbox>
            </v:shape>
          </v:group>
        </w:pict>
      </w:r>
      <w:r w:rsidR="00BB0266">
        <w:rPr>
          <w:noProof/>
          <w:lang w:eastAsia="zh-CN"/>
        </w:rPr>
        <w:drawing>
          <wp:inline distT="0" distB="0" distL="0" distR="0">
            <wp:extent cx="3742661" cy="2211572"/>
            <wp:effectExtent l="19050" t="0" r="0" b="0"/>
            <wp:docPr id="43" name="Picture 10" descr="C:\Users\Rich\AppData\Local\Microsoft\Windows\Temporary Internet Files\Content.Word\P100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ch\AppData\Local\Microsoft\Windows\Temporary Internet Files\Content.Word\P1000590.jpg"/>
                    <pic:cNvPicPr>
                      <a:picLocks noChangeAspect="1" noChangeArrowheads="1"/>
                    </pic:cNvPicPr>
                  </pic:nvPicPr>
                  <pic:blipFill>
                    <a:blip r:embed="rId35" cstate="print"/>
                    <a:srcRect l="7904"/>
                    <a:stretch>
                      <a:fillRect/>
                    </a:stretch>
                  </pic:blipFill>
                  <pic:spPr bwMode="auto">
                    <a:xfrm>
                      <a:off x="0" y="0"/>
                      <a:ext cx="3742661" cy="2211572"/>
                    </a:xfrm>
                    <a:prstGeom prst="rect">
                      <a:avLst/>
                    </a:prstGeom>
                    <a:noFill/>
                    <a:ln w="9525">
                      <a:noFill/>
                      <a:miter lim="800000"/>
                      <a:headEnd/>
                      <a:tailEnd/>
                    </a:ln>
                  </pic:spPr>
                </pic:pic>
              </a:graphicData>
            </a:graphic>
          </wp:inline>
        </w:drawing>
      </w:r>
    </w:p>
    <w:p w:rsidR="00BE4C59" w:rsidRDefault="00BE4C59" w:rsidP="006B16E8">
      <w:pPr>
        <w:pStyle w:val="NoSpacing"/>
      </w:pPr>
      <w:bookmarkStart w:id="488" w:name="_Toc367642957"/>
      <w:bookmarkStart w:id="489" w:name="_Toc367643228"/>
      <w:r w:rsidRPr="00412B70">
        <w:rPr>
          <w:rStyle w:val="Heading5Char"/>
        </w:rPr>
        <w:t xml:space="preserve">Figure </w:t>
      </w:r>
      <w:r w:rsidR="00A27B8B">
        <w:rPr>
          <w:rStyle w:val="Heading5Char"/>
        </w:rPr>
        <w:t>3.4</w:t>
      </w:r>
      <w:r w:rsidRPr="00412B70">
        <w:rPr>
          <w:rStyle w:val="Heading5Char"/>
        </w:rPr>
        <w:t xml:space="preserve"> Analysis of </w:t>
      </w:r>
      <w:r>
        <w:rPr>
          <w:rStyle w:val="Heading5Char"/>
        </w:rPr>
        <w:t>TssI and TssI</w:t>
      </w:r>
      <w:r>
        <w:rPr>
          <w:rStyle w:val="Heading5Char"/>
          <w:vertAlign w:val="subscript"/>
        </w:rPr>
        <w:t>934</w:t>
      </w:r>
      <w:r w:rsidRPr="00412B70">
        <w:rPr>
          <w:rStyle w:val="Heading5Char"/>
        </w:rPr>
        <w:t xml:space="preserve"> protein expression and solubility.</w:t>
      </w:r>
      <w:bookmarkEnd w:id="488"/>
      <w:bookmarkEnd w:id="489"/>
      <w:r w:rsidRPr="00412B70">
        <w:rPr>
          <w:rStyle w:val="Heading5Char"/>
        </w:rPr>
        <w:t xml:space="preserve"> </w:t>
      </w:r>
      <w:r>
        <w:t>TssI and TssI</w:t>
      </w:r>
      <w:r>
        <w:rPr>
          <w:vertAlign w:val="subscript"/>
        </w:rPr>
        <w:t>934</w:t>
      </w:r>
      <w:r w:rsidRPr="00B72B55">
        <w:t xml:space="preserve"> protein</w:t>
      </w:r>
      <w:r>
        <w:t xml:space="preserve">s were expressed from pET14b plasmid in </w:t>
      </w:r>
      <w:r w:rsidR="008E3460" w:rsidRPr="008E3460">
        <w:rPr>
          <w:i/>
        </w:rPr>
        <w:t>E. coli</w:t>
      </w:r>
      <w:r>
        <w:t xml:space="preserve"> strain </w:t>
      </w:r>
      <w:r w:rsidR="00CC73E0">
        <w:t>BL21 (λDE3)</w:t>
      </w:r>
      <w:r w:rsidRPr="00B72B55">
        <w:t>. Cells were cultured in BHI media</w:t>
      </w:r>
      <w:r>
        <w:t xml:space="preserve"> at 37</w:t>
      </w:r>
      <w:r w:rsidRPr="00455060">
        <w:rPr>
          <w:vertAlign w:val="superscript"/>
        </w:rPr>
        <w:t>o</w:t>
      </w:r>
      <w:r>
        <w:t>C</w:t>
      </w:r>
      <w:r w:rsidRPr="00B72B55">
        <w:t xml:space="preserve"> and induced for </w:t>
      </w:r>
      <w:r>
        <w:t>3</w:t>
      </w:r>
      <w:r w:rsidRPr="00B72B55">
        <w:t xml:space="preserve"> hours with 1</w:t>
      </w:r>
      <w:r w:rsidR="00A27B8B">
        <w:t xml:space="preserve"> </w:t>
      </w:r>
      <w:r w:rsidRPr="00B72B55">
        <w:t>mM IPTG. 10 μl of the protein samp</w:t>
      </w:r>
      <w:r>
        <w:t>les were electrophoresed in an 8</w:t>
      </w:r>
      <w:r w:rsidRPr="00B72B55">
        <w:t xml:space="preserve"> % </w:t>
      </w:r>
      <w:r>
        <w:t>SDS polyacrylamide gel. Lane 1</w:t>
      </w:r>
      <w:r w:rsidRPr="00B72B55">
        <w:t xml:space="preserve">, </w:t>
      </w:r>
      <w:r>
        <w:t>total cell protein prior to induction; lane 2</w:t>
      </w:r>
      <w:r w:rsidRPr="00B72B55">
        <w:t xml:space="preserve">, </w:t>
      </w:r>
      <w:r>
        <w:t xml:space="preserve">total cell protein containing </w:t>
      </w:r>
      <w:r w:rsidRPr="00B72B55">
        <w:t xml:space="preserve">IPTG induced </w:t>
      </w:r>
      <w:r>
        <w:t>TssI</w:t>
      </w:r>
      <w:r w:rsidRPr="00B72B55">
        <w:t xml:space="preserve"> protein; lane </w:t>
      </w:r>
      <w:r>
        <w:t>3</w:t>
      </w:r>
      <w:r w:rsidRPr="00B72B55">
        <w:t xml:space="preserve">, </w:t>
      </w:r>
      <w:r>
        <w:t>TssI</w:t>
      </w:r>
      <w:r w:rsidRPr="00B72B55">
        <w:t xml:space="preserve"> supernatant after centrifugation; </w:t>
      </w:r>
      <w:r>
        <w:t>lane 4</w:t>
      </w:r>
      <w:r w:rsidRPr="00B72B55">
        <w:t xml:space="preserve">, </w:t>
      </w:r>
      <w:r>
        <w:t>TssI</w:t>
      </w:r>
      <w:r w:rsidRPr="00B72B55">
        <w:t xml:space="preserve"> pellet after centrifugation</w:t>
      </w:r>
      <w:r>
        <w:t>;</w:t>
      </w:r>
      <w:r w:rsidRPr="00B72B55">
        <w:t xml:space="preserve"> </w:t>
      </w:r>
      <w:r>
        <w:t>lane 5,</w:t>
      </w:r>
      <w:r w:rsidRPr="00B72B55">
        <w:t xml:space="preserve"> Fermentas protein ladder</w:t>
      </w:r>
      <w:r>
        <w:t xml:space="preserve"> (sizes shown in kDa)</w:t>
      </w:r>
      <w:r w:rsidRPr="00B72B55">
        <w:t xml:space="preserve">; </w:t>
      </w:r>
      <w:r>
        <w:t>lane 6</w:t>
      </w:r>
      <w:r w:rsidRPr="00B72B55">
        <w:t xml:space="preserve">, </w:t>
      </w:r>
      <w:r>
        <w:t>total cell protein prior to induction of</w:t>
      </w:r>
      <w:r w:rsidRPr="00B72B55">
        <w:t xml:space="preserve"> </w:t>
      </w:r>
      <w:r>
        <w:t>TssI</w:t>
      </w:r>
      <w:r>
        <w:rPr>
          <w:vertAlign w:val="subscript"/>
        </w:rPr>
        <w:t>934</w:t>
      </w:r>
      <w:r>
        <w:t xml:space="preserve"> protein; lane 7</w:t>
      </w:r>
      <w:r w:rsidRPr="00B72B55">
        <w:t xml:space="preserve">, </w:t>
      </w:r>
      <w:r>
        <w:t xml:space="preserve">total cell protein containing </w:t>
      </w:r>
      <w:r w:rsidRPr="00B72B55">
        <w:t xml:space="preserve">IPTG induced </w:t>
      </w:r>
      <w:r>
        <w:t>TssI</w:t>
      </w:r>
      <w:r>
        <w:rPr>
          <w:vertAlign w:val="subscript"/>
        </w:rPr>
        <w:t>934</w:t>
      </w:r>
      <w:r w:rsidRPr="00B72B55">
        <w:t xml:space="preserve"> protein; lane </w:t>
      </w:r>
      <w:r>
        <w:t>8</w:t>
      </w:r>
      <w:r w:rsidRPr="00B72B55">
        <w:t xml:space="preserve">, </w:t>
      </w:r>
      <w:r>
        <w:t>TssI</w:t>
      </w:r>
      <w:r>
        <w:rPr>
          <w:vertAlign w:val="subscript"/>
        </w:rPr>
        <w:t>934</w:t>
      </w:r>
      <w:r w:rsidRPr="00B72B55">
        <w:t xml:space="preserve"> supernatant </w:t>
      </w:r>
      <w:r w:rsidR="003442B6">
        <w:t>following</w:t>
      </w:r>
      <w:r w:rsidRPr="00B72B55">
        <w:t xml:space="preserve"> centrifugation; </w:t>
      </w:r>
      <w:r>
        <w:t>lane 9</w:t>
      </w:r>
      <w:r w:rsidRPr="00B72B55">
        <w:t xml:space="preserve">, </w:t>
      </w:r>
      <w:r>
        <w:t>TssI</w:t>
      </w:r>
      <w:r>
        <w:rPr>
          <w:vertAlign w:val="subscript"/>
        </w:rPr>
        <w:t>934</w:t>
      </w:r>
      <w:r w:rsidRPr="00B72B55">
        <w:t xml:space="preserve"> pellet </w:t>
      </w:r>
      <w:r w:rsidR="003442B6">
        <w:t>following</w:t>
      </w:r>
      <w:r w:rsidRPr="00B72B55">
        <w:t xml:space="preserve"> centrifugation</w:t>
      </w:r>
      <w:r w:rsidR="002A2EA6">
        <w:t>.</w:t>
      </w:r>
    </w:p>
    <w:p w:rsidR="00BE4C59" w:rsidRPr="00B72B55" w:rsidRDefault="00BE4C59" w:rsidP="00FB0877">
      <w:pPr>
        <w:pStyle w:val="Heading4"/>
        <w:rPr>
          <w:lang w:eastAsia="en-GB"/>
        </w:rPr>
      </w:pPr>
      <w:bookmarkStart w:id="490" w:name="_Toc331551517"/>
      <w:bookmarkStart w:id="491" w:name="_Toc367640477"/>
      <w:bookmarkStart w:id="492" w:name="_Toc328347148"/>
      <w:r>
        <w:rPr>
          <w:lang w:eastAsia="en-GB"/>
        </w:rPr>
        <w:t>3</w:t>
      </w:r>
      <w:r w:rsidRPr="00B72B55">
        <w:rPr>
          <w:lang w:eastAsia="en-GB"/>
        </w:rPr>
        <w:t>.3.</w:t>
      </w:r>
      <w:r>
        <w:rPr>
          <w:lang w:eastAsia="en-GB"/>
        </w:rPr>
        <w:t>2</w:t>
      </w:r>
      <w:r w:rsidRPr="00B72B55">
        <w:rPr>
          <w:lang w:eastAsia="en-GB"/>
        </w:rPr>
        <w:t xml:space="preserve"> </w:t>
      </w:r>
      <w:r>
        <w:rPr>
          <w:lang w:eastAsia="en-GB"/>
        </w:rPr>
        <w:t>Screening TssI derivatives for fatty acyl esterase</w:t>
      </w:r>
      <w:r w:rsidRPr="00B72B55">
        <w:rPr>
          <w:lang w:eastAsia="en-GB"/>
        </w:rPr>
        <w:t xml:space="preserve"> activity</w:t>
      </w:r>
      <w:bookmarkEnd w:id="490"/>
      <w:bookmarkEnd w:id="491"/>
      <w:r w:rsidRPr="00B72B55">
        <w:rPr>
          <w:lang w:eastAsia="en-GB"/>
        </w:rPr>
        <w:t xml:space="preserve"> </w:t>
      </w:r>
      <w:bookmarkEnd w:id="492"/>
    </w:p>
    <w:p w:rsidR="00BE4C59" w:rsidRPr="00B72B55" w:rsidRDefault="00BE4C59" w:rsidP="006B16E8">
      <w:pPr>
        <w:rPr>
          <w:rFonts w:cs="Arial"/>
        </w:rPr>
      </w:pPr>
      <w:r w:rsidRPr="00B72B55">
        <w:rPr>
          <w:rFonts w:cs="Arial"/>
          <w:lang w:eastAsia="en-GB"/>
        </w:rPr>
        <w:t xml:space="preserve">Tweens are derivatives of </w:t>
      </w:r>
      <w:r w:rsidRPr="00B72B55">
        <w:rPr>
          <w:rFonts w:cs="Arial"/>
        </w:rPr>
        <w:t>polyoxyethylene sorbitan, and have been commonly used to detect lipolytic enzymes</w:t>
      </w:r>
      <w:r>
        <w:rPr>
          <w:rFonts w:cs="Arial"/>
        </w:rPr>
        <w:t xml:space="preserve"> </w:t>
      </w:r>
      <w:r w:rsidR="001B46A8">
        <w:rPr>
          <w:rFonts w:cs="Arial"/>
        </w:rPr>
        <w:fldChar w:fldCharType="begin"/>
      </w:r>
      <w:r>
        <w:rPr>
          <w:rFonts w:cs="Arial"/>
        </w:rPr>
        <w:instrText xml:space="preserve"> ADDIN EN.CITE &lt;EndNote&gt;&lt;Cite&gt;&lt;Author&gt;Sierra&lt;/Author&gt;&lt;Year&gt;1957&lt;/Year&gt;&lt;RecNum&gt;485&lt;/RecNum&gt;&lt;DisplayText&gt;(Sierra, 1957)&lt;/DisplayText&gt;&lt;record&gt;&lt;rec-number&gt;485&lt;/rec-number&gt;&lt;foreign-keys&gt;&lt;key app="EN" db-id="vdzftstdkxwvvye55tyx9v9j5sdp59xxfad0"&gt;485&lt;/key&gt;&lt;/foreign-keys&gt;&lt;ref-type name="Journal Article"&gt;17&lt;/ref-type&gt;&lt;contributors&gt;&lt;authors&gt;&lt;author&gt;Sierra, G.&lt;/author&gt;&lt;/authors&gt;&lt;/contributors&gt;&lt;titles&gt;&lt;title&gt;A simple method for the detection of lipolytic activity of micro-organisms and some observations on the influence of the contact between cells and fatty substrates&lt;/title&gt;&lt;secondary-title&gt;Antonie Van Leeuwenhoek&lt;/secondary-title&gt;&lt;/titles&gt;&lt;periodical&gt;&lt;full-title&gt;Antonie Van Leeuwenhoek&lt;/full-title&gt;&lt;/periodical&gt;&lt;pages&gt;15-22&lt;/pages&gt;&lt;volume&gt;23&lt;/volume&gt;&lt;number&gt;1&lt;/number&gt;&lt;edition&gt;1957/01/01&lt;/edition&gt;&lt;keywords&gt;&lt;keyword&gt;Bacteria/*metabolism&lt;/keyword&gt;&lt;keyword&gt;Lipase/*analysis&lt;/keyword&gt;&lt;/keywords&gt;&lt;dates&gt;&lt;year&gt;1957&lt;/year&gt;&lt;/dates&gt;&lt;isbn&gt;0003-6072 (Print)&amp;#xD;0003-6072 (Linking)&lt;/isbn&gt;&lt;accession-num&gt;13425509&lt;/accession-num&gt;&lt;urls&gt;&lt;related-urls&gt;&lt;url&gt;http://www.ncbi.nlm.nih.gov/pubmed/13425509&lt;/url&gt;&lt;/related-urls&gt;&lt;/urls&gt;&lt;language&gt;eng&lt;/language&gt;&lt;/record&gt;&lt;/Cite&gt;&lt;/EndNote&gt;</w:instrText>
      </w:r>
      <w:r w:rsidR="001B46A8">
        <w:rPr>
          <w:rFonts w:cs="Arial"/>
        </w:rPr>
        <w:fldChar w:fldCharType="separate"/>
      </w:r>
      <w:r>
        <w:rPr>
          <w:rFonts w:cs="Arial"/>
          <w:noProof/>
        </w:rPr>
        <w:t>(</w:t>
      </w:r>
      <w:hyperlink w:anchor="_ENREF_153" w:tooltip="Sierra, 1957 #485" w:history="1">
        <w:r w:rsidR="008A3390">
          <w:rPr>
            <w:rFonts w:cs="Arial"/>
            <w:noProof/>
          </w:rPr>
          <w:t>Sierra, 1957</w:t>
        </w:r>
      </w:hyperlink>
      <w:r>
        <w:rPr>
          <w:rFonts w:cs="Arial"/>
          <w:noProof/>
        </w:rPr>
        <w:t>)</w:t>
      </w:r>
      <w:r w:rsidR="001B46A8">
        <w:rPr>
          <w:rFonts w:cs="Arial"/>
        </w:rPr>
        <w:fldChar w:fldCharType="end"/>
      </w:r>
      <w:r w:rsidRPr="009D2712">
        <w:rPr>
          <w:rFonts w:cs="Arial"/>
        </w:rPr>
        <w:t>.</w:t>
      </w:r>
      <w:r w:rsidRPr="00B72B55">
        <w:rPr>
          <w:rFonts w:cs="Arial"/>
        </w:rPr>
        <w:t xml:space="preserve"> The free fatty acid released by the hydrolysis of </w:t>
      </w:r>
      <w:r w:rsidR="003C1A2F" w:rsidRPr="00B72B55">
        <w:rPr>
          <w:rFonts w:cs="Arial"/>
        </w:rPr>
        <w:t>Tween</w:t>
      </w:r>
      <w:r w:rsidRPr="00B72B55">
        <w:rPr>
          <w:rFonts w:cs="Arial"/>
        </w:rPr>
        <w:t xml:space="preserve"> by a lipase/esterase reacts with </w:t>
      </w:r>
      <w:r>
        <w:rPr>
          <w:rFonts w:cs="Arial"/>
        </w:rPr>
        <w:t>c</w:t>
      </w:r>
      <w:r w:rsidRPr="00B72B55">
        <w:rPr>
          <w:rFonts w:cs="Arial"/>
        </w:rPr>
        <w:t>alcium to form a white precipitate.</w:t>
      </w:r>
      <w:r>
        <w:rPr>
          <w:rFonts w:cs="Arial"/>
        </w:rPr>
        <w:t xml:space="preserve"> Thus the hydrolysis of Tween 80 provides a convenient assay for the presence of lipase/esterase activity.</w:t>
      </w:r>
      <w:r w:rsidRPr="00B72B55">
        <w:rPr>
          <w:rFonts w:cs="Arial"/>
        </w:rPr>
        <w:t xml:space="preserve"> By applying a cell </w:t>
      </w:r>
      <w:r>
        <w:rPr>
          <w:rFonts w:cs="Arial"/>
        </w:rPr>
        <w:t>extract</w:t>
      </w:r>
      <w:r w:rsidRPr="00B72B55">
        <w:rPr>
          <w:rFonts w:cs="Arial"/>
        </w:rPr>
        <w:t xml:space="preserve"> or purified protein </w:t>
      </w:r>
      <w:r>
        <w:rPr>
          <w:rFonts w:cs="Arial"/>
        </w:rPr>
        <w:t>in a well cut into</w:t>
      </w:r>
      <w:r w:rsidRPr="00B72B55">
        <w:rPr>
          <w:rFonts w:cs="Arial"/>
        </w:rPr>
        <w:t xml:space="preserve"> a </w:t>
      </w:r>
      <w:r>
        <w:rPr>
          <w:rFonts w:cs="Arial"/>
        </w:rPr>
        <w:t>Tween 80</w:t>
      </w:r>
      <w:r w:rsidRPr="00B72B55">
        <w:rPr>
          <w:rFonts w:cs="Arial"/>
        </w:rPr>
        <w:t xml:space="preserve"> agarose plate (</w:t>
      </w:r>
      <w:r w:rsidR="002A2EA6">
        <w:rPr>
          <w:rFonts w:cs="Arial"/>
        </w:rPr>
        <w:t>Section</w:t>
      </w:r>
      <w:r>
        <w:rPr>
          <w:rFonts w:cs="Arial"/>
        </w:rPr>
        <w:t xml:space="preserve"> 2.</w:t>
      </w:r>
      <w:r w:rsidR="007F65B4">
        <w:rPr>
          <w:rFonts w:cs="Arial"/>
        </w:rPr>
        <w:t>3</w:t>
      </w:r>
      <w:r>
        <w:rPr>
          <w:rFonts w:cs="Arial"/>
        </w:rPr>
        <w:t>.8</w:t>
      </w:r>
      <w:r w:rsidRPr="00B72B55">
        <w:rPr>
          <w:rFonts w:cs="Arial"/>
        </w:rPr>
        <w:t>)</w:t>
      </w:r>
      <w:r>
        <w:rPr>
          <w:rFonts w:cs="Arial"/>
        </w:rPr>
        <w:t>,</w:t>
      </w:r>
      <w:r w:rsidRPr="00B72B55">
        <w:rPr>
          <w:rFonts w:cs="Arial"/>
        </w:rPr>
        <w:t xml:space="preserve"> </w:t>
      </w:r>
      <w:r>
        <w:rPr>
          <w:rFonts w:cs="Arial"/>
        </w:rPr>
        <w:t>fatty acyl est</w:t>
      </w:r>
      <w:r w:rsidRPr="00B72B55">
        <w:rPr>
          <w:rFonts w:cs="Arial"/>
        </w:rPr>
        <w:t>erase activity can be detected.</w:t>
      </w:r>
    </w:p>
    <w:p w:rsidR="00BE4C59" w:rsidRPr="00B72B55" w:rsidRDefault="00BE4C59" w:rsidP="006B16E8">
      <w:pPr>
        <w:rPr>
          <w:rFonts w:cs="Arial"/>
          <w:szCs w:val="24"/>
        </w:rPr>
      </w:pPr>
      <w:r w:rsidRPr="00B72B55">
        <w:rPr>
          <w:rFonts w:cs="Arial"/>
        </w:rPr>
        <w:t xml:space="preserve">Cell extracts from </w:t>
      </w:r>
      <w:r w:rsidRPr="00B72B55">
        <w:rPr>
          <w:rFonts w:cs="Arial"/>
          <w:szCs w:val="24"/>
        </w:rPr>
        <w:t xml:space="preserve">induced </w:t>
      </w:r>
      <w:r w:rsidR="008E3460" w:rsidRPr="008E3460">
        <w:rPr>
          <w:rFonts w:cs="Arial"/>
          <w:i/>
          <w:szCs w:val="24"/>
        </w:rPr>
        <w:t>E. coli</w:t>
      </w:r>
      <w:r w:rsidRPr="00B72B55">
        <w:rPr>
          <w:rFonts w:cs="Arial"/>
          <w:szCs w:val="24"/>
        </w:rPr>
        <w:t xml:space="preserve"> </w:t>
      </w:r>
      <w:r w:rsidR="00CC73E0">
        <w:rPr>
          <w:rFonts w:cs="Arial"/>
          <w:szCs w:val="24"/>
        </w:rPr>
        <w:t>BL21 (λDE3)</w:t>
      </w:r>
      <w:r w:rsidRPr="00B72B55">
        <w:rPr>
          <w:rFonts w:cs="Arial"/>
          <w:szCs w:val="24"/>
        </w:rPr>
        <w:t xml:space="preserve"> containing pET14b-</w:t>
      </w:r>
      <w:r w:rsidR="00B10B30" w:rsidRPr="00B10B30">
        <w:rPr>
          <w:rFonts w:cs="Arial"/>
          <w:i/>
          <w:szCs w:val="24"/>
        </w:rPr>
        <w:t>tssI</w:t>
      </w:r>
      <w:r w:rsidR="00BC2D34">
        <w:rPr>
          <w:rFonts w:cs="Arial"/>
          <w:szCs w:val="24"/>
        </w:rPr>
        <w:t xml:space="preserve">, </w:t>
      </w:r>
      <w:r w:rsidR="001B46A8" w:rsidRPr="001B46A8">
        <w:t>pET14b-</w:t>
      </w:r>
      <w:r w:rsidR="001B46A8" w:rsidRPr="001B46A8">
        <w:rPr>
          <w:i/>
        </w:rPr>
        <w:t>tssI</w:t>
      </w:r>
      <w:r w:rsidR="001B46A8" w:rsidRPr="001B46A8">
        <w:rPr>
          <w:vertAlign w:val="subscript"/>
        </w:rPr>
        <w:t>934</w:t>
      </w:r>
      <w:r w:rsidR="001B46A8" w:rsidRPr="001B46A8">
        <w:rPr>
          <w:rFonts w:cs="Arial"/>
          <w:i/>
          <w:szCs w:val="24"/>
        </w:rPr>
        <w:t xml:space="preserve"> </w:t>
      </w:r>
      <w:r w:rsidR="001B46A8" w:rsidRPr="001B46A8">
        <w:rPr>
          <w:rFonts w:cs="Arial"/>
          <w:szCs w:val="24"/>
        </w:rPr>
        <w:t>and pET14b</w:t>
      </w:r>
      <w:r w:rsidR="00071F68" w:rsidRPr="00071F68">
        <w:rPr>
          <w:rFonts w:cs="Arial"/>
          <w:i/>
          <w:szCs w:val="24"/>
        </w:rPr>
        <w:t>-tssI</w:t>
      </w:r>
      <w:r w:rsidR="001B46A8" w:rsidRPr="001B46A8">
        <w:rPr>
          <w:rFonts w:cs="Arial"/>
          <w:szCs w:val="24"/>
          <w:vertAlign w:val="subscript"/>
        </w:rPr>
        <w:t>249</w:t>
      </w:r>
      <w:r w:rsidR="001B46A8" w:rsidRPr="001B46A8">
        <w:rPr>
          <w:rFonts w:cs="Arial"/>
          <w:szCs w:val="24"/>
        </w:rPr>
        <w:t xml:space="preserve"> were applied to wells in the Tween 80 plates,</w:t>
      </w:r>
      <w:r w:rsidRPr="00B72B55">
        <w:rPr>
          <w:rFonts w:cs="Arial"/>
          <w:szCs w:val="24"/>
        </w:rPr>
        <w:t xml:space="preserve"> and </w:t>
      </w:r>
      <w:r>
        <w:rPr>
          <w:rFonts w:cs="Arial"/>
          <w:szCs w:val="24"/>
        </w:rPr>
        <w:t>incubated</w:t>
      </w:r>
      <w:r w:rsidRPr="00B72B55">
        <w:rPr>
          <w:rFonts w:cs="Arial"/>
          <w:szCs w:val="24"/>
        </w:rPr>
        <w:t xml:space="preserve"> in a moist environment</w:t>
      </w:r>
      <w:r>
        <w:rPr>
          <w:rFonts w:cs="Arial"/>
          <w:szCs w:val="24"/>
        </w:rPr>
        <w:t xml:space="preserve"> at 25</w:t>
      </w:r>
      <w:r w:rsidRPr="004570BE">
        <w:rPr>
          <w:rFonts w:cs="Arial"/>
          <w:szCs w:val="24"/>
          <w:vertAlign w:val="superscript"/>
        </w:rPr>
        <w:t>o</w:t>
      </w:r>
      <w:r>
        <w:rPr>
          <w:rFonts w:cs="Arial"/>
          <w:szCs w:val="24"/>
        </w:rPr>
        <w:t>C</w:t>
      </w:r>
      <w:r w:rsidRPr="00B72B55">
        <w:rPr>
          <w:rFonts w:cs="Arial"/>
          <w:szCs w:val="24"/>
        </w:rPr>
        <w:t xml:space="preserve"> for 24 hours. A halo of white precipitate was detected around the well containing </w:t>
      </w:r>
      <w:r>
        <w:rPr>
          <w:rFonts w:cs="Arial"/>
          <w:szCs w:val="24"/>
        </w:rPr>
        <w:t xml:space="preserve">extracts of cells harbouring </w:t>
      </w:r>
      <w:r w:rsidRPr="00B72B55">
        <w:rPr>
          <w:rFonts w:cs="Arial"/>
          <w:szCs w:val="24"/>
        </w:rPr>
        <w:t>the pET14b-</w:t>
      </w:r>
      <w:r w:rsidRPr="004570BE">
        <w:rPr>
          <w:rFonts w:cs="Arial"/>
          <w:i/>
          <w:szCs w:val="24"/>
        </w:rPr>
        <w:t>tssI</w:t>
      </w:r>
      <w:r>
        <w:rPr>
          <w:rFonts w:cs="Arial"/>
          <w:szCs w:val="24"/>
        </w:rPr>
        <w:t xml:space="preserve"> </w:t>
      </w:r>
      <w:r w:rsidR="00A27B8B">
        <w:rPr>
          <w:rFonts w:cs="Arial"/>
          <w:szCs w:val="24"/>
        </w:rPr>
        <w:t>and</w:t>
      </w:r>
      <w:r w:rsidRPr="00B72B55">
        <w:rPr>
          <w:rFonts w:cs="Arial"/>
          <w:szCs w:val="24"/>
        </w:rPr>
        <w:t xml:space="preserve"> </w:t>
      </w:r>
      <w:r>
        <w:rPr>
          <w:rFonts w:cs="Arial"/>
          <w:szCs w:val="24"/>
        </w:rPr>
        <w:t>pET14b-</w:t>
      </w:r>
      <w:r w:rsidRPr="004570BE">
        <w:rPr>
          <w:rFonts w:cs="Arial"/>
          <w:i/>
          <w:szCs w:val="24"/>
        </w:rPr>
        <w:t>tssI</w:t>
      </w:r>
      <w:r w:rsidRPr="004570BE">
        <w:rPr>
          <w:rFonts w:cs="Arial"/>
          <w:szCs w:val="24"/>
          <w:vertAlign w:val="subscript"/>
        </w:rPr>
        <w:t>934</w:t>
      </w:r>
      <w:r>
        <w:rPr>
          <w:rFonts w:cs="Arial"/>
          <w:szCs w:val="24"/>
          <w:vertAlign w:val="subscript"/>
        </w:rPr>
        <w:t xml:space="preserve"> </w:t>
      </w:r>
      <w:r w:rsidRPr="00B72B55">
        <w:rPr>
          <w:rFonts w:cs="Arial"/>
          <w:szCs w:val="24"/>
        </w:rPr>
        <w:t xml:space="preserve">which indicates that </w:t>
      </w:r>
      <w:r w:rsidRPr="004570BE">
        <w:rPr>
          <w:rFonts w:cs="Arial"/>
          <w:szCs w:val="24"/>
        </w:rPr>
        <w:t>both</w:t>
      </w:r>
      <w:r>
        <w:rPr>
          <w:rFonts w:cs="Arial"/>
          <w:szCs w:val="24"/>
          <w:vertAlign w:val="subscript"/>
        </w:rPr>
        <w:t xml:space="preserve"> </w:t>
      </w:r>
      <w:r>
        <w:rPr>
          <w:rFonts w:cs="Arial"/>
          <w:szCs w:val="24"/>
        </w:rPr>
        <w:t>proteins</w:t>
      </w:r>
      <w:r w:rsidRPr="00B72B55">
        <w:rPr>
          <w:rFonts w:cs="Arial"/>
          <w:szCs w:val="24"/>
        </w:rPr>
        <w:t xml:space="preserve"> </w:t>
      </w:r>
      <w:r>
        <w:rPr>
          <w:rFonts w:cs="Arial"/>
          <w:szCs w:val="24"/>
        </w:rPr>
        <w:t>possess</w:t>
      </w:r>
      <w:r w:rsidRPr="00B72B55">
        <w:rPr>
          <w:rFonts w:cs="Arial"/>
          <w:szCs w:val="24"/>
        </w:rPr>
        <w:t xml:space="preserve"> </w:t>
      </w:r>
      <w:r>
        <w:rPr>
          <w:rFonts w:cs="Arial"/>
          <w:szCs w:val="24"/>
        </w:rPr>
        <w:t>fatty acyl esterase</w:t>
      </w:r>
      <w:r w:rsidRPr="00B72B55">
        <w:rPr>
          <w:rFonts w:cs="Arial"/>
          <w:szCs w:val="24"/>
        </w:rPr>
        <w:t xml:space="preserve"> activity. No activity was detected for </w:t>
      </w:r>
      <w:r>
        <w:rPr>
          <w:rFonts w:cs="Arial"/>
          <w:szCs w:val="24"/>
        </w:rPr>
        <w:t>TssI</w:t>
      </w:r>
      <w:r w:rsidRPr="004570BE">
        <w:rPr>
          <w:rFonts w:cs="Arial"/>
          <w:szCs w:val="24"/>
          <w:vertAlign w:val="subscript"/>
        </w:rPr>
        <w:t>249</w:t>
      </w:r>
      <w:r w:rsidRPr="00B72B55">
        <w:rPr>
          <w:rFonts w:cs="Arial"/>
          <w:szCs w:val="24"/>
        </w:rPr>
        <w:t xml:space="preserve"> (</w:t>
      </w:r>
      <w:r w:rsidR="003D6EB9">
        <w:rPr>
          <w:rFonts w:cs="Arial"/>
          <w:szCs w:val="24"/>
        </w:rPr>
        <w:t>Fig 3.6</w:t>
      </w:r>
      <w:r w:rsidRPr="00B72B55">
        <w:rPr>
          <w:rFonts w:cs="Arial"/>
          <w:szCs w:val="24"/>
        </w:rPr>
        <w:t>).</w:t>
      </w:r>
      <w:r>
        <w:rPr>
          <w:rFonts w:cs="Arial"/>
          <w:szCs w:val="24"/>
        </w:rPr>
        <w:t xml:space="preserve"> Incubation of the Tween 80 plates at 30</w:t>
      </w:r>
      <w:r w:rsidRPr="004570BE">
        <w:rPr>
          <w:rFonts w:cs="Arial"/>
          <w:szCs w:val="24"/>
          <w:vertAlign w:val="superscript"/>
        </w:rPr>
        <w:t>o</w:t>
      </w:r>
      <w:r>
        <w:rPr>
          <w:rFonts w:cs="Arial"/>
          <w:szCs w:val="24"/>
        </w:rPr>
        <w:t>C and 37</w:t>
      </w:r>
      <w:r w:rsidRPr="004570BE">
        <w:rPr>
          <w:rFonts w:cs="Arial"/>
          <w:szCs w:val="24"/>
          <w:vertAlign w:val="superscript"/>
        </w:rPr>
        <w:t>o</w:t>
      </w:r>
      <w:r>
        <w:rPr>
          <w:rFonts w:cs="Arial"/>
          <w:szCs w:val="24"/>
        </w:rPr>
        <w:t xml:space="preserve">C was also performed, but the </w:t>
      </w:r>
      <w:r w:rsidR="008E48F3">
        <w:rPr>
          <w:rFonts w:cs="Arial"/>
          <w:szCs w:val="24"/>
        </w:rPr>
        <w:t>haloes</w:t>
      </w:r>
      <w:r>
        <w:rPr>
          <w:rFonts w:cs="Arial"/>
          <w:szCs w:val="24"/>
        </w:rPr>
        <w:t xml:space="preserve"> formed were smaller and less opaque. Therefore, subsequent Tween</w:t>
      </w:r>
      <w:r w:rsidR="00A27B8B">
        <w:rPr>
          <w:rFonts w:cs="Arial"/>
          <w:szCs w:val="24"/>
        </w:rPr>
        <w:t xml:space="preserve"> 80</w:t>
      </w:r>
      <w:r>
        <w:rPr>
          <w:rFonts w:cs="Arial"/>
          <w:szCs w:val="24"/>
        </w:rPr>
        <w:t xml:space="preserve"> assays were all performed at 25</w:t>
      </w:r>
      <w:r w:rsidRPr="004570BE">
        <w:rPr>
          <w:rFonts w:cs="Arial"/>
          <w:szCs w:val="24"/>
          <w:vertAlign w:val="superscript"/>
        </w:rPr>
        <w:t>o</w:t>
      </w:r>
      <w:r>
        <w:rPr>
          <w:rFonts w:cs="Arial"/>
          <w:szCs w:val="24"/>
        </w:rPr>
        <w:t>C, unless otherwise indicated.</w:t>
      </w:r>
    </w:p>
    <w:p w:rsidR="00BE4C59" w:rsidRPr="00AD7F8C" w:rsidRDefault="00BE4C59" w:rsidP="006B16E8">
      <w:pPr>
        <w:rPr>
          <w:rFonts w:cs="Arial"/>
          <w:szCs w:val="24"/>
        </w:rPr>
      </w:pPr>
      <w:r w:rsidRPr="00B72B55">
        <w:rPr>
          <w:rFonts w:cs="Arial"/>
          <w:szCs w:val="24"/>
        </w:rPr>
        <w:t xml:space="preserve">The </w:t>
      </w:r>
      <w:r>
        <w:rPr>
          <w:rFonts w:cs="Arial"/>
          <w:szCs w:val="24"/>
        </w:rPr>
        <w:t xml:space="preserve">absence of fatty acyl esterase activity in the CTD </w:t>
      </w:r>
      <w:r w:rsidRPr="00B72B55">
        <w:rPr>
          <w:rFonts w:cs="Arial"/>
          <w:szCs w:val="24"/>
        </w:rPr>
        <w:t>was surprising</w:t>
      </w:r>
      <w:r>
        <w:rPr>
          <w:rFonts w:cs="Arial"/>
          <w:szCs w:val="24"/>
        </w:rPr>
        <w:t xml:space="preserve"> given that the entire PLA-homologous region of TssI BCAS0667 was present in TssI</w:t>
      </w:r>
      <w:r w:rsidRPr="004570BE">
        <w:rPr>
          <w:rFonts w:cs="Arial"/>
          <w:szCs w:val="24"/>
          <w:vertAlign w:val="subscript"/>
        </w:rPr>
        <w:t>249</w:t>
      </w:r>
      <w:r>
        <w:rPr>
          <w:rFonts w:cs="Arial"/>
          <w:szCs w:val="24"/>
        </w:rPr>
        <w:t xml:space="preserve">. </w:t>
      </w:r>
      <w:r w:rsidRPr="002A2EA6">
        <w:rPr>
          <w:rFonts w:cs="Arial"/>
          <w:szCs w:val="24"/>
        </w:rPr>
        <w:t>(</w:t>
      </w:r>
      <w:r w:rsidR="002A2EA6" w:rsidRPr="002A2EA6">
        <w:rPr>
          <w:rFonts w:cs="Arial"/>
          <w:szCs w:val="24"/>
        </w:rPr>
        <w:t>Fig 1.11</w:t>
      </w:r>
      <w:r w:rsidRPr="002A2EA6">
        <w:rPr>
          <w:rFonts w:cs="Arial"/>
          <w:szCs w:val="24"/>
        </w:rPr>
        <w:t>) This indicates that either the TssI</w:t>
      </w:r>
      <w:r w:rsidRPr="002A2EA6">
        <w:rPr>
          <w:rFonts w:cs="Arial"/>
          <w:szCs w:val="24"/>
          <w:vertAlign w:val="subscript"/>
        </w:rPr>
        <w:t>249</w:t>
      </w:r>
      <w:r w:rsidRPr="002A2EA6">
        <w:rPr>
          <w:rFonts w:cs="Arial"/>
          <w:szCs w:val="24"/>
        </w:rPr>
        <w:t xml:space="preserve"> fragment is lacking a section</w:t>
      </w:r>
      <w:r w:rsidRPr="00B72B55">
        <w:rPr>
          <w:rFonts w:cs="Arial"/>
          <w:szCs w:val="24"/>
        </w:rPr>
        <w:t xml:space="preserve"> which is essential for </w:t>
      </w:r>
      <w:r>
        <w:rPr>
          <w:rFonts w:cs="Arial"/>
          <w:szCs w:val="24"/>
        </w:rPr>
        <w:t>fatty acyl esterase</w:t>
      </w:r>
      <w:r w:rsidRPr="00B72B55">
        <w:rPr>
          <w:rFonts w:cs="Arial"/>
          <w:szCs w:val="24"/>
        </w:rPr>
        <w:t xml:space="preserve"> activity</w:t>
      </w:r>
      <w:r>
        <w:rPr>
          <w:rFonts w:cs="Arial"/>
          <w:szCs w:val="24"/>
        </w:rPr>
        <w:t xml:space="preserve"> or the conformation of amino acid sequences at the N-terminus of TssI</w:t>
      </w:r>
      <w:r w:rsidRPr="004570BE">
        <w:rPr>
          <w:rFonts w:cs="Arial"/>
          <w:szCs w:val="24"/>
          <w:vertAlign w:val="subscript"/>
        </w:rPr>
        <w:t>249</w:t>
      </w:r>
      <w:r>
        <w:rPr>
          <w:rFonts w:cs="Arial"/>
          <w:szCs w:val="24"/>
        </w:rPr>
        <w:t xml:space="preserve"> are inhibitory</w:t>
      </w:r>
      <w:r w:rsidRPr="00B72B55">
        <w:rPr>
          <w:rFonts w:cs="Arial"/>
          <w:szCs w:val="24"/>
        </w:rPr>
        <w:t xml:space="preserve">. </w:t>
      </w:r>
      <w:r>
        <w:rPr>
          <w:rFonts w:cs="Arial"/>
          <w:szCs w:val="24"/>
        </w:rPr>
        <w:t>For this reason</w:t>
      </w:r>
      <w:r w:rsidRPr="00B72B55">
        <w:rPr>
          <w:rFonts w:cs="Arial"/>
          <w:szCs w:val="24"/>
        </w:rPr>
        <w:t xml:space="preserve">, a longer C-terminal </w:t>
      </w:r>
      <w:r>
        <w:rPr>
          <w:rFonts w:cs="Arial"/>
          <w:szCs w:val="24"/>
        </w:rPr>
        <w:t>region</w:t>
      </w:r>
      <w:r w:rsidRPr="00B72B55">
        <w:rPr>
          <w:rFonts w:cs="Arial"/>
          <w:szCs w:val="24"/>
        </w:rPr>
        <w:t xml:space="preserve"> was </w:t>
      </w:r>
      <w:r>
        <w:rPr>
          <w:rFonts w:cs="Arial"/>
          <w:szCs w:val="24"/>
        </w:rPr>
        <w:t>expressed</w:t>
      </w:r>
      <w:r w:rsidRPr="00B72B55">
        <w:rPr>
          <w:rFonts w:cs="Arial"/>
          <w:szCs w:val="24"/>
        </w:rPr>
        <w:t xml:space="preserve"> in pET14b </w:t>
      </w:r>
      <w:r>
        <w:rPr>
          <w:rFonts w:cs="Arial"/>
          <w:szCs w:val="24"/>
        </w:rPr>
        <w:t>b</w:t>
      </w:r>
      <w:r w:rsidRPr="00B72B55">
        <w:rPr>
          <w:rFonts w:cs="Arial"/>
          <w:szCs w:val="24"/>
        </w:rPr>
        <w:t>y digesting the pET14b-</w:t>
      </w:r>
      <w:r w:rsidRPr="00B17F10">
        <w:rPr>
          <w:rFonts w:cs="Arial"/>
          <w:i/>
          <w:szCs w:val="24"/>
        </w:rPr>
        <w:t>tssI</w:t>
      </w:r>
      <w:r w:rsidRPr="00B72B55">
        <w:rPr>
          <w:rFonts w:cs="Arial"/>
          <w:szCs w:val="24"/>
        </w:rPr>
        <w:t xml:space="preserve"> with </w:t>
      </w:r>
      <w:r w:rsidR="00B10B30" w:rsidRPr="00B10B30">
        <w:rPr>
          <w:rFonts w:cs="Arial"/>
          <w:szCs w:val="24"/>
        </w:rPr>
        <w:t>Nco</w:t>
      </w:r>
      <w:r w:rsidRPr="00A27B8B">
        <w:rPr>
          <w:rFonts w:cs="Arial"/>
          <w:szCs w:val="24"/>
        </w:rPr>
        <w:t>I</w:t>
      </w:r>
      <w:r w:rsidRPr="00B72B55">
        <w:rPr>
          <w:rFonts w:cs="Arial"/>
          <w:szCs w:val="24"/>
        </w:rPr>
        <w:t xml:space="preserve"> and re-ligating </w:t>
      </w:r>
      <w:r>
        <w:rPr>
          <w:rFonts w:cs="Arial"/>
          <w:szCs w:val="24"/>
        </w:rPr>
        <w:t>the plasmid</w:t>
      </w:r>
      <w:r w:rsidRPr="00B72B55">
        <w:rPr>
          <w:rFonts w:cs="Arial"/>
          <w:szCs w:val="24"/>
        </w:rPr>
        <w:t>.</w:t>
      </w:r>
      <w:r>
        <w:rPr>
          <w:rFonts w:cs="Arial"/>
          <w:szCs w:val="24"/>
        </w:rPr>
        <w:t xml:space="preserve"> This resulted in loss of an </w:t>
      </w:r>
      <w:r w:rsidR="00B10B30" w:rsidRPr="00B10B30">
        <w:rPr>
          <w:rFonts w:cs="Arial"/>
          <w:i/>
          <w:szCs w:val="24"/>
        </w:rPr>
        <w:t xml:space="preserve">NcoI </w:t>
      </w:r>
      <w:r>
        <w:rPr>
          <w:rFonts w:cs="Arial"/>
          <w:szCs w:val="24"/>
        </w:rPr>
        <w:t>DNA fragment encoding the N-terminal 563 amino acids of TssI together with the His tag and thrombin cleavage site, and was facilitated by the</w:t>
      </w:r>
      <w:r w:rsidRPr="00B72B55">
        <w:rPr>
          <w:rFonts w:cs="Arial"/>
          <w:szCs w:val="24"/>
        </w:rPr>
        <w:t xml:space="preserve"> presence of a</w:t>
      </w:r>
      <w:r>
        <w:rPr>
          <w:rFonts w:cs="Arial"/>
          <w:szCs w:val="24"/>
        </w:rPr>
        <w:t xml:space="preserve"> single</w:t>
      </w:r>
      <w:r w:rsidRPr="00B72B55">
        <w:rPr>
          <w:rFonts w:cs="Arial"/>
          <w:szCs w:val="24"/>
        </w:rPr>
        <w:t xml:space="preserve"> </w:t>
      </w:r>
      <w:r w:rsidRPr="00B72B55">
        <w:rPr>
          <w:rFonts w:cs="Arial"/>
          <w:i/>
          <w:szCs w:val="24"/>
        </w:rPr>
        <w:t>Nco</w:t>
      </w:r>
      <w:r w:rsidRPr="00B72B55">
        <w:rPr>
          <w:rFonts w:cs="Arial"/>
          <w:szCs w:val="24"/>
        </w:rPr>
        <w:t xml:space="preserve">I site in the </w:t>
      </w:r>
      <w:r w:rsidRPr="004570BE">
        <w:rPr>
          <w:rFonts w:cs="Arial"/>
          <w:i/>
          <w:szCs w:val="24"/>
        </w:rPr>
        <w:t>tssI</w:t>
      </w:r>
      <w:r w:rsidRPr="00B72B55">
        <w:rPr>
          <w:rFonts w:cs="Arial"/>
          <w:szCs w:val="24"/>
        </w:rPr>
        <w:t xml:space="preserve"> gene</w:t>
      </w:r>
      <w:r>
        <w:rPr>
          <w:rFonts w:cs="Arial"/>
          <w:szCs w:val="24"/>
        </w:rPr>
        <w:t xml:space="preserve"> in addition to </w:t>
      </w:r>
      <w:r w:rsidRPr="00B72B55">
        <w:rPr>
          <w:rFonts w:cs="Arial"/>
          <w:szCs w:val="24"/>
        </w:rPr>
        <w:t>the</w:t>
      </w:r>
      <w:r>
        <w:rPr>
          <w:rFonts w:cs="Arial"/>
          <w:szCs w:val="24"/>
        </w:rPr>
        <w:t xml:space="preserve"> one present in the</w:t>
      </w:r>
      <w:r w:rsidRPr="00B72B55">
        <w:rPr>
          <w:rFonts w:cs="Arial"/>
          <w:szCs w:val="24"/>
        </w:rPr>
        <w:t xml:space="preserve"> pET14b vector</w:t>
      </w:r>
      <w:r w:rsidR="002A2EA6">
        <w:rPr>
          <w:rFonts w:cs="Arial"/>
          <w:szCs w:val="24"/>
        </w:rPr>
        <w:t xml:space="preserve"> MCS (</w:t>
      </w:r>
      <w:r>
        <w:rPr>
          <w:rFonts w:cs="Arial"/>
          <w:szCs w:val="24"/>
        </w:rPr>
        <w:t xml:space="preserve">Figure </w:t>
      </w:r>
      <w:r w:rsidRPr="002A2EA6">
        <w:rPr>
          <w:rFonts w:cs="Arial"/>
          <w:szCs w:val="24"/>
        </w:rPr>
        <w:t>3.1A) . This manipulation resulted in pET14b-</w:t>
      </w:r>
      <w:r w:rsidRPr="002A2EA6">
        <w:rPr>
          <w:rFonts w:cs="Arial"/>
          <w:i/>
          <w:szCs w:val="24"/>
        </w:rPr>
        <w:t>tssI</w:t>
      </w:r>
      <w:r w:rsidRPr="002A2EA6">
        <w:rPr>
          <w:rFonts w:cs="Arial"/>
          <w:szCs w:val="24"/>
        </w:rPr>
        <w:t>Δ</w:t>
      </w:r>
      <w:r w:rsidR="00B10B30" w:rsidRPr="002A2EA6">
        <w:rPr>
          <w:rFonts w:cs="Arial"/>
          <w:i/>
          <w:szCs w:val="24"/>
        </w:rPr>
        <w:t>Nco</w:t>
      </w:r>
      <w:r w:rsidRPr="002A2EA6">
        <w:rPr>
          <w:rFonts w:cs="Arial"/>
          <w:szCs w:val="24"/>
        </w:rPr>
        <w:t xml:space="preserve"> which expresses the C-</w:t>
      </w:r>
      <w:r>
        <w:rPr>
          <w:rFonts w:cs="Arial"/>
          <w:szCs w:val="24"/>
        </w:rPr>
        <w:t>terminal 436 amino acids of Tss</w:t>
      </w:r>
      <w:r w:rsidR="00A27B8B">
        <w:rPr>
          <w:rFonts w:cs="Arial"/>
          <w:szCs w:val="24"/>
        </w:rPr>
        <w:t>I as an untagged protein (Fig 3.5</w:t>
      </w:r>
      <w:r>
        <w:rPr>
          <w:rFonts w:cs="Arial"/>
          <w:szCs w:val="24"/>
        </w:rPr>
        <w:t xml:space="preserve">). The </w:t>
      </w:r>
      <w:r>
        <w:rPr>
          <w:rFonts w:cs="Arial"/>
        </w:rPr>
        <w:t>TssI-</w:t>
      </w:r>
      <w:r w:rsidRPr="004570BE">
        <w:rPr>
          <w:rFonts w:cs="Arial"/>
        </w:rPr>
        <w:t>ΔNco</w:t>
      </w:r>
      <w:r w:rsidRPr="00B72B55">
        <w:rPr>
          <w:rFonts w:cs="Arial"/>
        </w:rPr>
        <w:t xml:space="preserve"> </w:t>
      </w:r>
      <w:r>
        <w:rPr>
          <w:rFonts w:cs="Arial"/>
          <w:szCs w:val="24"/>
        </w:rPr>
        <w:t>protein was successfully expressed from pET14b and determined to form an insoluble inclusion body, when analysed by SDS PAGE (data not shown).</w:t>
      </w:r>
    </w:p>
    <w:p w:rsidR="00BE4C59" w:rsidRPr="00A07FC9" w:rsidRDefault="00BE4C59" w:rsidP="006B16E8">
      <w:pPr>
        <w:rPr>
          <w:rFonts w:cs="Arial"/>
        </w:rPr>
      </w:pPr>
      <w:r w:rsidRPr="00B72B55">
        <w:rPr>
          <w:rFonts w:cs="Arial"/>
        </w:rPr>
        <w:t xml:space="preserve">Cell extracts from induced </w:t>
      </w:r>
      <w:r w:rsidR="008E3460" w:rsidRPr="008E3460">
        <w:rPr>
          <w:rFonts w:cs="Arial"/>
          <w:i/>
        </w:rPr>
        <w:t>E. coli</w:t>
      </w:r>
      <w:r w:rsidRPr="00B72B55">
        <w:rPr>
          <w:rFonts w:cs="Arial"/>
        </w:rPr>
        <w:t xml:space="preserve"> </w:t>
      </w:r>
      <w:r w:rsidR="00CC73E0">
        <w:rPr>
          <w:rFonts w:cs="Arial"/>
        </w:rPr>
        <w:t>BL21 (λDE3)</w:t>
      </w:r>
      <w:r w:rsidRPr="00B72B55">
        <w:rPr>
          <w:rFonts w:cs="Arial"/>
        </w:rPr>
        <w:t xml:space="preserve"> containing pET14b-</w:t>
      </w:r>
      <w:r w:rsidRPr="00B17F10">
        <w:rPr>
          <w:rFonts w:cs="Arial"/>
          <w:i/>
        </w:rPr>
        <w:t>tssI</w:t>
      </w:r>
      <w:r w:rsidRPr="00B72B55">
        <w:rPr>
          <w:rFonts w:cs="Arial"/>
        </w:rPr>
        <w:t>, pET14b</w:t>
      </w:r>
      <w:r w:rsidRPr="00B17F10">
        <w:rPr>
          <w:rFonts w:cs="Arial"/>
          <w:i/>
        </w:rPr>
        <w:t>-tssI</w:t>
      </w:r>
      <w:r>
        <w:rPr>
          <w:rFonts w:cs="Arial"/>
        </w:rPr>
        <w:t>-</w:t>
      </w:r>
      <w:r w:rsidR="00B10B30" w:rsidRPr="00B10B30">
        <w:rPr>
          <w:rFonts w:cs="Arial"/>
          <w:i/>
        </w:rPr>
        <w:t>ΔNco</w:t>
      </w:r>
      <w:r w:rsidRPr="00B72B55">
        <w:rPr>
          <w:rFonts w:cs="Arial"/>
        </w:rPr>
        <w:t xml:space="preserve"> </w:t>
      </w:r>
      <w:r>
        <w:rPr>
          <w:rFonts w:cs="Arial"/>
        </w:rPr>
        <w:t>and</w:t>
      </w:r>
      <w:r w:rsidRPr="00B72B55">
        <w:rPr>
          <w:rFonts w:cs="Arial"/>
        </w:rPr>
        <w:t xml:space="preserve"> pET14b-</w:t>
      </w:r>
      <w:r w:rsidRPr="00770229">
        <w:rPr>
          <w:rFonts w:cs="Arial"/>
          <w:i/>
        </w:rPr>
        <w:t>tssI</w:t>
      </w:r>
      <w:r w:rsidRPr="00770229">
        <w:rPr>
          <w:rFonts w:cs="Arial"/>
          <w:vertAlign w:val="subscript"/>
        </w:rPr>
        <w:t>249</w:t>
      </w:r>
      <w:r w:rsidRPr="00B72B55">
        <w:rPr>
          <w:rFonts w:cs="Arial"/>
        </w:rPr>
        <w:t xml:space="preserve"> were applied to wells</w:t>
      </w:r>
      <w:r>
        <w:rPr>
          <w:rFonts w:cs="Arial"/>
        </w:rPr>
        <w:t xml:space="preserve"> cut</w:t>
      </w:r>
      <w:r w:rsidRPr="00B72B55">
        <w:rPr>
          <w:rFonts w:cs="Arial"/>
        </w:rPr>
        <w:t xml:space="preserve"> in the Tween</w:t>
      </w:r>
      <w:r w:rsidR="00A27B8B">
        <w:rPr>
          <w:rFonts w:cs="Arial"/>
        </w:rPr>
        <w:t xml:space="preserve"> </w:t>
      </w:r>
      <w:r w:rsidRPr="00B72B55">
        <w:rPr>
          <w:rFonts w:cs="Arial"/>
        </w:rPr>
        <w:t>80 plates, and left in a moist environment</w:t>
      </w:r>
      <w:r>
        <w:rPr>
          <w:rFonts w:cs="Arial"/>
        </w:rPr>
        <w:t xml:space="preserve"> at 25</w:t>
      </w:r>
      <w:r w:rsidRPr="004570BE">
        <w:rPr>
          <w:rFonts w:cs="Arial"/>
          <w:vertAlign w:val="superscript"/>
        </w:rPr>
        <w:t>o</w:t>
      </w:r>
      <w:r>
        <w:rPr>
          <w:rFonts w:cs="Arial"/>
        </w:rPr>
        <w:t>C</w:t>
      </w:r>
      <w:r w:rsidRPr="00B72B55">
        <w:rPr>
          <w:rFonts w:cs="Arial"/>
        </w:rPr>
        <w:t xml:space="preserve"> for 24 hours. A halo of white precipitate was detected around the wells containing the</w:t>
      </w:r>
      <w:r>
        <w:rPr>
          <w:rFonts w:cs="Arial"/>
        </w:rPr>
        <w:t xml:space="preserve"> extracts from </w:t>
      </w:r>
      <w:r w:rsidR="00CC73E0">
        <w:rPr>
          <w:rFonts w:cs="Arial"/>
        </w:rPr>
        <w:t>BL21 (λDE3)</w:t>
      </w:r>
      <w:r>
        <w:rPr>
          <w:rFonts w:cs="Arial"/>
        </w:rPr>
        <w:t xml:space="preserve"> cell harbouring the</w:t>
      </w:r>
      <w:r w:rsidRPr="00B72B55">
        <w:rPr>
          <w:rFonts w:cs="Arial"/>
        </w:rPr>
        <w:t xml:space="preserve"> pET14b-</w:t>
      </w:r>
      <w:r w:rsidRPr="00B17F10">
        <w:rPr>
          <w:rFonts w:cs="Arial"/>
          <w:i/>
        </w:rPr>
        <w:t>tssI</w:t>
      </w:r>
      <w:r>
        <w:rPr>
          <w:rFonts w:cs="Arial"/>
        </w:rPr>
        <w:t>, pET14b-</w:t>
      </w:r>
      <w:r w:rsidRPr="00B17F10">
        <w:rPr>
          <w:rFonts w:cs="Arial"/>
          <w:i/>
        </w:rPr>
        <w:t>tssI</w:t>
      </w:r>
      <w:r>
        <w:rPr>
          <w:rFonts w:cs="Arial"/>
          <w:vertAlign w:val="subscript"/>
        </w:rPr>
        <w:t>934</w:t>
      </w:r>
      <w:r w:rsidRPr="00B72B55">
        <w:rPr>
          <w:rFonts w:cs="Arial"/>
        </w:rPr>
        <w:t xml:space="preserve"> and pET14b-</w:t>
      </w:r>
      <w:r w:rsidRPr="00B17F10">
        <w:rPr>
          <w:rFonts w:cs="Arial"/>
          <w:i/>
        </w:rPr>
        <w:t>tssI</w:t>
      </w:r>
      <w:r>
        <w:rPr>
          <w:rFonts w:cs="Arial"/>
        </w:rPr>
        <w:t>-</w:t>
      </w:r>
      <w:r w:rsidRPr="004570BE">
        <w:rPr>
          <w:rFonts w:cs="Arial"/>
        </w:rPr>
        <w:t>ΔNco</w:t>
      </w:r>
      <w:r w:rsidRPr="00B72B55">
        <w:rPr>
          <w:rFonts w:cs="Arial"/>
        </w:rPr>
        <w:t xml:space="preserve"> </w:t>
      </w:r>
      <w:r>
        <w:rPr>
          <w:rFonts w:cs="Arial"/>
        </w:rPr>
        <w:t>plasmids</w:t>
      </w:r>
      <w:r w:rsidRPr="00B72B55">
        <w:rPr>
          <w:rFonts w:cs="Arial"/>
        </w:rPr>
        <w:t xml:space="preserve"> (Fig </w:t>
      </w:r>
      <w:r>
        <w:rPr>
          <w:rFonts w:cs="Arial"/>
        </w:rPr>
        <w:t>3</w:t>
      </w:r>
      <w:r w:rsidR="003D6EB9">
        <w:rPr>
          <w:rFonts w:cs="Arial"/>
        </w:rPr>
        <w:t>.6</w:t>
      </w:r>
      <w:r w:rsidRPr="00B72B55">
        <w:rPr>
          <w:rFonts w:cs="Arial"/>
        </w:rPr>
        <w:t xml:space="preserve">). </w:t>
      </w:r>
      <w:r>
        <w:rPr>
          <w:rFonts w:cs="Arial"/>
        </w:rPr>
        <w:t>The diameter of the halo generated by TssI-</w:t>
      </w:r>
      <w:r w:rsidRPr="00F8176D">
        <w:rPr>
          <w:rFonts w:cs="Arial"/>
        </w:rPr>
        <w:t>ΔNco</w:t>
      </w:r>
      <w:r>
        <w:rPr>
          <w:rFonts w:cs="Arial"/>
          <w:vertAlign w:val="subscript"/>
        </w:rPr>
        <w:t xml:space="preserve"> </w:t>
      </w:r>
      <w:r>
        <w:rPr>
          <w:rFonts w:cs="Arial"/>
        </w:rPr>
        <w:t>was notably larger than that of TssI, and similar to that of TssI</w:t>
      </w:r>
      <w:r w:rsidRPr="004570BE">
        <w:rPr>
          <w:rFonts w:cs="Arial"/>
          <w:vertAlign w:val="subscript"/>
        </w:rPr>
        <w:t>934</w:t>
      </w:r>
      <w:r>
        <w:rPr>
          <w:rFonts w:cs="Arial"/>
        </w:rPr>
        <w:t xml:space="preserve">. </w:t>
      </w:r>
      <w:r w:rsidRPr="00B72B55">
        <w:rPr>
          <w:rFonts w:cs="Arial"/>
        </w:rPr>
        <w:t xml:space="preserve">This </w:t>
      </w:r>
      <w:r>
        <w:rPr>
          <w:rFonts w:cs="Arial"/>
        </w:rPr>
        <w:t>result demonstrates</w:t>
      </w:r>
      <w:r w:rsidRPr="00B72B55">
        <w:rPr>
          <w:rFonts w:cs="Arial"/>
        </w:rPr>
        <w:t xml:space="preserve"> that </w:t>
      </w:r>
      <w:r>
        <w:rPr>
          <w:rFonts w:cs="Arial"/>
        </w:rPr>
        <w:t>TssI, TssI</w:t>
      </w:r>
      <w:r>
        <w:rPr>
          <w:rFonts w:cs="Arial"/>
          <w:vertAlign w:val="subscript"/>
        </w:rPr>
        <w:t>934</w:t>
      </w:r>
      <w:r w:rsidRPr="00B72B55">
        <w:rPr>
          <w:rFonts w:cs="Arial"/>
        </w:rPr>
        <w:t xml:space="preserve"> and </w:t>
      </w:r>
      <w:r>
        <w:rPr>
          <w:rFonts w:cs="Arial"/>
        </w:rPr>
        <w:t>TssI-</w:t>
      </w:r>
      <w:r w:rsidRPr="004570BE">
        <w:rPr>
          <w:rFonts w:cs="Arial"/>
        </w:rPr>
        <w:t>ΔNco</w:t>
      </w:r>
      <w:r w:rsidRPr="00B72B55">
        <w:rPr>
          <w:rFonts w:cs="Arial"/>
        </w:rPr>
        <w:t xml:space="preserve"> have </w:t>
      </w:r>
      <w:r>
        <w:rPr>
          <w:rFonts w:cs="Arial"/>
        </w:rPr>
        <w:t>fatty acyl esterase</w:t>
      </w:r>
      <w:r w:rsidRPr="00B72B55">
        <w:rPr>
          <w:rFonts w:cs="Arial"/>
        </w:rPr>
        <w:t xml:space="preserve"> activity</w:t>
      </w:r>
      <w:r>
        <w:rPr>
          <w:rFonts w:cs="Arial"/>
        </w:rPr>
        <w:t xml:space="preserve"> and that this activity resides in the C-terminal half of TssI</w:t>
      </w:r>
      <w:r w:rsidRPr="00B72B55">
        <w:rPr>
          <w:rFonts w:cs="Arial"/>
        </w:rPr>
        <w:t>.</w:t>
      </w:r>
      <w:r>
        <w:rPr>
          <w:rFonts w:cs="Arial"/>
        </w:rPr>
        <w:t xml:space="preserve"> </w:t>
      </w:r>
    </w:p>
    <w:p w:rsidR="00BE4C59" w:rsidRDefault="00BE4C59" w:rsidP="006B16E8"/>
    <w:p w:rsidR="00BE4C59" w:rsidRDefault="00BE4C59" w:rsidP="006B16E8"/>
    <w:p w:rsidR="00BE4C59" w:rsidRDefault="00BE4C59" w:rsidP="006B16E8"/>
    <w:p w:rsidR="00BE4C59" w:rsidRDefault="00BE4C59" w:rsidP="006B16E8"/>
    <w:p w:rsidR="00C83CED" w:rsidRDefault="00C83CED" w:rsidP="006B16E8"/>
    <w:p w:rsidR="00C83CED" w:rsidRDefault="00C83CED" w:rsidP="006B16E8"/>
    <w:p w:rsidR="00C83CED" w:rsidRDefault="00C83CED" w:rsidP="006B16E8"/>
    <w:p w:rsidR="00C83CED" w:rsidRDefault="00C83CED" w:rsidP="006B16E8"/>
    <w:p w:rsidR="00C83CED" w:rsidRDefault="00C83CED" w:rsidP="006B16E8"/>
    <w:p w:rsidR="00BE4C59" w:rsidRDefault="00BE4C59" w:rsidP="006B16E8"/>
    <w:p w:rsidR="00BE4C59" w:rsidRDefault="00BE4C59" w:rsidP="006B16E8"/>
    <w:p w:rsidR="00BE4C59" w:rsidRDefault="00BB0266" w:rsidP="006B16E8">
      <w:pPr>
        <w:pStyle w:val="NoSpacing"/>
        <w:rPr>
          <w:rStyle w:val="Heading5Char"/>
        </w:rPr>
      </w:pPr>
      <w:r>
        <w:rPr>
          <w:noProof/>
          <w:lang w:eastAsia="zh-CN"/>
        </w:rPr>
        <w:drawing>
          <wp:inline distT="0" distB="0" distL="0" distR="0">
            <wp:extent cx="5912659" cy="2731324"/>
            <wp:effectExtent l="0" t="0" r="0"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5911422" cy="2730753"/>
                    </a:xfrm>
                    <a:prstGeom prst="rect">
                      <a:avLst/>
                    </a:prstGeom>
                    <a:noFill/>
                    <a:ln w="9525">
                      <a:noFill/>
                      <a:miter lim="800000"/>
                      <a:headEnd/>
                      <a:tailEnd/>
                    </a:ln>
                  </pic:spPr>
                </pic:pic>
              </a:graphicData>
            </a:graphic>
          </wp:inline>
        </w:drawing>
      </w:r>
    </w:p>
    <w:p w:rsidR="00BE4C59" w:rsidRDefault="00A27B8B" w:rsidP="006B16E8">
      <w:pPr>
        <w:pStyle w:val="NoSpacing"/>
      </w:pPr>
      <w:bookmarkStart w:id="493" w:name="_Toc367642958"/>
      <w:bookmarkStart w:id="494" w:name="_Toc367643229"/>
      <w:proofErr w:type="gramStart"/>
      <w:r>
        <w:rPr>
          <w:rStyle w:val="Heading5Char"/>
        </w:rPr>
        <w:t>Fig</w:t>
      </w:r>
      <w:r w:rsidR="003D6EB9">
        <w:rPr>
          <w:rStyle w:val="Heading5Char"/>
        </w:rPr>
        <w:t>ure</w:t>
      </w:r>
      <w:r>
        <w:rPr>
          <w:rStyle w:val="Heading5Char"/>
        </w:rPr>
        <w:t xml:space="preserve"> 3.5</w:t>
      </w:r>
      <w:r w:rsidR="00BE4C59" w:rsidRPr="00412B70">
        <w:rPr>
          <w:rStyle w:val="Heading5Char"/>
        </w:rPr>
        <w:t>.</w:t>
      </w:r>
      <w:proofErr w:type="gramEnd"/>
      <w:r w:rsidR="00BE4C59" w:rsidRPr="00412B70">
        <w:rPr>
          <w:rStyle w:val="Heading5Char"/>
        </w:rPr>
        <w:t xml:space="preserve"> Diagrammatic representation of the </w:t>
      </w:r>
      <w:r w:rsidR="00BE4C59" w:rsidRPr="00D61A27">
        <w:rPr>
          <w:rStyle w:val="Heading5Char"/>
          <w:i/>
        </w:rPr>
        <w:t>tssI</w:t>
      </w:r>
      <w:r w:rsidR="00BE4C59" w:rsidRPr="00412B70">
        <w:rPr>
          <w:rStyle w:val="Heading5Char"/>
        </w:rPr>
        <w:t xml:space="preserve"> gene</w:t>
      </w:r>
      <w:r w:rsidR="00BE4C59">
        <w:rPr>
          <w:rStyle w:val="Heading5Char"/>
        </w:rPr>
        <w:t xml:space="preserve"> showing regions cloned into pET14b</w:t>
      </w:r>
      <w:r w:rsidR="00BE4C59" w:rsidRPr="00412B70">
        <w:rPr>
          <w:rStyle w:val="Heading5Char"/>
        </w:rPr>
        <w:t>.</w:t>
      </w:r>
      <w:bookmarkEnd w:id="493"/>
      <w:bookmarkEnd w:id="494"/>
      <w:r w:rsidR="00BE4C59">
        <w:rPr>
          <w:rStyle w:val="Heading5Char"/>
        </w:rPr>
        <w:t xml:space="preserve"> </w:t>
      </w:r>
      <w:proofErr w:type="gramStart"/>
      <w:r w:rsidR="00BE4C59" w:rsidRPr="004570BE">
        <w:rPr>
          <w:i/>
        </w:rPr>
        <w:t>tssI</w:t>
      </w:r>
      <w:proofErr w:type="gramEnd"/>
      <w:r w:rsidR="00BE4C59">
        <w:t xml:space="preserve"> BCAS</w:t>
      </w:r>
      <w:r w:rsidR="00BE4C59" w:rsidRPr="000125BF">
        <w:t>0667 is represented by</w:t>
      </w:r>
      <w:r w:rsidR="00BE4C59">
        <w:t xml:space="preserve"> a block arrow with the arrowhead indicating the direction of transcription. The gene segment encoding the core region of TssI corresponding to bacteriophage T4 tailspike proteins Gp27 and Gp5 is shown in red. The region encoding the C-terminal phospholipase-like domain is shown in yellow.</w:t>
      </w:r>
      <w:r w:rsidR="00BE4C59" w:rsidRPr="00DD7832">
        <w:t xml:space="preserve"> </w:t>
      </w:r>
      <w:r w:rsidR="00BE4C59" w:rsidRPr="0054758A">
        <w:t xml:space="preserve">Coloured bars represent corresponding gene fragments cloned into pET14b and subsequently overexpressed and assayed for </w:t>
      </w:r>
      <w:r w:rsidR="00BE4C59">
        <w:t xml:space="preserve">fatty acyl esterase activity.  </w:t>
      </w:r>
    </w:p>
    <w:p w:rsidR="00BE4C59" w:rsidRDefault="00BE4C59" w:rsidP="006B16E8">
      <w:pPr>
        <w:pStyle w:val="NoSpacing"/>
      </w:pPr>
    </w:p>
    <w:p w:rsidR="00C83CED" w:rsidRDefault="00C83CED" w:rsidP="006B16E8">
      <w:pPr>
        <w:pStyle w:val="NoSpacing"/>
      </w:pPr>
    </w:p>
    <w:p w:rsidR="00BE4C59" w:rsidRDefault="00BE4C59" w:rsidP="006B16E8">
      <w:pPr>
        <w:pStyle w:val="NoSpacing"/>
      </w:pPr>
    </w:p>
    <w:p w:rsidR="00BE4C59" w:rsidRDefault="00296D83" w:rsidP="006B16E8">
      <w:pPr>
        <w:jc w:val="center"/>
        <w:rPr>
          <w:rFonts w:cs="Arial"/>
        </w:rPr>
      </w:pPr>
      <w:r>
        <w:rPr>
          <w:rFonts w:cs="Arial"/>
          <w:noProof/>
          <w:lang w:eastAsia="en-GB"/>
        </w:rPr>
        <w:pict>
          <v:shape id="_x0000_s1088" type="#_x0000_t202" style="position:absolute;left:0;text-align:left;margin-left:365.05pt;margin-top:32.65pt;width:26.75pt;height:33pt;z-index:251713536;mso-width-relative:margin;mso-height-relative:margin" filled="f" stroked="f">
            <v:textbox style="mso-next-textbox:#_x0000_s1088">
              <w:txbxContent>
                <w:p w:rsidR="00A81A42" w:rsidRPr="008B3225" w:rsidRDefault="00A81A42" w:rsidP="00BE4C59">
                  <w:pPr>
                    <w:rPr>
                      <w:b/>
                      <w:color w:val="FF0000"/>
                      <w:sz w:val="28"/>
                      <w:szCs w:val="28"/>
                    </w:rPr>
                  </w:pPr>
                  <w:r w:rsidRPr="004570BE">
                    <w:rPr>
                      <w:b/>
                      <w:color w:val="FF0000"/>
                      <w:sz w:val="28"/>
                      <w:szCs w:val="28"/>
                    </w:rPr>
                    <w:t>3</w:t>
                  </w:r>
                </w:p>
              </w:txbxContent>
            </v:textbox>
          </v:shape>
        </w:pict>
      </w:r>
      <w:r>
        <w:rPr>
          <w:rFonts w:cs="Arial"/>
          <w:noProof/>
          <w:lang w:eastAsia="en-GB"/>
        </w:rPr>
        <w:pict>
          <v:shape id="_x0000_s1087" type="#_x0000_t202" style="position:absolute;left:0;text-align:left;margin-left:292.65pt;margin-top:44.9pt;width:26.75pt;height:33pt;z-index:251712512;mso-width-relative:margin;mso-height-relative:margin" filled="f" stroked="f">
            <v:textbox style="mso-next-textbox:#_x0000_s1087">
              <w:txbxContent>
                <w:p w:rsidR="00A81A42" w:rsidRPr="008B3225" w:rsidRDefault="00A81A42" w:rsidP="00BE4C59">
                  <w:pPr>
                    <w:rPr>
                      <w:b/>
                      <w:color w:val="FF0000"/>
                      <w:sz w:val="28"/>
                      <w:szCs w:val="28"/>
                    </w:rPr>
                  </w:pPr>
                  <w:r w:rsidRPr="004570BE">
                    <w:rPr>
                      <w:b/>
                      <w:color w:val="FF0000"/>
                      <w:sz w:val="28"/>
                      <w:szCs w:val="28"/>
                    </w:rPr>
                    <w:t>2</w:t>
                  </w:r>
                </w:p>
              </w:txbxContent>
            </v:textbox>
          </v:shape>
        </w:pict>
      </w:r>
      <w:r>
        <w:rPr>
          <w:rFonts w:cs="Arial"/>
          <w:noProof/>
          <w:lang w:eastAsia="en-GB"/>
        </w:rPr>
        <w:pict>
          <v:shape id="_x0000_s1086" type="#_x0000_t202" style="position:absolute;left:0;text-align:left;margin-left:211.85pt;margin-top:12.7pt;width:26.75pt;height:33pt;z-index:251711488;mso-width-relative:margin;mso-height-relative:margin" filled="f" stroked="f">
            <v:textbox style="mso-next-textbox:#_x0000_s1086">
              <w:txbxContent>
                <w:p w:rsidR="00A81A42" w:rsidRPr="008B3225" w:rsidRDefault="00A81A42" w:rsidP="00BE4C59">
                  <w:pPr>
                    <w:rPr>
                      <w:b/>
                      <w:color w:val="FF0000"/>
                      <w:sz w:val="28"/>
                      <w:szCs w:val="28"/>
                    </w:rPr>
                  </w:pPr>
                  <w:r w:rsidRPr="004570BE">
                    <w:rPr>
                      <w:b/>
                      <w:color w:val="FF0000"/>
                      <w:sz w:val="28"/>
                      <w:szCs w:val="28"/>
                    </w:rPr>
                    <w:t>1</w:t>
                  </w:r>
                </w:p>
              </w:txbxContent>
            </v:textbox>
          </v:shape>
        </w:pict>
      </w:r>
      <w:r>
        <w:rPr>
          <w:rFonts w:cs="Arial"/>
          <w:noProof/>
          <w:lang w:eastAsia="en-GB"/>
        </w:rPr>
        <w:pict>
          <v:shape id="_x0000_s1054" type="#_x0000_t202" style="position:absolute;left:0;text-align:left;margin-left:2in;margin-top:77.65pt;width:21.7pt;height:25.85pt;z-index:251688960;mso-width-relative:margin;mso-height-relative:margin" filled="f" stroked="f">
            <v:textbox style="mso-next-textbox:#_x0000_s1054">
              <w:txbxContent>
                <w:p w:rsidR="00A81A42" w:rsidRPr="008B3225" w:rsidRDefault="00A81A42" w:rsidP="00BE4C59">
                  <w:pPr>
                    <w:rPr>
                      <w:b/>
                      <w:color w:val="FF0000"/>
                      <w:sz w:val="28"/>
                      <w:szCs w:val="28"/>
                    </w:rPr>
                  </w:pPr>
                  <w:r w:rsidRPr="004570BE">
                    <w:rPr>
                      <w:b/>
                      <w:color w:val="FF0000"/>
                      <w:sz w:val="28"/>
                      <w:szCs w:val="28"/>
                    </w:rPr>
                    <w:t>4</w:t>
                  </w:r>
                </w:p>
              </w:txbxContent>
            </v:textbox>
          </v:shape>
        </w:pict>
      </w:r>
      <w:r>
        <w:rPr>
          <w:rFonts w:cs="Arial"/>
          <w:noProof/>
          <w:lang w:eastAsia="en-GB"/>
        </w:rPr>
        <w:pict>
          <v:shape id="_x0000_s1052" type="#_x0000_t202" style="position:absolute;left:0;text-align:left;margin-left:150.2pt;margin-top:10.2pt;width:21.7pt;height:25.85pt;z-index:251686912;mso-width-relative:margin;mso-height-relative:margin" filled="f" stroked="f">
            <v:textbox style="mso-next-textbox:#_x0000_s1052">
              <w:txbxContent>
                <w:p w:rsidR="00A81A42" w:rsidRPr="008B3225" w:rsidRDefault="00A81A42" w:rsidP="00BE4C59">
                  <w:pPr>
                    <w:rPr>
                      <w:b/>
                      <w:color w:val="FF0000"/>
                      <w:sz w:val="28"/>
                      <w:szCs w:val="28"/>
                    </w:rPr>
                  </w:pPr>
                  <w:r w:rsidRPr="004570BE">
                    <w:rPr>
                      <w:b/>
                      <w:color w:val="FF0000"/>
                      <w:sz w:val="28"/>
                      <w:szCs w:val="28"/>
                    </w:rPr>
                    <w:t>3</w:t>
                  </w:r>
                </w:p>
              </w:txbxContent>
            </v:textbox>
          </v:shape>
        </w:pict>
      </w:r>
      <w:r>
        <w:rPr>
          <w:rFonts w:cs="Arial"/>
          <w:noProof/>
          <w:lang w:eastAsia="en-GB"/>
        </w:rPr>
        <w:pict>
          <v:shape id="_x0000_s1053" type="#_x0000_t202" style="position:absolute;left:0;text-align:left;margin-left:31.8pt;margin-top:10pt;width:21.7pt;height:25.85pt;z-index:251687936;mso-width-relative:margin;mso-height-relative:margin" filled="f" stroked="f">
            <v:textbox style="mso-next-textbox:#_x0000_s1053">
              <w:txbxContent>
                <w:p w:rsidR="00A81A42" w:rsidRPr="008B3225" w:rsidRDefault="00A81A42" w:rsidP="00BE4C59">
                  <w:pPr>
                    <w:rPr>
                      <w:b/>
                      <w:color w:val="FF0000"/>
                      <w:sz w:val="28"/>
                      <w:szCs w:val="28"/>
                    </w:rPr>
                  </w:pPr>
                  <w:r w:rsidRPr="004570BE">
                    <w:rPr>
                      <w:b/>
                      <w:color w:val="FF0000"/>
                      <w:sz w:val="28"/>
                      <w:szCs w:val="28"/>
                    </w:rPr>
                    <w:t>2</w:t>
                  </w:r>
                </w:p>
              </w:txbxContent>
            </v:textbox>
          </v:shape>
        </w:pict>
      </w:r>
      <w:r>
        <w:rPr>
          <w:rFonts w:cs="Arial"/>
          <w:noProof/>
          <w:lang w:eastAsia="en-GB"/>
        </w:rPr>
        <w:pict>
          <v:shape id="_x0000_s1051" type="#_x0000_t202" style="position:absolute;left:0;text-align:left;margin-left:45.3pt;margin-top:76.8pt;width:21.7pt;height:25.85pt;z-index:251685888;mso-width-relative:margin;mso-height-relative:margin" filled="f" stroked="f">
            <v:textbox style="mso-next-textbox:#_x0000_s1051">
              <w:txbxContent>
                <w:p w:rsidR="00A81A42" w:rsidRPr="008B3225" w:rsidRDefault="00A81A42" w:rsidP="00BE4C59">
                  <w:pPr>
                    <w:rPr>
                      <w:b/>
                      <w:color w:val="FF0000"/>
                      <w:sz w:val="28"/>
                      <w:szCs w:val="28"/>
                    </w:rPr>
                  </w:pPr>
                  <w:r w:rsidRPr="004570BE">
                    <w:rPr>
                      <w:b/>
                      <w:color w:val="FF0000"/>
                      <w:sz w:val="28"/>
                      <w:szCs w:val="28"/>
                    </w:rPr>
                    <w:t>1</w:t>
                  </w:r>
                </w:p>
              </w:txbxContent>
            </v:textbox>
          </v:shape>
        </w:pict>
      </w:r>
      <w:r>
        <w:rPr>
          <w:rFonts w:cs="Arial"/>
          <w:noProof/>
          <w:lang w:eastAsia="en-GB"/>
        </w:rPr>
        <w:pict>
          <v:shape id="_x0000_s1090" type="#_x0000_t202" style="position:absolute;left:0;text-align:left;margin-left:301.85pt;margin-top:105.6pt;width:21.7pt;height:25.85pt;z-index:251715584;mso-width-relative:margin;mso-height-relative:margin" filled="f" stroked="f">
            <v:textbox style="mso-next-textbox:#_x0000_s1090">
              <w:txbxContent>
                <w:p w:rsidR="00A81A42" w:rsidRPr="003C4429" w:rsidRDefault="00A81A42" w:rsidP="00BE4C59">
                  <w:pPr>
                    <w:rPr>
                      <w:b/>
                      <w:sz w:val="28"/>
                      <w:szCs w:val="28"/>
                    </w:rPr>
                  </w:pPr>
                  <w:r>
                    <w:rPr>
                      <w:b/>
                      <w:sz w:val="28"/>
                      <w:szCs w:val="28"/>
                    </w:rPr>
                    <w:t>B</w:t>
                  </w:r>
                </w:p>
              </w:txbxContent>
            </v:textbox>
          </v:shape>
        </w:pict>
      </w:r>
      <w:r>
        <w:rPr>
          <w:rFonts w:cs="Arial"/>
          <w:noProof/>
          <w:lang w:eastAsia="en-GB"/>
        </w:rPr>
        <w:pict>
          <v:shape id="_x0000_s1089" type="#_x0000_t202" style="position:absolute;left:0;text-align:left;margin-left:102.15pt;margin-top:105.6pt;width:21.7pt;height:25.85pt;z-index:251714560;mso-width-relative:margin;mso-height-relative:margin" filled="f" stroked="f">
            <v:textbox style="mso-next-textbox:#_x0000_s1089">
              <w:txbxContent>
                <w:p w:rsidR="00A81A42" w:rsidRPr="003C4429" w:rsidRDefault="00A81A42" w:rsidP="00BE4C59">
                  <w:pPr>
                    <w:rPr>
                      <w:b/>
                      <w:sz w:val="28"/>
                      <w:szCs w:val="28"/>
                    </w:rPr>
                  </w:pPr>
                  <w:r w:rsidRPr="004570BE">
                    <w:rPr>
                      <w:b/>
                      <w:sz w:val="28"/>
                      <w:szCs w:val="28"/>
                    </w:rPr>
                    <w:t>A</w:t>
                  </w:r>
                </w:p>
              </w:txbxContent>
            </v:textbox>
          </v:shape>
        </w:pict>
      </w:r>
      <w:r w:rsidR="00BB0266">
        <w:rPr>
          <w:rFonts w:cs="Arial"/>
          <w:noProof/>
          <w:lang w:eastAsia="zh-CN"/>
        </w:rPr>
        <w:drawing>
          <wp:inline distT="0" distB="0" distL="0" distR="0">
            <wp:extent cx="2065123" cy="1336092"/>
            <wp:effectExtent l="19050" t="0" r="0" b="0"/>
            <wp:docPr id="37" name="Picture 1" descr="C:\Users\Rich\AppData\Local\Microsoft\Windows\Temporary Internet Files\Content.Word\DSC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ppData\Local\Microsoft\Windows\Temporary Internet Files\Content.Word\DSC_0098.jpg"/>
                    <pic:cNvPicPr>
                      <a:picLocks noChangeAspect="1" noChangeArrowheads="1"/>
                    </pic:cNvPicPr>
                  </pic:nvPicPr>
                  <pic:blipFill>
                    <a:blip r:embed="rId37" cstate="print"/>
                    <a:srcRect/>
                    <a:stretch>
                      <a:fillRect/>
                    </a:stretch>
                  </pic:blipFill>
                  <pic:spPr bwMode="auto">
                    <a:xfrm>
                      <a:off x="0" y="0"/>
                      <a:ext cx="2066411" cy="1336925"/>
                    </a:xfrm>
                    <a:prstGeom prst="rect">
                      <a:avLst/>
                    </a:prstGeom>
                    <a:noFill/>
                    <a:ln w="9525">
                      <a:noFill/>
                      <a:miter lim="800000"/>
                      <a:headEnd/>
                      <a:tailEnd/>
                    </a:ln>
                  </pic:spPr>
                </pic:pic>
              </a:graphicData>
            </a:graphic>
          </wp:inline>
        </w:drawing>
      </w:r>
      <w:r w:rsidR="00BB0266">
        <w:rPr>
          <w:noProof/>
          <w:lang w:eastAsia="zh-CN"/>
        </w:rPr>
        <w:drawing>
          <wp:inline distT="0" distB="0" distL="0" distR="0">
            <wp:extent cx="2676525" cy="1339525"/>
            <wp:effectExtent l="19050" t="0" r="9525" b="0"/>
            <wp:docPr id="1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8" cstate="print"/>
                    <a:srcRect/>
                    <a:stretch>
                      <a:fillRect/>
                    </a:stretch>
                  </pic:blipFill>
                  <pic:spPr bwMode="auto">
                    <a:xfrm>
                      <a:off x="0" y="0"/>
                      <a:ext cx="2676525" cy="1339525"/>
                    </a:xfrm>
                    <a:prstGeom prst="rect">
                      <a:avLst/>
                    </a:prstGeom>
                    <a:noFill/>
                    <a:ln w="9525">
                      <a:noFill/>
                      <a:miter lim="800000"/>
                      <a:headEnd/>
                      <a:tailEnd/>
                    </a:ln>
                    <a:effectLst/>
                  </pic:spPr>
                </pic:pic>
              </a:graphicData>
            </a:graphic>
          </wp:inline>
        </w:drawing>
      </w:r>
    </w:p>
    <w:p w:rsidR="00BE4C59" w:rsidRPr="0054758A" w:rsidRDefault="00BE4C59" w:rsidP="006B16E8">
      <w:pPr>
        <w:pStyle w:val="NoSpacing"/>
      </w:pPr>
      <w:bookmarkStart w:id="495" w:name="_Toc367642959"/>
      <w:bookmarkStart w:id="496" w:name="_Toc367643230"/>
      <w:r w:rsidRPr="00412B70">
        <w:rPr>
          <w:rStyle w:val="Heading5Char"/>
        </w:rPr>
        <w:t>Fig</w:t>
      </w:r>
      <w:r w:rsidR="003D6EB9">
        <w:rPr>
          <w:rStyle w:val="Heading5Char"/>
        </w:rPr>
        <w:t xml:space="preserve">ure </w:t>
      </w:r>
      <w:r>
        <w:rPr>
          <w:rStyle w:val="Heading5Char"/>
        </w:rPr>
        <w:t>3</w:t>
      </w:r>
      <w:r w:rsidRPr="00412B70">
        <w:rPr>
          <w:rStyle w:val="Heading5Char"/>
        </w:rPr>
        <w:t>.</w:t>
      </w:r>
      <w:r w:rsidR="003D6EB9">
        <w:rPr>
          <w:rStyle w:val="Heading5Char"/>
        </w:rPr>
        <w:t>6</w:t>
      </w:r>
      <w:r w:rsidRPr="00412B70">
        <w:rPr>
          <w:rStyle w:val="Heading5Char"/>
        </w:rPr>
        <w:t xml:space="preserve"> </w:t>
      </w:r>
      <w:r>
        <w:rPr>
          <w:rStyle w:val="Heading5Char"/>
        </w:rPr>
        <w:t>Fatty acyl esterase</w:t>
      </w:r>
      <w:r w:rsidRPr="00412B70">
        <w:rPr>
          <w:rStyle w:val="Heading5Char"/>
        </w:rPr>
        <w:t xml:space="preserve"> </w:t>
      </w:r>
      <w:proofErr w:type="gramStart"/>
      <w:r w:rsidRPr="00412B70">
        <w:rPr>
          <w:rStyle w:val="Heading5Char"/>
        </w:rPr>
        <w:t>assay</w:t>
      </w:r>
      <w:proofErr w:type="gramEnd"/>
      <w:r w:rsidRPr="00412B70">
        <w:rPr>
          <w:rStyle w:val="Heading5Char"/>
        </w:rPr>
        <w:t xml:space="preserve"> of </w:t>
      </w:r>
      <w:r w:rsidRPr="00D61A27">
        <w:rPr>
          <w:rStyle w:val="Heading5Char"/>
        </w:rPr>
        <w:t>TssI</w:t>
      </w:r>
      <w:r w:rsidRPr="00412B70">
        <w:rPr>
          <w:rStyle w:val="Heading5Char"/>
        </w:rPr>
        <w:t>,</w:t>
      </w:r>
      <w:r>
        <w:rPr>
          <w:rStyle w:val="Heading5Char"/>
        </w:rPr>
        <w:t xml:space="preserve"> TssI</w:t>
      </w:r>
      <w:r w:rsidRPr="004570BE">
        <w:rPr>
          <w:rStyle w:val="Heading5Char"/>
          <w:vertAlign w:val="subscript"/>
        </w:rPr>
        <w:t>934</w:t>
      </w:r>
      <w:r w:rsidRPr="00412B70">
        <w:rPr>
          <w:rStyle w:val="Heading5Char"/>
        </w:rPr>
        <w:t xml:space="preserve"> </w:t>
      </w:r>
      <w:r>
        <w:rPr>
          <w:rStyle w:val="Heading5Char"/>
        </w:rPr>
        <w:t>TssI</w:t>
      </w:r>
      <w:r w:rsidRPr="004570BE">
        <w:rPr>
          <w:rStyle w:val="Heading5Char"/>
          <w:vertAlign w:val="subscript"/>
        </w:rPr>
        <w:t>249</w:t>
      </w:r>
      <w:r>
        <w:rPr>
          <w:rStyle w:val="Heading5Char"/>
        </w:rPr>
        <w:t xml:space="preserve"> </w:t>
      </w:r>
      <w:r w:rsidRPr="00412B70">
        <w:rPr>
          <w:rStyle w:val="Heading5Char"/>
        </w:rPr>
        <w:t xml:space="preserve">and </w:t>
      </w:r>
      <w:r>
        <w:rPr>
          <w:rStyle w:val="Heading5Char"/>
        </w:rPr>
        <w:t>TssI-</w:t>
      </w:r>
      <w:r w:rsidRPr="004570BE">
        <w:rPr>
          <w:rStyle w:val="Heading5Char"/>
        </w:rPr>
        <w:t>ΔNco</w:t>
      </w:r>
      <w:r>
        <w:rPr>
          <w:rStyle w:val="Heading5Char"/>
        </w:rPr>
        <w:t>.</w:t>
      </w:r>
      <w:bookmarkEnd w:id="495"/>
      <w:bookmarkEnd w:id="496"/>
      <w:r w:rsidRPr="0054758A">
        <w:t xml:space="preserve"> 20</w:t>
      </w:r>
      <w:r w:rsidR="003D6EB9">
        <w:t xml:space="preserve"> </w:t>
      </w:r>
      <w:r w:rsidRPr="0054758A">
        <w:t>µl of crude cell lysate</w:t>
      </w:r>
      <w:r>
        <w:t xml:space="preserve"> from IPTG induced </w:t>
      </w:r>
      <w:r w:rsidR="00CC73E0">
        <w:t>BL21 (λDE3)</w:t>
      </w:r>
      <w:r>
        <w:t xml:space="preserve"> cells containing the indicated plasmids</w:t>
      </w:r>
      <w:r w:rsidRPr="0054758A">
        <w:t xml:space="preserve"> were applied to the wells</w:t>
      </w:r>
      <w:r>
        <w:t xml:space="preserve"> of an a</w:t>
      </w:r>
      <w:r w:rsidRPr="0054758A">
        <w:t>garose plate containing 85</w:t>
      </w:r>
      <w:r w:rsidR="003D6EB9">
        <w:t xml:space="preserve"> </w:t>
      </w:r>
      <w:r w:rsidRPr="0054758A">
        <w:t>mM NaCl, 1</w:t>
      </w:r>
      <w:r w:rsidR="003D6EB9">
        <w:t xml:space="preserve"> </w:t>
      </w:r>
      <w:r w:rsidRPr="0054758A">
        <w:t>mM CaCl</w:t>
      </w:r>
      <w:r w:rsidRPr="004570BE">
        <w:rPr>
          <w:vertAlign w:val="subscript"/>
        </w:rPr>
        <w:t>2</w:t>
      </w:r>
      <w:r w:rsidRPr="0054758A">
        <w:t>, 100</w:t>
      </w:r>
      <w:r w:rsidR="003D6EB9">
        <w:t xml:space="preserve"> </w:t>
      </w:r>
      <w:r w:rsidRPr="0054758A">
        <w:t>mM Tris–HCl pH 8</w:t>
      </w:r>
      <w:r>
        <w:t>.0</w:t>
      </w:r>
      <w:r w:rsidRPr="0054758A">
        <w:t xml:space="preserve"> and 1% </w:t>
      </w:r>
      <w:r>
        <w:t>Tween 80 and incubated at 25°C for 24 hours</w:t>
      </w:r>
      <w:r w:rsidRPr="0054758A">
        <w:t>.</w:t>
      </w:r>
      <w:r>
        <w:t xml:space="preserve"> </w:t>
      </w:r>
      <w:proofErr w:type="gramStart"/>
      <w:r>
        <w:rPr>
          <w:b/>
        </w:rPr>
        <w:t>A;</w:t>
      </w:r>
      <w:r w:rsidRPr="0054758A">
        <w:t xml:space="preserve"> </w:t>
      </w:r>
      <w:r w:rsidR="002F0075">
        <w:t>W</w:t>
      </w:r>
      <w:r w:rsidRPr="0054758A">
        <w:t xml:space="preserve">ell 1, empty pET14b plasmid (negative control); </w:t>
      </w:r>
      <w:r>
        <w:t>w</w:t>
      </w:r>
      <w:r w:rsidRPr="0054758A">
        <w:t>ell 2, pET14b-</w:t>
      </w:r>
      <w:r w:rsidR="00B10B30" w:rsidRPr="00B10B30">
        <w:rPr>
          <w:i/>
        </w:rPr>
        <w:t>tssI-ΔNco</w:t>
      </w:r>
      <w:r w:rsidRPr="0054758A">
        <w:t xml:space="preserve">; </w:t>
      </w:r>
      <w:r>
        <w:t>w</w:t>
      </w:r>
      <w:r w:rsidRPr="0054758A">
        <w:t>ell 3, pET14b-</w:t>
      </w:r>
      <w:r w:rsidR="00B10B30" w:rsidRPr="00B10B30">
        <w:rPr>
          <w:i/>
        </w:rPr>
        <w:t>tssI</w:t>
      </w:r>
      <w:r w:rsidRPr="003D6EB9">
        <w:rPr>
          <w:vertAlign w:val="subscript"/>
        </w:rPr>
        <w:t>249</w:t>
      </w:r>
      <w:r w:rsidRPr="0054758A">
        <w:t xml:space="preserve">; </w:t>
      </w:r>
      <w:r>
        <w:t>w</w:t>
      </w:r>
      <w:r w:rsidRPr="0054758A">
        <w:t>ell 4, pET14b-</w:t>
      </w:r>
      <w:r w:rsidR="00B10B30" w:rsidRPr="00B10B30">
        <w:rPr>
          <w:i/>
        </w:rPr>
        <w:t>tssI</w:t>
      </w:r>
      <w:r w:rsidRPr="0054758A">
        <w:t>.</w:t>
      </w:r>
      <w:proofErr w:type="gramEnd"/>
      <w:r>
        <w:t xml:space="preserve"> </w:t>
      </w:r>
      <w:proofErr w:type="gramStart"/>
      <w:r>
        <w:rPr>
          <w:b/>
        </w:rPr>
        <w:t>B;</w:t>
      </w:r>
      <w:r>
        <w:t xml:space="preserve"> w</w:t>
      </w:r>
      <w:r w:rsidRPr="0054758A">
        <w:t>ell 1, pET14b-</w:t>
      </w:r>
      <w:r w:rsidR="00B10B30" w:rsidRPr="00B10B30">
        <w:rPr>
          <w:i/>
        </w:rPr>
        <w:t>tssI</w:t>
      </w:r>
      <w:r w:rsidRPr="004570BE">
        <w:rPr>
          <w:vertAlign w:val="subscript"/>
        </w:rPr>
        <w:t>934</w:t>
      </w:r>
      <w:r w:rsidRPr="0054758A">
        <w:t xml:space="preserve">; </w:t>
      </w:r>
      <w:r>
        <w:t>w</w:t>
      </w:r>
      <w:r w:rsidRPr="0054758A">
        <w:t>ell 2, pET14b-</w:t>
      </w:r>
      <w:r w:rsidR="00B10B30" w:rsidRPr="00B10B30">
        <w:rPr>
          <w:i/>
        </w:rPr>
        <w:t>tssI</w:t>
      </w:r>
      <w:r w:rsidRPr="0054758A">
        <w:t xml:space="preserve">; </w:t>
      </w:r>
      <w:r>
        <w:t>w</w:t>
      </w:r>
      <w:r w:rsidRPr="0054758A">
        <w:t>ell 3</w:t>
      </w:r>
      <w:r>
        <w:t>,</w:t>
      </w:r>
      <w:r w:rsidRPr="005C1F82">
        <w:t xml:space="preserve"> </w:t>
      </w:r>
      <w:r w:rsidRPr="0054758A">
        <w:t>empty pET14b plasmid (negative control)</w:t>
      </w:r>
      <w:r>
        <w:t>.</w:t>
      </w:r>
      <w:proofErr w:type="gramEnd"/>
    </w:p>
    <w:p w:rsidR="00BE4C59" w:rsidRDefault="00BE4C59" w:rsidP="006B16E8">
      <w:pPr>
        <w:pStyle w:val="NoSpacing"/>
        <w:jc w:val="center"/>
      </w:pPr>
    </w:p>
    <w:p w:rsidR="00BE4C59" w:rsidRDefault="00BE4C59" w:rsidP="006B16E8">
      <w:pPr>
        <w:pStyle w:val="NoSpacing"/>
        <w:jc w:val="center"/>
      </w:pPr>
    </w:p>
    <w:p w:rsidR="00BE4C59" w:rsidRPr="0054758A" w:rsidRDefault="00BE4C59" w:rsidP="006B16E8">
      <w:pPr>
        <w:pStyle w:val="Heading4"/>
      </w:pPr>
      <w:bookmarkStart w:id="497" w:name="_Toc328347149"/>
      <w:bookmarkStart w:id="498" w:name="_Toc331551518"/>
      <w:bookmarkStart w:id="499" w:name="_Toc367640478"/>
      <w:r>
        <w:t>3</w:t>
      </w:r>
      <w:r w:rsidRPr="0054758A">
        <w:t>.3.</w:t>
      </w:r>
      <w:r>
        <w:t>3</w:t>
      </w:r>
      <w:r w:rsidRPr="0054758A">
        <w:t xml:space="preserve"> Determination of the length of</w:t>
      </w:r>
      <w:r>
        <w:t xml:space="preserve"> the</w:t>
      </w:r>
      <w:r w:rsidRPr="0054758A">
        <w:t xml:space="preserve"> </w:t>
      </w:r>
      <w:r w:rsidRPr="00D61A27">
        <w:t>TssI</w:t>
      </w:r>
      <w:r w:rsidRPr="0054758A">
        <w:t xml:space="preserve"> C-terminal domain necessary for </w:t>
      </w:r>
      <w:r>
        <w:t>fatty acyl esterase</w:t>
      </w:r>
      <w:r w:rsidRPr="0054758A">
        <w:t xml:space="preserve"> activity</w:t>
      </w:r>
      <w:bookmarkEnd w:id="497"/>
      <w:bookmarkEnd w:id="498"/>
      <w:bookmarkEnd w:id="499"/>
    </w:p>
    <w:p w:rsidR="00BE4C59" w:rsidRPr="00B72B55" w:rsidRDefault="00BE4C59" w:rsidP="006B16E8">
      <w:pPr>
        <w:rPr>
          <w:rFonts w:cs="Arial"/>
          <w:sz w:val="20"/>
          <w:szCs w:val="20"/>
        </w:rPr>
      </w:pPr>
      <w:r w:rsidRPr="00B72B55">
        <w:rPr>
          <w:rFonts w:cs="Arial"/>
        </w:rPr>
        <w:t xml:space="preserve">The detection of </w:t>
      </w:r>
      <w:r>
        <w:rPr>
          <w:rFonts w:cs="Arial"/>
        </w:rPr>
        <w:t>fatty acyl esterase</w:t>
      </w:r>
      <w:r w:rsidRPr="00B72B55">
        <w:rPr>
          <w:rFonts w:cs="Arial"/>
        </w:rPr>
        <w:t xml:space="preserve"> activity in the </w:t>
      </w:r>
      <w:r>
        <w:rPr>
          <w:rFonts w:cs="Arial"/>
        </w:rPr>
        <w:t>TssI-</w:t>
      </w:r>
      <w:r w:rsidRPr="004570BE">
        <w:rPr>
          <w:rFonts w:cs="Arial"/>
        </w:rPr>
        <w:t>ΔNco</w:t>
      </w:r>
      <w:r w:rsidRPr="00B72B55">
        <w:rPr>
          <w:rFonts w:cs="Arial"/>
        </w:rPr>
        <w:t xml:space="preserve"> segment but not in the </w:t>
      </w:r>
      <w:r>
        <w:rPr>
          <w:rFonts w:cs="Arial"/>
        </w:rPr>
        <w:t>TssI</w:t>
      </w:r>
      <w:r w:rsidRPr="00B17F10">
        <w:rPr>
          <w:rFonts w:cs="Arial"/>
          <w:vertAlign w:val="subscript"/>
        </w:rPr>
        <w:t xml:space="preserve">249 </w:t>
      </w:r>
      <w:r w:rsidRPr="00B72B55">
        <w:rPr>
          <w:rFonts w:cs="Arial"/>
        </w:rPr>
        <w:t xml:space="preserve">section of </w:t>
      </w:r>
      <w:r w:rsidRPr="00D61A27">
        <w:rPr>
          <w:rFonts w:cs="Arial"/>
        </w:rPr>
        <w:t>TssI</w:t>
      </w:r>
      <w:r w:rsidRPr="00B72B55">
        <w:rPr>
          <w:rFonts w:cs="Arial"/>
        </w:rPr>
        <w:t xml:space="preserve"> demonstrates that more than the final 249 C-terminal amino acids are essential for enzyme activity. To determine the </w:t>
      </w:r>
      <w:r>
        <w:rPr>
          <w:rFonts w:cs="Arial"/>
        </w:rPr>
        <w:t>minimum C-terminal</w:t>
      </w:r>
      <w:r w:rsidRPr="00B72B55">
        <w:rPr>
          <w:rFonts w:cs="Arial"/>
        </w:rPr>
        <w:t xml:space="preserve"> region </w:t>
      </w:r>
      <w:r>
        <w:rPr>
          <w:rFonts w:cs="Arial"/>
        </w:rPr>
        <w:t>that possesses</w:t>
      </w:r>
      <w:r w:rsidRPr="00B72B55">
        <w:rPr>
          <w:rFonts w:cs="Arial"/>
        </w:rPr>
        <w:t xml:space="preserve"> </w:t>
      </w:r>
      <w:r>
        <w:rPr>
          <w:rFonts w:cs="Arial"/>
        </w:rPr>
        <w:t>fatty acyl esterase</w:t>
      </w:r>
      <w:r w:rsidRPr="00B72B55">
        <w:rPr>
          <w:rFonts w:cs="Arial"/>
        </w:rPr>
        <w:t xml:space="preserve"> </w:t>
      </w:r>
      <w:r>
        <w:rPr>
          <w:rFonts w:cs="Arial"/>
        </w:rPr>
        <w:t>activity</w:t>
      </w:r>
      <w:r w:rsidRPr="00B72B55">
        <w:rPr>
          <w:rFonts w:cs="Arial"/>
        </w:rPr>
        <w:t xml:space="preserve">, five </w:t>
      </w:r>
      <w:r>
        <w:rPr>
          <w:rFonts w:cs="Arial"/>
        </w:rPr>
        <w:t>pET14b derivatives</w:t>
      </w:r>
      <w:r w:rsidRPr="00B72B55">
        <w:rPr>
          <w:rFonts w:cs="Arial"/>
        </w:rPr>
        <w:t xml:space="preserve"> were designed</w:t>
      </w:r>
      <w:r>
        <w:rPr>
          <w:rFonts w:cs="Arial"/>
        </w:rPr>
        <w:t xml:space="preserve"> that expressed the C-terminal 285, 319, 357, 402 and 436 amino acids of TssI</w:t>
      </w:r>
      <w:r w:rsidRPr="00B72B55">
        <w:rPr>
          <w:rFonts w:cs="Arial"/>
        </w:rPr>
        <w:t xml:space="preserve"> (</w:t>
      </w:r>
      <w:r w:rsidRPr="00A45347">
        <w:rPr>
          <w:rFonts w:cs="Arial"/>
        </w:rPr>
        <w:t>Fig</w:t>
      </w:r>
      <w:r w:rsidRPr="00B72B55">
        <w:rPr>
          <w:rFonts w:cs="Arial"/>
        </w:rPr>
        <w:t xml:space="preserve"> </w:t>
      </w:r>
      <w:r>
        <w:rPr>
          <w:rFonts w:cs="Arial"/>
        </w:rPr>
        <w:t>3</w:t>
      </w:r>
      <w:r w:rsidR="003D6EB9">
        <w:rPr>
          <w:rFonts w:cs="Arial"/>
        </w:rPr>
        <w:t>.7</w:t>
      </w:r>
      <w:r w:rsidRPr="00B72B55">
        <w:rPr>
          <w:rFonts w:cs="Arial"/>
        </w:rPr>
        <w:t>).</w:t>
      </w:r>
    </w:p>
    <w:p w:rsidR="00BE4C59" w:rsidRDefault="00BE4C59" w:rsidP="006B16E8">
      <w:pPr>
        <w:rPr>
          <w:rFonts w:eastAsia="Calibri" w:cs="Arial"/>
        </w:rPr>
      </w:pPr>
      <w:r>
        <w:rPr>
          <w:rFonts w:cs="Arial"/>
        </w:rPr>
        <w:t xml:space="preserve">DNA fragments encoding these regions </w:t>
      </w:r>
      <w:r w:rsidRPr="00B72B55">
        <w:rPr>
          <w:rFonts w:cs="Arial"/>
        </w:rPr>
        <w:t xml:space="preserve">were amplified using KOD polymerase from </w:t>
      </w:r>
      <w:r w:rsidR="005E1F35" w:rsidRPr="005E1F35">
        <w:rPr>
          <w:rFonts w:cs="Arial"/>
          <w:i/>
        </w:rPr>
        <w:t>B. cenocepacia</w:t>
      </w:r>
      <w:r w:rsidRPr="00B72B55">
        <w:rPr>
          <w:rFonts w:cs="Arial"/>
        </w:rPr>
        <w:t xml:space="preserve"> H111 genomic DNA and cloned </w:t>
      </w:r>
      <w:r>
        <w:rPr>
          <w:rFonts w:cs="Arial"/>
        </w:rPr>
        <w:t>between</w:t>
      </w:r>
      <w:r w:rsidRPr="00B72B55">
        <w:rPr>
          <w:rFonts w:cs="Arial"/>
        </w:rPr>
        <w:t xml:space="preserve"> the</w:t>
      </w:r>
      <w:r>
        <w:rPr>
          <w:rFonts w:cs="Arial"/>
        </w:rPr>
        <w:t xml:space="preserve"> </w:t>
      </w:r>
      <w:r w:rsidRPr="00F03B9E">
        <w:rPr>
          <w:rFonts w:cs="Arial"/>
          <w:i/>
        </w:rPr>
        <w:t>Nde</w:t>
      </w:r>
      <w:r>
        <w:rPr>
          <w:rFonts w:cs="Arial"/>
        </w:rPr>
        <w:t xml:space="preserve">I and </w:t>
      </w:r>
      <w:r w:rsidRPr="00F03B9E">
        <w:rPr>
          <w:rFonts w:cs="Arial"/>
          <w:i/>
        </w:rPr>
        <w:t>Bam</w:t>
      </w:r>
      <w:r>
        <w:rPr>
          <w:rFonts w:cs="Arial"/>
        </w:rPr>
        <w:t>HI sites of</w:t>
      </w:r>
      <w:r w:rsidRPr="00B72B55">
        <w:rPr>
          <w:rFonts w:cs="Arial"/>
        </w:rPr>
        <w:t xml:space="preserve"> pET14b </w:t>
      </w:r>
      <w:r w:rsidR="003D6EB9">
        <w:rPr>
          <w:rFonts w:cs="Arial"/>
        </w:rPr>
        <w:t>giving rise to pET14b-</w:t>
      </w:r>
      <w:r w:rsidR="00B10B30" w:rsidRPr="00B10B30">
        <w:rPr>
          <w:rFonts w:cs="Arial"/>
          <w:i/>
        </w:rPr>
        <w:t>tssI</w:t>
      </w:r>
      <w:r w:rsidRPr="00550FDC">
        <w:rPr>
          <w:rFonts w:cs="Arial"/>
          <w:vertAlign w:val="subscript"/>
        </w:rPr>
        <w:t>285</w:t>
      </w:r>
      <w:r w:rsidR="003D6EB9">
        <w:rPr>
          <w:rFonts w:cs="Arial"/>
        </w:rPr>
        <w:t>, -</w:t>
      </w:r>
      <w:r w:rsidR="00B10B30" w:rsidRPr="00B10B30">
        <w:rPr>
          <w:rFonts w:cs="Arial"/>
          <w:i/>
        </w:rPr>
        <w:t>tssI</w:t>
      </w:r>
      <w:r>
        <w:rPr>
          <w:rFonts w:cs="Arial"/>
          <w:vertAlign w:val="subscript"/>
        </w:rPr>
        <w:t>319</w:t>
      </w:r>
      <w:r w:rsidR="003D6EB9">
        <w:rPr>
          <w:rFonts w:cs="Arial"/>
        </w:rPr>
        <w:t>, -</w:t>
      </w:r>
      <w:r w:rsidR="00B10B30" w:rsidRPr="00B10B30">
        <w:rPr>
          <w:rFonts w:cs="Arial"/>
          <w:i/>
        </w:rPr>
        <w:t>tssI</w:t>
      </w:r>
      <w:r>
        <w:rPr>
          <w:rFonts w:cs="Arial"/>
          <w:vertAlign w:val="subscript"/>
        </w:rPr>
        <w:t>357</w:t>
      </w:r>
      <w:r w:rsidR="003D6EB9">
        <w:rPr>
          <w:rFonts w:cs="Arial"/>
        </w:rPr>
        <w:t>, -</w:t>
      </w:r>
      <w:r w:rsidR="00B10B30" w:rsidRPr="00B10B30">
        <w:rPr>
          <w:rFonts w:cs="Arial"/>
          <w:i/>
        </w:rPr>
        <w:t>tssI</w:t>
      </w:r>
      <w:r>
        <w:rPr>
          <w:rFonts w:cs="Arial"/>
          <w:vertAlign w:val="subscript"/>
        </w:rPr>
        <w:t>402</w:t>
      </w:r>
      <w:r>
        <w:rPr>
          <w:rFonts w:cs="Arial"/>
        </w:rPr>
        <w:t xml:space="preserve"> and</w:t>
      </w:r>
      <w:r w:rsidR="003D6EB9">
        <w:rPr>
          <w:rFonts w:cs="Arial"/>
        </w:rPr>
        <w:t xml:space="preserve"> -</w:t>
      </w:r>
      <w:r w:rsidR="00B10B30" w:rsidRPr="00B10B30">
        <w:rPr>
          <w:rFonts w:cs="Arial"/>
          <w:i/>
        </w:rPr>
        <w:t>tssI</w:t>
      </w:r>
      <w:r w:rsidRPr="00550FDC">
        <w:rPr>
          <w:rFonts w:cs="Arial"/>
          <w:vertAlign w:val="subscript"/>
        </w:rPr>
        <w:t>436</w:t>
      </w:r>
      <w:r>
        <w:rPr>
          <w:rFonts w:cs="Arial"/>
          <w:vertAlign w:val="subscript"/>
        </w:rPr>
        <w:t>.</w:t>
      </w:r>
      <w:r w:rsidRPr="00B72B55">
        <w:rPr>
          <w:rFonts w:cs="Arial"/>
        </w:rPr>
        <w:t xml:space="preserve"> These new</w:t>
      </w:r>
      <w:r>
        <w:rPr>
          <w:rFonts w:cs="Arial"/>
        </w:rPr>
        <w:t xml:space="preserve"> TssI</w:t>
      </w:r>
      <w:r w:rsidRPr="00B72B55">
        <w:rPr>
          <w:rFonts w:cs="Arial"/>
        </w:rPr>
        <w:t xml:space="preserve"> </w:t>
      </w:r>
      <w:r>
        <w:rPr>
          <w:rFonts w:cs="Arial"/>
        </w:rPr>
        <w:t>derivatives</w:t>
      </w:r>
      <w:r w:rsidRPr="00B72B55">
        <w:rPr>
          <w:rFonts w:cs="Arial"/>
        </w:rPr>
        <w:t xml:space="preserve"> were over expressed in </w:t>
      </w:r>
      <w:r w:rsidR="008E3460" w:rsidRPr="008E3460">
        <w:rPr>
          <w:rFonts w:cs="Arial"/>
          <w:i/>
          <w:iCs/>
        </w:rPr>
        <w:t>E. coli</w:t>
      </w:r>
      <w:r w:rsidRPr="00B72B55">
        <w:rPr>
          <w:rFonts w:cs="Arial"/>
        </w:rPr>
        <w:t xml:space="preserve"> strain </w:t>
      </w:r>
      <w:r w:rsidR="00CC73E0">
        <w:rPr>
          <w:rFonts w:cs="Arial"/>
        </w:rPr>
        <w:t>BL21 (λDE3)</w:t>
      </w:r>
      <w:r w:rsidRPr="00B72B55">
        <w:rPr>
          <w:rFonts w:cs="Arial"/>
        </w:rPr>
        <w:t>.</w:t>
      </w:r>
      <w:r w:rsidRPr="001157CE">
        <w:rPr>
          <w:rFonts w:eastAsia="Calibri" w:cs="Arial"/>
          <w:i/>
        </w:rPr>
        <w:t xml:space="preserve"> </w:t>
      </w:r>
      <w:r w:rsidR="008E3460" w:rsidRPr="008E3460">
        <w:rPr>
          <w:rFonts w:eastAsia="Calibri" w:cs="Arial"/>
          <w:i/>
        </w:rPr>
        <w:t>E. coli</w:t>
      </w:r>
      <w:r w:rsidRPr="00B72B55">
        <w:rPr>
          <w:rFonts w:eastAsia="Calibri" w:cs="Arial"/>
          <w:i/>
        </w:rPr>
        <w:t xml:space="preserve"> </w:t>
      </w:r>
      <w:r w:rsidR="00CC73E0">
        <w:rPr>
          <w:rFonts w:eastAsia="Calibri" w:cs="Arial"/>
        </w:rPr>
        <w:t>BL21 (λDE3)</w:t>
      </w:r>
      <w:r w:rsidRPr="00B72B55">
        <w:rPr>
          <w:rFonts w:eastAsia="Calibri" w:cs="Arial"/>
        </w:rPr>
        <w:t xml:space="preserve"> </w:t>
      </w:r>
      <w:r>
        <w:rPr>
          <w:rFonts w:eastAsia="Calibri" w:cs="Arial"/>
        </w:rPr>
        <w:t xml:space="preserve">harbouring these 5 constructs </w:t>
      </w:r>
      <w:r>
        <w:rPr>
          <w:rFonts w:cs="Arial"/>
        </w:rPr>
        <w:t xml:space="preserve">formed </w:t>
      </w:r>
      <w:r>
        <w:t>lobate margined, crateriform colo</w:t>
      </w:r>
      <w:r>
        <w:rPr>
          <w:rFonts w:cs="Arial"/>
        </w:rPr>
        <w:t xml:space="preserve">nies when grown on LB plates (Table 3.1). </w:t>
      </w:r>
      <w:r>
        <w:rPr>
          <w:rFonts w:eastAsia="Calibri" w:cs="Arial"/>
        </w:rPr>
        <w:t xml:space="preserve">The </w:t>
      </w:r>
      <w:r w:rsidR="00CC73E0">
        <w:rPr>
          <w:rFonts w:eastAsia="Calibri" w:cs="Arial"/>
        </w:rPr>
        <w:t>BL21 (λDE3)</w:t>
      </w:r>
      <w:r>
        <w:rPr>
          <w:rFonts w:eastAsia="Calibri" w:cs="Arial"/>
        </w:rPr>
        <w:t xml:space="preserve"> cells containing the  </w:t>
      </w:r>
      <w:r w:rsidRPr="00B72B55">
        <w:rPr>
          <w:rFonts w:cs="Arial"/>
        </w:rPr>
        <w:t xml:space="preserve">five </w:t>
      </w:r>
      <w:r>
        <w:rPr>
          <w:rFonts w:cs="Arial"/>
        </w:rPr>
        <w:t>pET14b derivatives</w:t>
      </w:r>
      <w:r w:rsidRPr="00B72B55">
        <w:rPr>
          <w:rFonts w:cs="Arial"/>
        </w:rPr>
        <w:t xml:space="preserve"> </w:t>
      </w:r>
      <w:r>
        <w:rPr>
          <w:rFonts w:eastAsia="Calibri" w:cs="Arial"/>
        </w:rPr>
        <w:t xml:space="preserve">were also transformed with pLysS and pLysE, plasmids (Table 3.1) which encode bacteriophage T7 lysozyme which is an inhibitor of the T7 polymerase and therefore helps to prevent basal expression of the target protein. The presence of pLysS or pLysE, enabled the </w:t>
      </w:r>
      <w:r w:rsidR="008E3460" w:rsidRPr="008E3460">
        <w:rPr>
          <w:rFonts w:eastAsia="Calibri" w:cs="Arial"/>
          <w:i/>
        </w:rPr>
        <w:t>E. coli</w:t>
      </w:r>
      <w:r w:rsidRPr="00B72B55">
        <w:rPr>
          <w:rFonts w:eastAsia="Calibri" w:cs="Arial"/>
          <w:i/>
        </w:rPr>
        <w:t xml:space="preserve"> </w:t>
      </w:r>
      <w:r w:rsidR="00CC73E0">
        <w:rPr>
          <w:rFonts w:eastAsia="Calibri" w:cs="Arial"/>
        </w:rPr>
        <w:t>BL21 (λDE3)</w:t>
      </w:r>
      <w:r w:rsidRPr="00B72B55">
        <w:rPr>
          <w:rFonts w:eastAsia="Calibri" w:cs="Arial"/>
        </w:rPr>
        <w:t xml:space="preserve"> </w:t>
      </w:r>
      <w:r>
        <w:rPr>
          <w:rFonts w:eastAsia="Calibri" w:cs="Arial"/>
        </w:rPr>
        <w:t>harbouring the 5 pET14b derivative constructs to form healthy uniform colonies on LB agar plates. The presence of 1% glucose in the LB agar plates, which represses basal level expression from the T7 promoter, also enables the formation of circular uniform colonies from all of the 5 constructs, apart from pET14b-</w:t>
      </w:r>
      <w:r w:rsidRPr="00314A45">
        <w:rPr>
          <w:rFonts w:eastAsia="Calibri" w:cs="Arial"/>
          <w:i/>
        </w:rPr>
        <w:t>tssI</w:t>
      </w:r>
      <w:r w:rsidRPr="00314A45">
        <w:rPr>
          <w:rFonts w:eastAsia="Calibri" w:cs="Arial"/>
          <w:vertAlign w:val="subscript"/>
        </w:rPr>
        <w:t>285</w:t>
      </w:r>
      <w:r>
        <w:rPr>
          <w:rFonts w:eastAsia="Calibri" w:cs="Arial"/>
        </w:rPr>
        <w:t xml:space="preserve">. </w:t>
      </w:r>
    </w:p>
    <w:p w:rsidR="00BE4C59" w:rsidRDefault="00BE4C59" w:rsidP="006B16E8">
      <w:pPr>
        <w:rPr>
          <w:rFonts w:cs="Arial"/>
        </w:rPr>
      </w:pPr>
      <w:r>
        <w:rPr>
          <w:rFonts w:cs="Arial"/>
        </w:rPr>
        <w:t>Gel e</w:t>
      </w:r>
      <w:r w:rsidRPr="00B72B55">
        <w:rPr>
          <w:rFonts w:cs="Arial"/>
        </w:rPr>
        <w:t xml:space="preserve">lectrophoretic analysis of </w:t>
      </w:r>
      <w:r>
        <w:rPr>
          <w:rFonts w:cs="Arial"/>
        </w:rPr>
        <w:t>cell lysates following induction of the T7 promoter</w:t>
      </w:r>
      <w:r w:rsidRPr="00B72B55">
        <w:rPr>
          <w:rFonts w:cs="Arial"/>
        </w:rPr>
        <w:t xml:space="preserve"> showed that </w:t>
      </w:r>
      <w:r>
        <w:rPr>
          <w:rFonts w:cs="Arial"/>
        </w:rPr>
        <w:t>TssI</w:t>
      </w:r>
      <w:r w:rsidRPr="00211F77">
        <w:rPr>
          <w:rFonts w:cs="Arial"/>
          <w:vertAlign w:val="subscript"/>
        </w:rPr>
        <w:t>436</w:t>
      </w:r>
      <w:r w:rsidRPr="00B72B55">
        <w:rPr>
          <w:rFonts w:cs="Arial"/>
        </w:rPr>
        <w:t xml:space="preserve">, </w:t>
      </w:r>
      <w:r>
        <w:rPr>
          <w:rFonts w:cs="Arial"/>
        </w:rPr>
        <w:t>TssI</w:t>
      </w:r>
      <w:r w:rsidRPr="004570BE">
        <w:rPr>
          <w:rFonts w:cs="Arial"/>
          <w:vertAlign w:val="subscript"/>
        </w:rPr>
        <w:t xml:space="preserve">402, </w:t>
      </w:r>
      <w:r w:rsidRPr="004570BE">
        <w:rPr>
          <w:rFonts w:cs="Arial"/>
        </w:rPr>
        <w:t>TssI</w:t>
      </w:r>
      <w:r w:rsidRPr="004570BE">
        <w:rPr>
          <w:rFonts w:cs="Arial"/>
          <w:vertAlign w:val="subscript"/>
        </w:rPr>
        <w:t>357</w:t>
      </w:r>
      <w:r w:rsidRPr="00B72B55">
        <w:rPr>
          <w:rFonts w:cs="Arial"/>
        </w:rPr>
        <w:t xml:space="preserve"> and </w:t>
      </w:r>
      <w:r>
        <w:rPr>
          <w:rFonts w:cs="Arial"/>
        </w:rPr>
        <w:t>TssI</w:t>
      </w:r>
      <w:r w:rsidRPr="004570BE">
        <w:rPr>
          <w:rFonts w:cs="Arial"/>
          <w:vertAlign w:val="subscript"/>
        </w:rPr>
        <w:t>319</w:t>
      </w:r>
      <w:r w:rsidRPr="00B72B55">
        <w:rPr>
          <w:rFonts w:cs="Arial"/>
        </w:rPr>
        <w:t xml:space="preserve"> were all overexpressed</w:t>
      </w:r>
      <w:r>
        <w:rPr>
          <w:rFonts w:cs="Arial"/>
        </w:rPr>
        <w:t>, as large</w:t>
      </w:r>
      <w:r w:rsidRPr="00B72B55">
        <w:rPr>
          <w:rFonts w:cs="Arial"/>
        </w:rPr>
        <w:t xml:space="preserve"> amounts of protein</w:t>
      </w:r>
      <w:r>
        <w:rPr>
          <w:rFonts w:cs="Arial"/>
        </w:rPr>
        <w:t xml:space="preserve"> of the predicted size</w:t>
      </w:r>
      <w:r w:rsidRPr="00B72B55">
        <w:rPr>
          <w:rFonts w:cs="Arial"/>
        </w:rPr>
        <w:t xml:space="preserve"> </w:t>
      </w:r>
      <w:r>
        <w:rPr>
          <w:rFonts w:cs="Arial"/>
        </w:rPr>
        <w:t>were</w:t>
      </w:r>
      <w:r w:rsidRPr="00B72B55">
        <w:rPr>
          <w:rFonts w:cs="Arial"/>
        </w:rPr>
        <w:t xml:space="preserve"> visible </w:t>
      </w:r>
      <w:r>
        <w:rPr>
          <w:rFonts w:cs="Arial"/>
        </w:rPr>
        <w:t xml:space="preserve">via </w:t>
      </w:r>
      <w:r w:rsidRPr="00B72B55">
        <w:rPr>
          <w:rFonts w:cs="Arial"/>
        </w:rPr>
        <w:t xml:space="preserve">SDS PAGE (Fig </w:t>
      </w:r>
      <w:r>
        <w:rPr>
          <w:rFonts w:cs="Arial"/>
        </w:rPr>
        <w:t>3</w:t>
      </w:r>
      <w:r w:rsidR="003D6EB9">
        <w:rPr>
          <w:rFonts w:cs="Arial"/>
        </w:rPr>
        <w:t>.8</w:t>
      </w:r>
      <w:r w:rsidRPr="00B72B55">
        <w:rPr>
          <w:rFonts w:cs="Arial"/>
        </w:rPr>
        <w:t>).</w:t>
      </w:r>
      <w:r>
        <w:rPr>
          <w:rFonts w:cs="Arial"/>
        </w:rPr>
        <w:t xml:space="preserve"> However, a protein product corresponding to TssI</w:t>
      </w:r>
      <w:r w:rsidRPr="00211F77">
        <w:rPr>
          <w:rFonts w:cs="Arial"/>
          <w:vertAlign w:val="subscript"/>
        </w:rPr>
        <w:t>285</w:t>
      </w:r>
      <w:r>
        <w:rPr>
          <w:rFonts w:cs="Arial"/>
          <w:vertAlign w:val="subscript"/>
        </w:rPr>
        <w:t xml:space="preserve"> </w:t>
      </w:r>
      <w:r>
        <w:rPr>
          <w:rFonts w:cs="Arial"/>
        </w:rPr>
        <w:t>(expected size ~ 32 kDa) was not observed in cells containing pET14b-</w:t>
      </w:r>
      <w:r w:rsidRPr="00B17F10">
        <w:rPr>
          <w:rFonts w:cs="Arial"/>
          <w:i/>
        </w:rPr>
        <w:t>tssI</w:t>
      </w:r>
      <w:r>
        <w:rPr>
          <w:rFonts w:cs="Arial"/>
          <w:vertAlign w:val="subscript"/>
        </w:rPr>
        <w:t>285</w:t>
      </w:r>
      <w:r>
        <w:rPr>
          <w:rFonts w:cs="Arial"/>
        </w:rPr>
        <w:t>, despite inductions being performed</w:t>
      </w:r>
      <w:r w:rsidRPr="00B72B55">
        <w:rPr>
          <w:rFonts w:cs="Arial"/>
        </w:rPr>
        <w:t xml:space="preserve"> in a variety of media (LB, BHI and AIM) and in different </w:t>
      </w:r>
      <w:r>
        <w:rPr>
          <w:rFonts w:cs="Arial"/>
        </w:rPr>
        <w:t xml:space="preserve">host </w:t>
      </w:r>
      <w:r w:rsidRPr="00B72B55">
        <w:rPr>
          <w:rFonts w:cs="Arial"/>
        </w:rPr>
        <w:t xml:space="preserve">strains (BL21, C41 and C43) </w:t>
      </w:r>
      <w:r>
        <w:rPr>
          <w:rFonts w:cs="Arial"/>
        </w:rPr>
        <w:t>(</w:t>
      </w:r>
      <w:r w:rsidRPr="00B72B55">
        <w:rPr>
          <w:rFonts w:cs="Arial"/>
        </w:rPr>
        <w:t>results not shown</w:t>
      </w:r>
      <w:r>
        <w:rPr>
          <w:rFonts w:cs="Arial"/>
        </w:rPr>
        <w:t>). The presence of pLysS in combination with the pET14b-</w:t>
      </w:r>
      <w:r w:rsidRPr="00D82174">
        <w:rPr>
          <w:rFonts w:cs="Arial"/>
          <w:i/>
        </w:rPr>
        <w:t>tssI</w:t>
      </w:r>
      <w:r>
        <w:rPr>
          <w:rFonts w:cs="Arial"/>
        </w:rPr>
        <w:t xml:space="preserve"> derivatives in the </w:t>
      </w:r>
      <w:r w:rsidR="00CC73E0">
        <w:rPr>
          <w:rFonts w:eastAsia="Calibri" w:cs="Arial"/>
        </w:rPr>
        <w:t>BL21 (λDE3)</w:t>
      </w:r>
      <w:r>
        <w:rPr>
          <w:rFonts w:eastAsia="Calibri" w:cs="Arial"/>
        </w:rPr>
        <w:t xml:space="preserve"> cells</w:t>
      </w:r>
      <w:r>
        <w:rPr>
          <w:rFonts w:cs="Arial"/>
        </w:rPr>
        <w:t xml:space="preserve"> did not impact upon the amount of protein production. The </w:t>
      </w:r>
      <w:proofErr w:type="gramStart"/>
      <w:r>
        <w:rPr>
          <w:rFonts w:cs="Arial"/>
        </w:rPr>
        <w:t>presence of pLysE, however, lead</w:t>
      </w:r>
      <w:proofErr w:type="gramEnd"/>
      <w:r>
        <w:rPr>
          <w:rFonts w:cs="Arial"/>
        </w:rPr>
        <w:t xml:space="preserve"> to much lower quantities of protein being produced. TssI</w:t>
      </w:r>
      <w:r w:rsidRPr="00211F77">
        <w:rPr>
          <w:rFonts w:cs="Arial"/>
          <w:vertAlign w:val="subscript"/>
        </w:rPr>
        <w:t>436</w:t>
      </w:r>
      <w:r w:rsidRPr="00B72B55">
        <w:rPr>
          <w:rFonts w:cs="Arial"/>
        </w:rPr>
        <w:t xml:space="preserve">, </w:t>
      </w:r>
      <w:r>
        <w:rPr>
          <w:rFonts w:cs="Arial"/>
        </w:rPr>
        <w:t>TssI</w:t>
      </w:r>
      <w:r w:rsidRPr="004570BE">
        <w:rPr>
          <w:rFonts w:cs="Arial"/>
          <w:vertAlign w:val="subscript"/>
        </w:rPr>
        <w:t xml:space="preserve">402, </w:t>
      </w:r>
      <w:r w:rsidRPr="004570BE">
        <w:rPr>
          <w:rFonts w:cs="Arial"/>
        </w:rPr>
        <w:t>TssI</w:t>
      </w:r>
      <w:r w:rsidRPr="004570BE">
        <w:rPr>
          <w:rFonts w:cs="Arial"/>
          <w:vertAlign w:val="subscript"/>
        </w:rPr>
        <w:t>357</w:t>
      </w:r>
      <w:r w:rsidRPr="00B72B55">
        <w:rPr>
          <w:rFonts w:cs="Arial"/>
        </w:rPr>
        <w:t xml:space="preserve"> and </w:t>
      </w:r>
      <w:r>
        <w:rPr>
          <w:rFonts w:cs="Arial"/>
        </w:rPr>
        <w:t>TssI</w:t>
      </w:r>
      <w:r w:rsidRPr="004570BE">
        <w:rPr>
          <w:rFonts w:cs="Arial"/>
          <w:vertAlign w:val="subscript"/>
        </w:rPr>
        <w:t>319</w:t>
      </w:r>
      <w:r>
        <w:rPr>
          <w:rFonts w:cs="Arial"/>
        </w:rPr>
        <w:t xml:space="preserve"> proteins expressed from the </w:t>
      </w:r>
      <w:r w:rsidR="00CC73E0">
        <w:rPr>
          <w:rFonts w:eastAsia="Calibri" w:cs="Arial"/>
        </w:rPr>
        <w:t>BL21 (λDE3)</w:t>
      </w:r>
      <w:r>
        <w:rPr>
          <w:rFonts w:eastAsia="Calibri" w:cs="Arial"/>
        </w:rPr>
        <w:t xml:space="preserve"> cells in the presence of pLysS or pLysE were determined to be insoluble.</w:t>
      </w:r>
    </w:p>
    <w:p w:rsidR="002F0075" w:rsidRDefault="002F0075" w:rsidP="002F0075">
      <w:r w:rsidRPr="00B72B55">
        <w:rPr>
          <w:rFonts w:cs="Arial"/>
        </w:rPr>
        <w:t xml:space="preserve">Cell extracts from induced </w:t>
      </w:r>
      <w:r w:rsidRPr="008E3460">
        <w:rPr>
          <w:rFonts w:cs="Arial"/>
          <w:i/>
        </w:rPr>
        <w:t>E. coli</w:t>
      </w:r>
      <w:r w:rsidRPr="00B72B55">
        <w:rPr>
          <w:rFonts w:cs="Arial"/>
        </w:rPr>
        <w:t xml:space="preserve"> </w:t>
      </w:r>
      <w:r>
        <w:rPr>
          <w:rFonts w:cs="Arial"/>
        </w:rPr>
        <w:t>BL21 (λDE3)</w:t>
      </w:r>
      <w:r w:rsidRPr="00B72B55">
        <w:rPr>
          <w:rFonts w:cs="Arial"/>
        </w:rPr>
        <w:t xml:space="preserve"> containi</w:t>
      </w:r>
      <w:r>
        <w:rPr>
          <w:rFonts w:cs="Arial"/>
        </w:rPr>
        <w:t xml:space="preserve">ng </w:t>
      </w:r>
      <w:r w:rsidRPr="00B72B55">
        <w:rPr>
          <w:rFonts w:cs="Arial"/>
        </w:rPr>
        <w:t>pET14b-</w:t>
      </w:r>
      <w:r w:rsidRPr="004570BE">
        <w:rPr>
          <w:rFonts w:cs="Arial"/>
          <w:i/>
        </w:rPr>
        <w:t>tssI</w:t>
      </w:r>
      <w:r w:rsidRPr="00211F77">
        <w:rPr>
          <w:rFonts w:cs="Arial"/>
          <w:vertAlign w:val="subscript"/>
        </w:rPr>
        <w:t>436</w:t>
      </w:r>
      <w:r w:rsidRPr="00B72B55">
        <w:rPr>
          <w:rFonts w:cs="Arial"/>
        </w:rPr>
        <w:t xml:space="preserve"> to pET14b-</w:t>
      </w:r>
      <w:r w:rsidRPr="004570BE">
        <w:rPr>
          <w:rFonts w:cs="Arial"/>
          <w:i/>
        </w:rPr>
        <w:t>tssI</w:t>
      </w:r>
      <w:r w:rsidRPr="00211F77">
        <w:rPr>
          <w:rFonts w:cs="Arial"/>
          <w:vertAlign w:val="subscript"/>
        </w:rPr>
        <w:t>285</w:t>
      </w:r>
      <w:r w:rsidRPr="00B72B55">
        <w:rPr>
          <w:rFonts w:cs="Arial"/>
        </w:rPr>
        <w:t xml:space="preserve"> were </w:t>
      </w:r>
      <w:r>
        <w:rPr>
          <w:rFonts w:cs="Arial"/>
        </w:rPr>
        <w:t xml:space="preserve">screened for fatty acyl esterase activity using </w:t>
      </w:r>
      <w:r w:rsidRPr="00B72B55">
        <w:rPr>
          <w:rFonts w:cs="Arial"/>
        </w:rPr>
        <w:t>Tween</w:t>
      </w:r>
      <w:r>
        <w:rPr>
          <w:rFonts w:cs="Arial"/>
        </w:rPr>
        <w:t xml:space="preserve"> </w:t>
      </w:r>
      <w:r w:rsidRPr="00B72B55">
        <w:rPr>
          <w:rFonts w:cs="Arial"/>
        </w:rPr>
        <w:t>80</w:t>
      </w:r>
      <w:r>
        <w:rPr>
          <w:rFonts w:cs="Arial"/>
        </w:rPr>
        <w:t>.</w:t>
      </w:r>
      <w:r w:rsidRPr="00B72B55">
        <w:rPr>
          <w:rFonts w:cs="Arial"/>
        </w:rPr>
        <w:t xml:space="preserve"> A halo of white precipitate was observed around all </w:t>
      </w:r>
      <w:r w:rsidRPr="00E06091">
        <w:rPr>
          <w:rFonts w:cs="Arial"/>
        </w:rPr>
        <w:t xml:space="preserve">the wells containing </w:t>
      </w:r>
      <w:r>
        <w:rPr>
          <w:rFonts w:cs="Arial"/>
        </w:rPr>
        <w:t xml:space="preserve">all five </w:t>
      </w:r>
      <w:r w:rsidRPr="00E06091">
        <w:rPr>
          <w:rFonts w:cs="Arial"/>
        </w:rPr>
        <w:t>pET14b-TssI constructs</w:t>
      </w:r>
      <w:r>
        <w:rPr>
          <w:rFonts w:cs="Arial"/>
        </w:rPr>
        <w:t xml:space="preserve"> after 24 hours incubation. Plates were left for 72 hours for </w:t>
      </w:r>
      <w:r w:rsidR="008E48F3">
        <w:rPr>
          <w:rFonts w:cs="Arial"/>
        </w:rPr>
        <w:t>haloes</w:t>
      </w:r>
      <w:r>
        <w:rPr>
          <w:rFonts w:cs="Arial"/>
        </w:rPr>
        <w:t xml:space="preserve"> to fully develop before being photographed</w:t>
      </w:r>
      <w:r w:rsidRPr="00E06091">
        <w:rPr>
          <w:rFonts w:cs="Arial"/>
        </w:rPr>
        <w:t xml:space="preserve"> (Fig </w:t>
      </w:r>
      <w:r>
        <w:rPr>
          <w:rFonts w:cs="Arial"/>
        </w:rPr>
        <w:t>3.9</w:t>
      </w:r>
      <w:r w:rsidRPr="00E06091">
        <w:rPr>
          <w:rFonts w:cs="Arial"/>
        </w:rPr>
        <w:t>).</w:t>
      </w:r>
      <w:r>
        <w:rPr>
          <w:rFonts w:cs="Arial"/>
        </w:rPr>
        <w:t xml:space="preserve"> Cell extract from</w:t>
      </w:r>
      <w:r w:rsidRPr="00E06091">
        <w:rPr>
          <w:rFonts w:cs="Arial"/>
        </w:rPr>
        <w:t xml:space="preserve"> </w:t>
      </w:r>
      <w:r w:rsidRPr="008E3460">
        <w:rPr>
          <w:rFonts w:cs="Arial"/>
          <w:i/>
        </w:rPr>
        <w:t>E. coli</w:t>
      </w:r>
      <w:r w:rsidRPr="00B72B55">
        <w:rPr>
          <w:rFonts w:cs="Arial"/>
        </w:rPr>
        <w:t xml:space="preserve"> </w:t>
      </w:r>
      <w:r>
        <w:rPr>
          <w:rFonts w:cs="Arial"/>
        </w:rPr>
        <w:t>BL21 (λDE3)</w:t>
      </w:r>
      <w:r w:rsidRPr="00B72B55">
        <w:rPr>
          <w:rFonts w:cs="Arial"/>
        </w:rPr>
        <w:t xml:space="preserve"> containi</w:t>
      </w:r>
      <w:r>
        <w:rPr>
          <w:rFonts w:cs="Arial"/>
        </w:rPr>
        <w:t xml:space="preserve">ng the </w:t>
      </w:r>
      <w:r w:rsidRPr="0054758A">
        <w:t>empty pET14b plasmid</w:t>
      </w:r>
      <w:r>
        <w:t xml:space="preserve"> were also screened for </w:t>
      </w:r>
      <w:r>
        <w:rPr>
          <w:rFonts w:cs="Arial"/>
        </w:rPr>
        <w:t xml:space="preserve">fatty acyl esterase activity using </w:t>
      </w:r>
      <w:r w:rsidRPr="00B72B55">
        <w:rPr>
          <w:rFonts w:cs="Arial"/>
        </w:rPr>
        <w:t>Tween 80</w:t>
      </w:r>
      <w:r>
        <w:rPr>
          <w:rFonts w:cs="Arial"/>
        </w:rPr>
        <w:t xml:space="preserve"> plates as a </w:t>
      </w:r>
      <w:r w:rsidRPr="0054758A">
        <w:t>negative control</w:t>
      </w:r>
      <w:r>
        <w:t>, no halo was visible after 72 hours of incubation (data not shown).</w:t>
      </w:r>
      <w:r w:rsidR="00DF02C5">
        <w:t xml:space="preserve"> A lipase from </w:t>
      </w:r>
      <w:r w:rsidR="00DF02C5" w:rsidRPr="00896D70">
        <w:rPr>
          <w:i/>
        </w:rPr>
        <w:t>Burkholderia cepacia</w:t>
      </w:r>
      <w:r w:rsidR="00DF02C5">
        <w:t xml:space="preserve"> (supplied by Sigma-Aldrich) was utilised as a positive control. When 20</w:t>
      </w:r>
      <w:r w:rsidR="00DF02C5">
        <w:rPr>
          <w:rFonts w:cs="Arial"/>
        </w:rPr>
        <w:t>μ</w:t>
      </w:r>
      <w:r w:rsidR="00DF02C5">
        <w:t xml:space="preserve">l of a 1mg/ml solution of the lipase from </w:t>
      </w:r>
      <w:r w:rsidR="00DF02C5" w:rsidRPr="00896D70">
        <w:rPr>
          <w:i/>
        </w:rPr>
        <w:t>Burkholderia cepacia</w:t>
      </w:r>
      <w:r w:rsidR="00DF02C5">
        <w:t xml:space="preserve"> was applied to the Tween 80 plates, a clear halo was visible after approximately 4hour incubation at 37</w:t>
      </w:r>
      <w:r w:rsidR="001B46A8" w:rsidRPr="001B46A8">
        <w:rPr>
          <w:vertAlign w:val="superscript"/>
        </w:rPr>
        <w:t>o</w:t>
      </w:r>
      <w:r w:rsidR="00DF02C5">
        <w:t xml:space="preserve">C, at lower temperatures clear </w:t>
      </w:r>
      <w:r w:rsidR="008E48F3">
        <w:t>haloes</w:t>
      </w:r>
      <w:r w:rsidR="00DF02C5">
        <w:t xml:space="preserve"> were visible after longer periods of incubation (data not shown).</w:t>
      </w:r>
    </w:p>
    <w:p w:rsidR="00C83CED" w:rsidRDefault="00C83CED" w:rsidP="002F0075"/>
    <w:p w:rsidR="00C83CED" w:rsidRDefault="00C83CED" w:rsidP="002F0075"/>
    <w:p w:rsidR="00C83CED" w:rsidRDefault="00C83CED" w:rsidP="002F0075">
      <w:pPr>
        <w:rPr>
          <w:rFonts w:cs="Arial"/>
        </w:rPr>
      </w:pPr>
    </w:p>
    <w:p w:rsidR="00BE4C59" w:rsidRDefault="00BE4C59" w:rsidP="006B16E8">
      <w:pPr>
        <w:rPr>
          <w:rFonts w:cs="Arial"/>
        </w:rPr>
      </w:pPr>
    </w:p>
    <w:p w:rsidR="00BE4C59" w:rsidRDefault="00296D83" w:rsidP="002F0075">
      <w:pPr>
        <w:pStyle w:val="NoSpacing"/>
        <w:jc w:val="center"/>
        <w:rPr>
          <w:rStyle w:val="Heading5Char"/>
        </w:rPr>
      </w:pPr>
      <w:r>
        <w:rPr>
          <w:noProof/>
          <w:lang w:eastAsia="en-GB"/>
        </w:rPr>
        <w:pict>
          <v:shape id="_x0000_s1355" type="#_x0000_t202" style="position:absolute;left:0;text-align:left;margin-left:357.85pt;margin-top:113pt;width:56.8pt;height:30.8pt;z-index:251867136" strokecolor="white [3212]" strokeweight="0">
            <v:fill opacity="0"/>
            <v:textbox style="mso-next-textbox:#_x0000_s1355">
              <w:txbxContent>
                <w:p w:rsidR="00A81A42" w:rsidRPr="003C4F3E" w:rsidRDefault="001B46A8">
                  <w:pPr>
                    <w:rPr>
                      <w:rFonts w:asciiTheme="minorHAnsi" w:hAnsiTheme="minorHAnsi"/>
                      <w:sz w:val="17"/>
                      <w:szCs w:val="17"/>
                      <w:vertAlign w:val="subscript"/>
                    </w:rPr>
                  </w:pPr>
                  <w:r w:rsidRPr="001B46A8">
                    <w:rPr>
                      <w:rFonts w:asciiTheme="minorHAnsi" w:hAnsiTheme="minorHAnsi"/>
                      <w:sz w:val="17"/>
                      <w:szCs w:val="17"/>
                    </w:rPr>
                    <w:t>TssI</w:t>
                  </w:r>
                  <w:r w:rsidRPr="001B46A8">
                    <w:rPr>
                      <w:rFonts w:asciiTheme="minorHAnsi" w:hAnsiTheme="minorHAnsi"/>
                      <w:sz w:val="17"/>
                      <w:szCs w:val="17"/>
                      <w:vertAlign w:val="subscript"/>
                    </w:rPr>
                    <w:t>249</w:t>
                  </w:r>
                </w:p>
              </w:txbxContent>
            </v:textbox>
          </v:shape>
        </w:pict>
      </w:r>
      <w:r w:rsidR="00BB0266">
        <w:rPr>
          <w:noProof/>
          <w:lang w:eastAsia="zh-CN"/>
        </w:rPr>
        <w:drawing>
          <wp:inline distT="0" distB="0" distL="0" distR="0">
            <wp:extent cx="4935363" cy="2983833"/>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4937686" cy="2985237"/>
                    </a:xfrm>
                    <a:prstGeom prst="rect">
                      <a:avLst/>
                    </a:prstGeom>
                    <a:noFill/>
                    <a:ln w="9525">
                      <a:noFill/>
                      <a:miter lim="800000"/>
                      <a:headEnd/>
                      <a:tailEnd/>
                    </a:ln>
                  </pic:spPr>
                </pic:pic>
              </a:graphicData>
            </a:graphic>
          </wp:inline>
        </w:drawing>
      </w:r>
    </w:p>
    <w:p w:rsidR="00BE4C59" w:rsidRDefault="007A5DDD" w:rsidP="006B16E8">
      <w:pPr>
        <w:pStyle w:val="NoSpacing"/>
      </w:pPr>
      <w:bookmarkStart w:id="500" w:name="_Toc367642960"/>
      <w:bookmarkStart w:id="501" w:name="_Toc367643231"/>
      <w:r w:rsidRPr="00163571">
        <w:rPr>
          <w:rStyle w:val="Heading5Char"/>
        </w:rPr>
        <w:t xml:space="preserve">Figure 3.7 Diagrammatic representation of the </w:t>
      </w:r>
      <w:r w:rsidR="00DE179E">
        <w:rPr>
          <w:rStyle w:val="Heading5Char"/>
          <w:i/>
        </w:rPr>
        <w:t>tssI</w:t>
      </w:r>
      <w:r w:rsidR="00DE179E">
        <w:rPr>
          <w:rStyle w:val="Heading5Char"/>
        </w:rPr>
        <w:t xml:space="preserve"> gene showing C-terminal regions cloned into pET14b.</w:t>
      </w:r>
      <w:bookmarkEnd w:id="500"/>
      <w:bookmarkEnd w:id="501"/>
      <w:r w:rsidR="00DE179E">
        <w:rPr>
          <w:rStyle w:val="Heading5Char"/>
        </w:rPr>
        <w:t xml:space="preserve"> </w:t>
      </w:r>
      <w:r w:rsidR="001B46A8" w:rsidRPr="001B46A8">
        <w:t>TssI BCAS0667 is represented by a block arrow with</w:t>
      </w:r>
      <w:r w:rsidR="00BE4C59">
        <w:t xml:space="preserve"> the arrowhead indicating the direction of transcription. The gene segment encoding the core region of TssI corresponding to bacteriophage T4 tailspike proteins Gp27 and Gp5 is shown in red. The region encoding the C-terminal phospholipase-like domain is shown in yellow.</w:t>
      </w:r>
      <w:r w:rsidR="00BE4C59" w:rsidRPr="00DD7832">
        <w:t xml:space="preserve"> </w:t>
      </w:r>
      <w:r w:rsidR="00BE4C59" w:rsidRPr="0054758A">
        <w:t xml:space="preserve">Coloured bars represent corresponding gene fragments cloned into pET14b and subsequently overexpressed and assayed for </w:t>
      </w:r>
      <w:r w:rsidR="00BE4C59">
        <w:t xml:space="preserve">fatty acyl esterase activity. </w:t>
      </w:r>
      <w:proofErr w:type="gramStart"/>
      <w:r w:rsidR="00BE4C59">
        <w:t>pET14b-TssI</w:t>
      </w:r>
      <w:r w:rsidR="00BE4C59">
        <w:rPr>
          <w:vertAlign w:val="subscript"/>
        </w:rPr>
        <w:t>436</w:t>
      </w:r>
      <w:proofErr w:type="gramEnd"/>
      <w:r w:rsidR="00BE4C59">
        <w:t xml:space="preserve"> contains the same region of TssI</w:t>
      </w:r>
      <w:r w:rsidR="00BE4C59" w:rsidRPr="003465D0">
        <w:t>-</w:t>
      </w:r>
      <w:r w:rsidR="003C1A2F" w:rsidRPr="003465D0">
        <w:t>ΔNco</w:t>
      </w:r>
      <w:r w:rsidR="00BE4C59">
        <w:rPr>
          <w:i/>
          <w:vertAlign w:val="subscript"/>
        </w:rPr>
        <w:t xml:space="preserve"> </w:t>
      </w:r>
      <w:r w:rsidR="00BE4C59" w:rsidRPr="004570BE">
        <w:t xml:space="preserve">but also includes </w:t>
      </w:r>
      <w:r w:rsidR="00BE4C59">
        <w:t>an N-terminal hexahistidine tag.</w:t>
      </w: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AF6833" w:rsidRDefault="00AF6833" w:rsidP="006B16E8">
      <w:pPr>
        <w:pStyle w:val="NoSpacing"/>
      </w:pPr>
    </w:p>
    <w:p w:rsidR="00BE4C59" w:rsidRPr="00B72B55" w:rsidRDefault="00296D83" w:rsidP="006B16E8">
      <w:pPr>
        <w:pStyle w:val="NoSpacing"/>
      </w:pPr>
      <w:r>
        <w:rPr>
          <w:noProof/>
          <w:lang w:eastAsia="en-GB"/>
        </w:rPr>
        <w:pict>
          <v:shape id="_x0000_s1055" type="#_x0000_t202" style="position:absolute;left:0;text-align:left;margin-left:97.1pt;margin-top:6.15pt;width:280.8pt;height:25.75pt;z-index:251689984;mso-width-relative:margin;mso-height-relative:margin" filled="f" stroked="f">
            <v:textbox style="mso-next-textbox:#_x0000_s1055">
              <w:txbxContent>
                <w:p w:rsidR="00A81A42" w:rsidRDefault="00A81A42" w:rsidP="00BE4C59">
                  <w:pPr>
                    <w:jc w:val="left"/>
                  </w:pPr>
                  <w:r>
                    <w:t xml:space="preserve">      1       2      3      4       5       6      7     </w:t>
                  </w:r>
                </w:p>
              </w:txbxContent>
            </v:textbox>
          </v:shape>
        </w:pict>
      </w:r>
    </w:p>
    <w:p w:rsidR="00BE4C59" w:rsidRPr="00B72B55" w:rsidRDefault="00296D83" w:rsidP="006B16E8">
      <w:pPr>
        <w:spacing w:line="276" w:lineRule="auto"/>
        <w:jc w:val="center"/>
        <w:rPr>
          <w:rFonts w:cs="Arial"/>
        </w:rPr>
      </w:pPr>
      <w:r>
        <w:rPr>
          <w:rFonts w:cs="Arial"/>
          <w:noProof/>
          <w:lang w:eastAsia="en-GB"/>
        </w:rPr>
        <w:pict>
          <v:group id="_x0000_s1094" style="position:absolute;left:0;text-align:left;margin-left:319.55pt;margin-top:11.75pt;width:29.6pt;height:154.55pt;z-index:251719680" coordorigin="8686,9927" coordsize="592,3091">
            <v:shape id="_x0000_s1095" type="#_x0000_t202" style="position:absolute;left:8710;top:11685;width:568;height:487" filled="f" stroked="f">
              <v:textbox style="mso-next-textbox:#_x0000_s1095">
                <w:txbxContent>
                  <w:p w:rsidR="00A81A42" w:rsidRPr="0050616A" w:rsidRDefault="00A81A42" w:rsidP="00BE4C59">
                    <w:pPr>
                      <w:rPr>
                        <w:sz w:val="16"/>
                        <w:szCs w:val="16"/>
                      </w:rPr>
                    </w:pPr>
                    <w:r>
                      <w:rPr>
                        <w:sz w:val="16"/>
                        <w:szCs w:val="16"/>
                      </w:rPr>
                      <w:t>25</w:t>
                    </w:r>
                  </w:p>
                </w:txbxContent>
              </v:textbox>
            </v:shape>
            <v:shape id="_x0000_s1096" type="#_x0000_t202" style="position:absolute;left:8698;top:10801;width:568;height:487" filled="f" stroked="f">
              <v:textbox style="mso-next-textbox:#_x0000_s1096">
                <w:txbxContent>
                  <w:p w:rsidR="00A81A42" w:rsidRPr="0050616A" w:rsidRDefault="00A81A42" w:rsidP="00BE4C59">
                    <w:pPr>
                      <w:rPr>
                        <w:sz w:val="16"/>
                        <w:szCs w:val="16"/>
                      </w:rPr>
                    </w:pPr>
                    <w:r>
                      <w:rPr>
                        <w:sz w:val="16"/>
                        <w:szCs w:val="16"/>
                      </w:rPr>
                      <w:t>4</w:t>
                    </w:r>
                    <w:r w:rsidRPr="0050616A">
                      <w:rPr>
                        <w:sz w:val="16"/>
                        <w:szCs w:val="16"/>
                      </w:rPr>
                      <w:t>0</w:t>
                    </w:r>
                  </w:p>
                </w:txbxContent>
              </v:textbox>
            </v:shape>
            <v:shape id="_x0000_s1097" type="#_x0000_t202" style="position:absolute;left:8700;top:10160;width:568;height:487" filled="f" stroked="f">
              <v:textbox style="mso-next-textbox:#_x0000_s1097">
                <w:txbxContent>
                  <w:p w:rsidR="00A81A42" w:rsidRPr="0050616A" w:rsidRDefault="00A81A42" w:rsidP="00BE4C59">
                    <w:pPr>
                      <w:rPr>
                        <w:sz w:val="16"/>
                        <w:szCs w:val="16"/>
                      </w:rPr>
                    </w:pPr>
                    <w:r>
                      <w:rPr>
                        <w:sz w:val="16"/>
                        <w:szCs w:val="16"/>
                      </w:rPr>
                      <w:t>70</w:t>
                    </w:r>
                  </w:p>
                </w:txbxContent>
              </v:textbox>
            </v:shape>
            <v:shape id="_x0000_s1098" type="#_x0000_t202" style="position:absolute;left:8701;top:10468;width:568;height:487" filled="f" stroked="f">
              <v:textbox style="mso-next-textbox:#_x0000_s1098">
                <w:txbxContent>
                  <w:p w:rsidR="00A81A42" w:rsidRPr="0050616A" w:rsidRDefault="00A81A42" w:rsidP="00BE4C59">
                    <w:pPr>
                      <w:rPr>
                        <w:sz w:val="16"/>
                        <w:szCs w:val="16"/>
                      </w:rPr>
                    </w:pPr>
                    <w:r>
                      <w:rPr>
                        <w:sz w:val="16"/>
                        <w:szCs w:val="16"/>
                      </w:rPr>
                      <w:t>55</w:t>
                    </w:r>
                  </w:p>
                </w:txbxContent>
              </v:textbox>
            </v:shape>
            <v:shape id="_x0000_s1099" type="#_x0000_t202" style="position:absolute;left:8686;top:9927;width:568;height:487" filled="f" stroked="f">
              <v:textbox style="mso-next-textbox:#_x0000_s1099">
                <w:txbxContent>
                  <w:p w:rsidR="00A81A42" w:rsidRPr="0050616A" w:rsidRDefault="00A81A42" w:rsidP="00BE4C59">
                    <w:pPr>
                      <w:rPr>
                        <w:sz w:val="16"/>
                        <w:szCs w:val="16"/>
                      </w:rPr>
                    </w:pPr>
                    <w:r>
                      <w:rPr>
                        <w:sz w:val="16"/>
                        <w:szCs w:val="16"/>
                      </w:rPr>
                      <w:t>100</w:t>
                    </w:r>
                  </w:p>
                </w:txbxContent>
              </v:textbox>
            </v:shape>
            <v:shape id="_x0000_s1100" type="#_x0000_t202" style="position:absolute;left:8700;top:12531;width:568;height:487" filled="f" stroked="f">
              <v:textbox style="mso-next-textbox:#_x0000_s1100">
                <w:txbxContent>
                  <w:p w:rsidR="00A81A42" w:rsidRPr="0050616A" w:rsidRDefault="00A81A42" w:rsidP="00BE4C59">
                    <w:pPr>
                      <w:rPr>
                        <w:sz w:val="16"/>
                        <w:szCs w:val="16"/>
                      </w:rPr>
                    </w:pPr>
                    <w:r>
                      <w:rPr>
                        <w:sz w:val="16"/>
                        <w:szCs w:val="16"/>
                      </w:rPr>
                      <w:t>15</w:t>
                    </w:r>
                  </w:p>
                </w:txbxContent>
              </v:textbox>
            </v:shape>
            <v:shape id="_x0000_s1101" type="#_x0000_t202" style="position:absolute;left:8700;top:11211;width:568;height:487" filled="f" stroked="f">
              <v:textbox style="mso-next-textbox:#_x0000_s1101">
                <w:txbxContent>
                  <w:p w:rsidR="00A81A42" w:rsidRPr="0050616A" w:rsidRDefault="00A81A42" w:rsidP="00BE4C59">
                    <w:pPr>
                      <w:rPr>
                        <w:sz w:val="16"/>
                        <w:szCs w:val="16"/>
                      </w:rPr>
                    </w:pPr>
                    <w:r>
                      <w:rPr>
                        <w:sz w:val="16"/>
                        <w:szCs w:val="16"/>
                      </w:rPr>
                      <w:t>35</w:t>
                    </w:r>
                  </w:p>
                </w:txbxContent>
              </v:textbox>
            </v:shape>
          </v:group>
        </w:pict>
      </w:r>
      <w:r w:rsidR="00BB0266">
        <w:rPr>
          <w:rFonts w:cs="Arial"/>
          <w:noProof/>
          <w:lang w:eastAsia="zh-CN"/>
        </w:rPr>
        <w:drawing>
          <wp:inline distT="0" distB="0" distL="0" distR="0">
            <wp:extent cx="2535891" cy="2237611"/>
            <wp:effectExtent l="19050" t="0" r="0" b="0"/>
            <wp:docPr id="25" name="Picture 1" descr="C:\Users\Rich\AppData\Local\Microsoft\Windows\Temporary Internet Files\Content.Wor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ppData\Local\Microsoft\Windows\Temporary Internet Files\Content.Word\1-5.jpg"/>
                    <pic:cNvPicPr>
                      <a:picLocks noChangeAspect="1" noChangeArrowheads="1"/>
                    </pic:cNvPicPr>
                  </pic:nvPicPr>
                  <pic:blipFill>
                    <a:blip r:embed="rId40" cstate="print"/>
                    <a:srcRect/>
                    <a:stretch>
                      <a:fillRect/>
                    </a:stretch>
                  </pic:blipFill>
                  <pic:spPr bwMode="auto">
                    <a:xfrm>
                      <a:off x="0" y="0"/>
                      <a:ext cx="2540571" cy="2241741"/>
                    </a:xfrm>
                    <a:prstGeom prst="rect">
                      <a:avLst/>
                    </a:prstGeom>
                    <a:noFill/>
                    <a:ln w="9525">
                      <a:noFill/>
                      <a:miter lim="800000"/>
                      <a:headEnd/>
                      <a:tailEnd/>
                    </a:ln>
                  </pic:spPr>
                </pic:pic>
              </a:graphicData>
            </a:graphic>
          </wp:inline>
        </w:drawing>
      </w:r>
    </w:p>
    <w:p w:rsidR="00BE4C59" w:rsidRDefault="00BE4C59" w:rsidP="002F0075">
      <w:pPr>
        <w:pStyle w:val="NoSpacing"/>
      </w:pPr>
      <w:bookmarkStart w:id="502" w:name="_Toc367642961"/>
      <w:bookmarkStart w:id="503" w:name="_Toc367643232"/>
      <w:proofErr w:type="gramStart"/>
      <w:r w:rsidRPr="00412B70">
        <w:rPr>
          <w:rStyle w:val="Heading5Char"/>
        </w:rPr>
        <w:t>Fig</w:t>
      </w:r>
      <w:r w:rsidR="00866364">
        <w:rPr>
          <w:rStyle w:val="Heading5Char"/>
        </w:rPr>
        <w:t>ure</w:t>
      </w:r>
      <w:r w:rsidRPr="00412B70">
        <w:rPr>
          <w:rStyle w:val="Heading5Char"/>
        </w:rPr>
        <w:t xml:space="preserve"> </w:t>
      </w:r>
      <w:r>
        <w:rPr>
          <w:rStyle w:val="Heading5Char"/>
        </w:rPr>
        <w:t>3</w:t>
      </w:r>
      <w:r w:rsidRPr="00412B70">
        <w:rPr>
          <w:rStyle w:val="Heading5Char"/>
        </w:rPr>
        <w:t>.</w:t>
      </w:r>
      <w:r w:rsidR="003D6EB9">
        <w:rPr>
          <w:rStyle w:val="Heading5Char"/>
        </w:rPr>
        <w:t>8</w:t>
      </w:r>
      <w:r w:rsidRPr="00412B70">
        <w:rPr>
          <w:rStyle w:val="Heading5Char"/>
        </w:rPr>
        <w:t>.</w:t>
      </w:r>
      <w:proofErr w:type="gramEnd"/>
      <w:r>
        <w:rPr>
          <w:rStyle w:val="Heading5Char"/>
        </w:rPr>
        <w:t xml:space="preserve"> </w:t>
      </w:r>
      <w:proofErr w:type="gramStart"/>
      <w:r>
        <w:rPr>
          <w:rStyle w:val="Heading5Char"/>
        </w:rPr>
        <w:t>Analysis of expression of C-terminal TssI derivatives from pET14b.</w:t>
      </w:r>
      <w:bookmarkEnd w:id="502"/>
      <w:bookmarkEnd w:id="503"/>
      <w:proofErr w:type="gramEnd"/>
      <w:r>
        <w:t xml:space="preserve"> </w:t>
      </w:r>
      <w:r w:rsidRPr="00B72B55">
        <w:t xml:space="preserve"> </w:t>
      </w:r>
      <w:r w:rsidR="008E3460" w:rsidRPr="008E3460">
        <w:rPr>
          <w:i/>
        </w:rPr>
        <w:t>E. coli</w:t>
      </w:r>
      <w:r>
        <w:t xml:space="preserve"> strain </w:t>
      </w:r>
      <w:r w:rsidR="00CC73E0">
        <w:t>BL21 (λDE3)</w:t>
      </w:r>
      <w:r w:rsidRPr="00B72B55">
        <w:t xml:space="preserve"> cells </w:t>
      </w:r>
      <w:r w:rsidR="003442B6">
        <w:t>harbouring</w:t>
      </w:r>
      <w:r w:rsidRPr="00B72B55">
        <w:t xml:space="preserve"> </w:t>
      </w:r>
      <w:r w:rsidR="003442B6">
        <w:t>the plasmids indicated</w:t>
      </w:r>
      <w:r w:rsidRPr="00B72B55">
        <w:t xml:space="preserve"> were cultured in </w:t>
      </w:r>
      <w:r>
        <w:t>BHI + 1</w:t>
      </w:r>
      <w:r w:rsidR="003D6EB9">
        <w:t xml:space="preserve"> </w:t>
      </w:r>
      <w:r>
        <w:t>mM IPTG for 3 hours</w:t>
      </w:r>
      <w:r w:rsidRPr="00B72B55">
        <w:t>.</w:t>
      </w:r>
      <w:r>
        <w:t xml:space="preserve"> 15</w:t>
      </w:r>
      <w:r w:rsidR="003D6EB9">
        <w:t xml:space="preserve"> </w:t>
      </w:r>
      <w:r>
        <w:t>μl of cell lysates</w:t>
      </w:r>
      <w:r w:rsidRPr="00B72B55">
        <w:t xml:space="preserve"> were electrophoresed in a 12 % SDS polyacrylamide gel. </w:t>
      </w:r>
      <w:proofErr w:type="gramStart"/>
      <w:r w:rsidRPr="00B72B55">
        <w:t>Lanes 1 and 7,</w:t>
      </w:r>
      <w:r>
        <w:t xml:space="preserve"> Fermentas</w:t>
      </w:r>
      <w:r w:rsidRPr="00B72B55">
        <w:t xml:space="preserve"> protein ladder</w:t>
      </w:r>
      <w:r>
        <w:t xml:space="preserve"> (sizes shown in kDa)</w:t>
      </w:r>
      <w:r w:rsidRPr="00B72B55">
        <w:t xml:space="preserve">; lane 2, </w:t>
      </w:r>
      <w:r w:rsidR="003442B6" w:rsidRPr="00B72B55">
        <w:t>pET14b</w:t>
      </w:r>
      <w:r w:rsidR="003442B6">
        <w:t>-</w:t>
      </w:r>
      <w:r w:rsidR="003442B6" w:rsidRPr="003442B6">
        <w:rPr>
          <w:i/>
        </w:rPr>
        <w:t>t</w:t>
      </w:r>
      <w:r w:rsidRPr="003442B6">
        <w:rPr>
          <w:i/>
        </w:rPr>
        <w:t>ssI</w:t>
      </w:r>
      <w:r w:rsidRPr="003442B6">
        <w:rPr>
          <w:i/>
          <w:vertAlign w:val="subscript"/>
        </w:rPr>
        <w:t>4</w:t>
      </w:r>
      <w:r w:rsidRPr="00211F77">
        <w:rPr>
          <w:vertAlign w:val="subscript"/>
        </w:rPr>
        <w:t>36</w:t>
      </w:r>
      <w:r w:rsidRPr="00B72B55">
        <w:t xml:space="preserve">; lane 3, </w:t>
      </w:r>
      <w:r w:rsidR="003442B6" w:rsidRPr="00B72B55">
        <w:t>pET14b</w:t>
      </w:r>
      <w:r w:rsidR="003442B6">
        <w:t>-</w:t>
      </w:r>
      <w:r w:rsidR="003442B6" w:rsidRPr="003442B6">
        <w:rPr>
          <w:i/>
        </w:rPr>
        <w:t>t</w:t>
      </w:r>
      <w:r w:rsidRPr="003442B6">
        <w:rPr>
          <w:i/>
        </w:rPr>
        <w:t>ssI</w:t>
      </w:r>
      <w:r w:rsidRPr="00211F77">
        <w:rPr>
          <w:vertAlign w:val="subscript"/>
        </w:rPr>
        <w:t>402</w:t>
      </w:r>
      <w:r w:rsidRPr="00B72B55">
        <w:t xml:space="preserve">; lane 4, </w:t>
      </w:r>
      <w:r w:rsidR="003442B6" w:rsidRPr="00B72B55">
        <w:t>pET14b</w:t>
      </w:r>
      <w:r w:rsidR="003442B6">
        <w:t>-</w:t>
      </w:r>
      <w:r w:rsidR="003442B6" w:rsidRPr="003442B6">
        <w:rPr>
          <w:i/>
        </w:rPr>
        <w:t>t</w:t>
      </w:r>
      <w:r w:rsidRPr="003442B6">
        <w:rPr>
          <w:i/>
        </w:rPr>
        <w:t>ssI</w:t>
      </w:r>
      <w:r w:rsidRPr="00211F77">
        <w:rPr>
          <w:vertAlign w:val="subscript"/>
        </w:rPr>
        <w:t>357</w:t>
      </w:r>
      <w:r w:rsidRPr="00B72B55">
        <w:t xml:space="preserve">; lane 5, </w:t>
      </w:r>
      <w:r w:rsidR="003442B6" w:rsidRPr="00B72B55">
        <w:t>pET14b</w:t>
      </w:r>
      <w:r w:rsidR="003442B6">
        <w:t xml:space="preserve">- </w:t>
      </w:r>
      <w:r w:rsidR="003442B6" w:rsidRPr="003442B6">
        <w:rPr>
          <w:i/>
        </w:rPr>
        <w:t>t</w:t>
      </w:r>
      <w:r w:rsidRPr="003442B6">
        <w:rPr>
          <w:i/>
        </w:rPr>
        <w:t>ssI</w:t>
      </w:r>
      <w:r w:rsidRPr="00211F77">
        <w:rPr>
          <w:vertAlign w:val="subscript"/>
        </w:rPr>
        <w:t>319</w:t>
      </w:r>
      <w:r w:rsidRPr="00B72B55">
        <w:t xml:space="preserve">; lane 6, </w:t>
      </w:r>
      <w:r w:rsidR="003442B6" w:rsidRPr="00B72B55">
        <w:t>pET14b</w:t>
      </w:r>
      <w:r w:rsidR="003442B6">
        <w:t>-</w:t>
      </w:r>
      <w:r w:rsidR="003442B6" w:rsidRPr="003442B6">
        <w:rPr>
          <w:i/>
        </w:rPr>
        <w:t>t</w:t>
      </w:r>
      <w:r w:rsidRPr="003442B6">
        <w:rPr>
          <w:i/>
        </w:rPr>
        <w:t>ssI</w:t>
      </w:r>
      <w:r w:rsidRPr="003442B6">
        <w:rPr>
          <w:i/>
          <w:vertAlign w:val="subscript"/>
        </w:rPr>
        <w:t>2</w:t>
      </w:r>
      <w:r w:rsidRPr="00211F77">
        <w:rPr>
          <w:vertAlign w:val="subscript"/>
        </w:rPr>
        <w:t>85</w:t>
      </w:r>
      <w:r w:rsidRPr="00B72B55">
        <w:t>.</w:t>
      </w:r>
      <w:proofErr w:type="gramEnd"/>
      <w:r w:rsidRPr="00B72B55">
        <w:t xml:space="preserve"> </w:t>
      </w:r>
    </w:p>
    <w:p w:rsidR="00AF6833" w:rsidRDefault="00AF6833" w:rsidP="002F0075">
      <w:pPr>
        <w:pStyle w:val="NoSpacing"/>
      </w:pPr>
    </w:p>
    <w:p w:rsidR="00BE4C59" w:rsidRPr="00B72B55" w:rsidRDefault="00296D83" w:rsidP="006B16E8">
      <w:pPr>
        <w:jc w:val="center"/>
        <w:rPr>
          <w:rFonts w:cs="Arial"/>
        </w:rPr>
      </w:pPr>
      <w:r>
        <w:rPr>
          <w:rFonts w:cs="Arial"/>
          <w:noProof/>
          <w:lang w:eastAsia="en-GB"/>
        </w:rPr>
        <w:pict>
          <v:shape id="_x0000_s1062" type="#_x0000_t202" style="position:absolute;left:0;text-align:left;margin-left:330.45pt;margin-top:128.65pt;width:21.7pt;height:25.85pt;z-index:251697152;mso-width-relative:margin;mso-height-relative:margin" filled="f" stroked="f">
            <v:textbox style="mso-next-textbox:#_x0000_s1062">
              <w:txbxContent>
                <w:p w:rsidR="00A81A42" w:rsidRPr="000A4A90" w:rsidRDefault="00A81A42" w:rsidP="00BE4C59">
                  <w:pPr>
                    <w:rPr>
                      <w:b/>
                      <w:color w:val="FF0000"/>
                      <w:sz w:val="40"/>
                      <w:szCs w:val="40"/>
                    </w:rPr>
                  </w:pPr>
                  <w:r>
                    <w:rPr>
                      <w:b/>
                      <w:color w:val="FF0000"/>
                      <w:sz w:val="40"/>
                      <w:szCs w:val="40"/>
                    </w:rPr>
                    <w:t>5</w:t>
                  </w:r>
                </w:p>
              </w:txbxContent>
            </v:textbox>
          </v:shape>
        </w:pict>
      </w:r>
      <w:r>
        <w:rPr>
          <w:rFonts w:cs="Arial"/>
          <w:noProof/>
          <w:lang w:eastAsia="en-GB"/>
        </w:rPr>
        <w:pict>
          <v:shape id="_x0000_s1061" type="#_x0000_t202" style="position:absolute;left:0;text-align:left;margin-left:293.15pt;margin-top:56pt;width:21.7pt;height:25.85pt;z-index:251696128;mso-width-relative:margin;mso-height-relative:margin" filled="f" stroked="f">
            <v:textbox style="mso-next-textbox:#_x0000_s1061">
              <w:txbxContent>
                <w:p w:rsidR="00A81A42" w:rsidRPr="000A4A90" w:rsidRDefault="00A81A42" w:rsidP="00BE4C59">
                  <w:pPr>
                    <w:rPr>
                      <w:b/>
                      <w:color w:val="FF0000"/>
                      <w:sz w:val="40"/>
                      <w:szCs w:val="40"/>
                    </w:rPr>
                  </w:pPr>
                  <w:r>
                    <w:rPr>
                      <w:b/>
                      <w:color w:val="FF0000"/>
                      <w:sz w:val="40"/>
                      <w:szCs w:val="40"/>
                    </w:rPr>
                    <w:t>4</w:t>
                  </w:r>
                </w:p>
              </w:txbxContent>
            </v:textbox>
          </v:shape>
        </w:pict>
      </w:r>
      <w:r>
        <w:rPr>
          <w:rFonts w:cs="Arial"/>
          <w:noProof/>
          <w:lang w:eastAsia="en-GB"/>
        </w:rPr>
        <w:pict>
          <v:shape id="_x0000_s1059" type="#_x0000_t202" style="position:absolute;left:0;text-align:left;margin-left:202.75pt;margin-top:12.3pt;width:21.7pt;height:25.85pt;z-index:251694080;mso-width-relative:margin;mso-height-relative:margin" filled="f" stroked="f">
            <v:textbox style="mso-next-textbox:#_x0000_s1059">
              <w:txbxContent>
                <w:p w:rsidR="00A81A42" w:rsidRPr="000A4A90" w:rsidRDefault="00A81A42" w:rsidP="00BE4C59">
                  <w:pPr>
                    <w:rPr>
                      <w:b/>
                      <w:color w:val="FF0000"/>
                      <w:sz w:val="40"/>
                      <w:szCs w:val="40"/>
                    </w:rPr>
                  </w:pPr>
                  <w:r>
                    <w:rPr>
                      <w:b/>
                      <w:color w:val="FF0000"/>
                      <w:sz w:val="40"/>
                      <w:szCs w:val="40"/>
                    </w:rPr>
                    <w:t>3</w:t>
                  </w:r>
                </w:p>
              </w:txbxContent>
            </v:textbox>
          </v:shape>
        </w:pict>
      </w:r>
      <w:r>
        <w:rPr>
          <w:rFonts w:cs="Arial"/>
          <w:noProof/>
          <w:lang w:eastAsia="en-GB"/>
        </w:rPr>
        <w:pict>
          <v:shape id="_x0000_s1058" type="#_x0000_t202" style="position:absolute;left:0;text-align:left;margin-left:90.65pt;margin-top:119.35pt;width:21.7pt;height:25.85pt;z-index:251693056;mso-width-relative:margin;mso-height-relative:margin" filled="f" stroked="f">
            <v:textbox style="mso-next-textbox:#_x0000_s1058">
              <w:txbxContent>
                <w:p w:rsidR="00A81A42" w:rsidRPr="000A4A90" w:rsidRDefault="00A81A42" w:rsidP="00BE4C59">
                  <w:pPr>
                    <w:rPr>
                      <w:b/>
                      <w:color w:val="FF0000"/>
                      <w:sz w:val="40"/>
                      <w:szCs w:val="40"/>
                    </w:rPr>
                  </w:pPr>
                  <w:r w:rsidRPr="000A4A90">
                    <w:rPr>
                      <w:b/>
                      <w:color w:val="FF0000"/>
                      <w:sz w:val="40"/>
                      <w:szCs w:val="40"/>
                    </w:rPr>
                    <w:t>1</w:t>
                  </w:r>
                </w:p>
              </w:txbxContent>
            </v:textbox>
          </v:shape>
        </w:pict>
      </w:r>
      <w:r>
        <w:rPr>
          <w:rFonts w:cs="Arial"/>
          <w:noProof/>
          <w:lang w:eastAsia="en-GB"/>
        </w:rPr>
        <w:pict>
          <v:shape id="_x0000_s1060" type="#_x0000_t202" style="position:absolute;left:0;text-align:left;margin-left:130.5pt;margin-top:46.1pt;width:21.7pt;height:25.85pt;z-index:251695104;mso-width-relative:margin;mso-height-relative:margin" filled="f" stroked="f">
            <v:textbox style="mso-next-textbox:#_x0000_s1060">
              <w:txbxContent>
                <w:p w:rsidR="00A81A42" w:rsidRPr="000A4A90" w:rsidRDefault="00A81A42" w:rsidP="00BE4C59">
                  <w:pPr>
                    <w:rPr>
                      <w:b/>
                      <w:color w:val="FF0000"/>
                      <w:sz w:val="40"/>
                      <w:szCs w:val="40"/>
                    </w:rPr>
                  </w:pPr>
                  <w:r>
                    <w:rPr>
                      <w:b/>
                      <w:color w:val="FF0000"/>
                      <w:sz w:val="40"/>
                      <w:szCs w:val="40"/>
                    </w:rPr>
                    <w:t>2</w:t>
                  </w:r>
                </w:p>
              </w:txbxContent>
            </v:textbox>
          </v:shape>
        </w:pict>
      </w:r>
      <w:r>
        <w:rPr>
          <w:rFonts w:cs="Arial"/>
          <w:noProof/>
          <w:lang w:eastAsia="en-GB"/>
        </w:rPr>
        <w:pict>
          <v:shape id="_x0000_s1057" type="#_x0000_t202" style="position:absolute;left:0;text-align:left;margin-left:193.05pt;margin-top:127.5pt;width:21.7pt;height:25.85pt;z-index:251692032;mso-width-relative:margin;mso-height-relative:margin" filled="f" stroked="f">
            <v:textbox style="mso-next-textbox:#_x0000_s1057">
              <w:txbxContent>
                <w:p w:rsidR="00A81A42" w:rsidRPr="00E7624E" w:rsidRDefault="00A81A42" w:rsidP="00BE4C59">
                  <w:pPr>
                    <w:rPr>
                      <w:b/>
                      <w:color w:val="FF0000"/>
                      <w:szCs w:val="24"/>
                    </w:rPr>
                  </w:pPr>
                </w:p>
              </w:txbxContent>
            </v:textbox>
          </v:shape>
        </w:pict>
      </w:r>
      <w:r>
        <w:rPr>
          <w:rFonts w:cs="Arial"/>
          <w:noProof/>
          <w:lang w:eastAsia="en-GB"/>
        </w:rPr>
        <w:pict>
          <v:shape id="_x0000_s1056" type="#_x0000_t202" style="position:absolute;left:0;text-align:left;margin-left:97.75pt;margin-top:17.25pt;width:21.7pt;height:25.85pt;z-index:251691008;mso-width-relative:margin;mso-height-relative:margin" filled="f" stroked="f">
            <v:textbox style="mso-next-textbox:#_x0000_s1056">
              <w:txbxContent>
                <w:p w:rsidR="00A81A42" w:rsidRPr="00E7624E" w:rsidRDefault="00A81A42" w:rsidP="00BE4C59">
                  <w:pPr>
                    <w:rPr>
                      <w:b/>
                      <w:color w:val="FF0000"/>
                      <w:szCs w:val="24"/>
                    </w:rPr>
                  </w:pPr>
                </w:p>
              </w:txbxContent>
            </v:textbox>
          </v:shape>
        </w:pict>
      </w:r>
      <w:r w:rsidR="00BB0266">
        <w:rPr>
          <w:rFonts w:cs="Arial"/>
          <w:noProof/>
          <w:lang w:eastAsia="zh-CN"/>
        </w:rPr>
        <w:drawing>
          <wp:inline distT="0" distB="0" distL="0" distR="0">
            <wp:extent cx="3922329" cy="2499458"/>
            <wp:effectExtent l="19050" t="0" r="1971" b="0"/>
            <wp:docPr id="26" name="Picture 4" descr="C:\Users\Rich\AppData\Local\Microsoft\Windows\Temporary Internet Files\Content.Word\IMG_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ppData\Local\Microsoft\Windows\Temporary Internet Files\Content.Word\IMG_3313.jpg"/>
                    <pic:cNvPicPr>
                      <a:picLocks noChangeAspect="1" noChangeArrowheads="1"/>
                    </pic:cNvPicPr>
                  </pic:nvPicPr>
                  <pic:blipFill>
                    <a:blip r:embed="rId41" cstate="print"/>
                    <a:srcRect/>
                    <a:stretch>
                      <a:fillRect/>
                    </a:stretch>
                  </pic:blipFill>
                  <pic:spPr bwMode="auto">
                    <a:xfrm>
                      <a:off x="0" y="0"/>
                      <a:ext cx="3921430" cy="2498885"/>
                    </a:xfrm>
                    <a:prstGeom prst="rect">
                      <a:avLst/>
                    </a:prstGeom>
                    <a:noFill/>
                    <a:ln w="9525">
                      <a:noFill/>
                      <a:miter lim="800000"/>
                      <a:headEnd/>
                      <a:tailEnd/>
                    </a:ln>
                  </pic:spPr>
                </pic:pic>
              </a:graphicData>
            </a:graphic>
          </wp:inline>
        </w:drawing>
      </w:r>
    </w:p>
    <w:p w:rsidR="00BE4C59" w:rsidRPr="002F0075" w:rsidRDefault="003C1A2F" w:rsidP="006B16E8">
      <w:pPr>
        <w:pStyle w:val="NoSpacing"/>
      </w:pPr>
      <w:bookmarkStart w:id="504" w:name="_Toc367642962"/>
      <w:bookmarkStart w:id="505" w:name="_Toc367643233"/>
      <w:r>
        <w:rPr>
          <w:rStyle w:val="Heading5Char"/>
        </w:rPr>
        <w:t xml:space="preserve">Figure </w:t>
      </w:r>
      <w:r w:rsidR="00BE4C59">
        <w:rPr>
          <w:rStyle w:val="Heading5Char"/>
        </w:rPr>
        <w:t>3</w:t>
      </w:r>
      <w:r w:rsidR="00BE4C59" w:rsidRPr="00412B70">
        <w:rPr>
          <w:rStyle w:val="Heading5Char"/>
        </w:rPr>
        <w:t>.</w:t>
      </w:r>
      <w:r w:rsidR="00866364">
        <w:rPr>
          <w:rStyle w:val="Heading5Char"/>
        </w:rPr>
        <w:t>9</w:t>
      </w:r>
      <w:r w:rsidR="00BE4C59" w:rsidRPr="00412B70">
        <w:rPr>
          <w:rStyle w:val="Heading5Char"/>
        </w:rPr>
        <w:t xml:space="preserve"> Tween</w:t>
      </w:r>
      <w:r w:rsidR="00866364">
        <w:rPr>
          <w:rStyle w:val="Heading5Char"/>
        </w:rPr>
        <w:t xml:space="preserve"> 80</w:t>
      </w:r>
      <w:r w:rsidR="00BE4C59" w:rsidRPr="00412B70">
        <w:rPr>
          <w:rStyle w:val="Heading5Char"/>
        </w:rPr>
        <w:t xml:space="preserve"> </w:t>
      </w:r>
      <w:r w:rsidR="00BE4C59">
        <w:rPr>
          <w:rStyle w:val="Heading5Char"/>
        </w:rPr>
        <w:t>fatty acyl esterase</w:t>
      </w:r>
      <w:r w:rsidR="00BE4C59" w:rsidRPr="00412B70">
        <w:rPr>
          <w:rStyle w:val="Heading5Char"/>
        </w:rPr>
        <w:t xml:space="preserve"> </w:t>
      </w:r>
      <w:proofErr w:type="gramStart"/>
      <w:r w:rsidR="00BE4C59" w:rsidRPr="00412B70">
        <w:rPr>
          <w:rStyle w:val="Heading5Char"/>
        </w:rPr>
        <w:t>assay</w:t>
      </w:r>
      <w:proofErr w:type="gramEnd"/>
      <w:r w:rsidR="00BE4C59" w:rsidRPr="00412B70">
        <w:rPr>
          <w:rStyle w:val="Heading5Char"/>
        </w:rPr>
        <w:t xml:space="preserve"> of</w:t>
      </w:r>
      <w:r w:rsidR="00BE4C59">
        <w:rPr>
          <w:rStyle w:val="Heading5Char"/>
        </w:rPr>
        <w:t xml:space="preserve"> TssI</w:t>
      </w:r>
      <w:r w:rsidR="00BE4C59" w:rsidRPr="00211F77">
        <w:rPr>
          <w:rStyle w:val="Heading5Char"/>
          <w:vertAlign w:val="subscript"/>
        </w:rPr>
        <w:t>436</w:t>
      </w:r>
      <w:r w:rsidR="00BE4C59" w:rsidRPr="00412B70">
        <w:rPr>
          <w:rStyle w:val="Heading5Char"/>
        </w:rPr>
        <w:t xml:space="preserve">, </w:t>
      </w:r>
      <w:r w:rsidR="00BE4C59">
        <w:rPr>
          <w:rStyle w:val="Heading5Char"/>
        </w:rPr>
        <w:t>TssI</w:t>
      </w:r>
      <w:r w:rsidR="00BE4C59" w:rsidRPr="00211F77">
        <w:rPr>
          <w:rStyle w:val="Heading5Char"/>
          <w:vertAlign w:val="subscript"/>
        </w:rPr>
        <w:t>402</w:t>
      </w:r>
      <w:r w:rsidR="00BE4C59" w:rsidRPr="00412B70">
        <w:rPr>
          <w:rStyle w:val="Heading5Char"/>
        </w:rPr>
        <w:t xml:space="preserve">, </w:t>
      </w:r>
      <w:r w:rsidR="00BE4C59">
        <w:rPr>
          <w:rStyle w:val="Heading5Char"/>
        </w:rPr>
        <w:t>TssI</w:t>
      </w:r>
      <w:r w:rsidR="00BE4C59" w:rsidRPr="00211F77">
        <w:rPr>
          <w:rStyle w:val="Heading5Char"/>
          <w:vertAlign w:val="subscript"/>
        </w:rPr>
        <w:t>357</w:t>
      </w:r>
      <w:r w:rsidR="00BE4C59" w:rsidRPr="00412B70">
        <w:rPr>
          <w:rStyle w:val="Heading5Char"/>
        </w:rPr>
        <w:t xml:space="preserve">, </w:t>
      </w:r>
      <w:r w:rsidR="00BE4C59">
        <w:rPr>
          <w:rStyle w:val="Heading5Char"/>
        </w:rPr>
        <w:t>TssI</w:t>
      </w:r>
      <w:r w:rsidR="00BE4C59" w:rsidRPr="00211F77">
        <w:rPr>
          <w:rStyle w:val="Heading5Char"/>
          <w:vertAlign w:val="subscript"/>
        </w:rPr>
        <w:t>319</w:t>
      </w:r>
      <w:r w:rsidR="00BE4C59" w:rsidRPr="00412B70">
        <w:rPr>
          <w:rStyle w:val="Heading5Char"/>
        </w:rPr>
        <w:t xml:space="preserve"> and </w:t>
      </w:r>
      <w:r w:rsidR="00BE4C59">
        <w:rPr>
          <w:rStyle w:val="Heading5Char"/>
        </w:rPr>
        <w:t>TssI</w:t>
      </w:r>
      <w:r w:rsidR="00BE4C59" w:rsidRPr="00211F77">
        <w:rPr>
          <w:rStyle w:val="Heading5Char"/>
          <w:vertAlign w:val="subscript"/>
        </w:rPr>
        <w:t>285</w:t>
      </w:r>
      <w:r w:rsidR="00BE4C59">
        <w:rPr>
          <w:rStyle w:val="Heading5Char"/>
        </w:rPr>
        <w:t>.</w:t>
      </w:r>
      <w:bookmarkEnd w:id="504"/>
      <w:bookmarkEnd w:id="505"/>
      <w:r w:rsidR="00BE4C59" w:rsidRPr="00412B70">
        <w:rPr>
          <w:rStyle w:val="Heading5Char"/>
        </w:rPr>
        <w:t xml:space="preserve"> </w:t>
      </w:r>
      <w:r w:rsidR="00BE4C59" w:rsidRPr="0054758A">
        <w:t>20</w:t>
      </w:r>
      <w:r w:rsidR="00866364">
        <w:t xml:space="preserve"> </w:t>
      </w:r>
      <w:r w:rsidR="00BE4C59" w:rsidRPr="0054758A">
        <w:t>µl of crude cell lysate</w:t>
      </w:r>
      <w:r w:rsidR="00BE4C59">
        <w:t xml:space="preserve"> from IPTG induced </w:t>
      </w:r>
      <w:r w:rsidR="00CC73E0">
        <w:t>BL21 (λDE3)</w:t>
      </w:r>
      <w:r w:rsidR="00BE4C59">
        <w:t xml:space="preserve"> cells containing the indicated plasmids</w:t>
      </w:r>
      <w:r w:rsidR="00BE4C59" w:rsidRPr="0054758A">
        <w:t xml:space="preserve"> were applied to the wells</w:t>
      </w:r>
      <w:r w:rsidR="00BE4C59">
        <w:t xml:space="preserve"> of an a</w:t>
      </w:r>
      <w:r w:rsidR="00BE4C59" w:rsidRPr="0054758A">
        <w:t>garose plate containing 85</w:t>
      </w:r>
      <w:r w:rsidR="00866364">
        <w:t xml:space="preserve"> </w:t>
      </w:r>
      <w:r w:rsidR="00BE4C59" w:rsidRPr="0054758A">
        <w:t>mM NaCl, 1</w:t>
      </w:r>
      <w:r w:rsidR="00866364">
        <w:t xml:space="preserve"> </w:t>
      </w:r>
      <w:r w:rsidR="00BE4C59" w:rsidRPr="0054758A">
        <w:t>mM CaCl</w:t>
      </w:r>
      <w:r w:rsidR="00BE4C59" w:rsidRPr="00246CFF">
        <w:rPr>
          <w:vertAlign w:val="subscript"/>
        </w:rPr>
        <w:t>2</w:t>
      </w:r>
      <w:r w:rsidR="00BE4C59" w:rsidRPr="0054758A">
        <w:t>, 100</w:t>
      </w:r>
      <w:r w:rsidR="00866364">
        <w:t xml:space="preserve"> </w:t>
      </w:r>
      <w:r w:rsidR="00BE4C59" w:rsidRPr="0054758A">
        <w:t>mM Tris–HCl pH 8</w:t>
      </w:r>
      <w:r w:rsidR="00BE4C59">
        <w:t>.0</w:t>
      </w:r>
      <w:r w:rsidR="00BE4C59" w:rsidRPr="0054758A">
        <w:t xml:space="preserve"> and 1% </w:t>
      </w:r>
      <w:r w:rsidR="00BE4C59">
        <w:t>Tween 80. The plate was incubated at 25°C for 72 hours</w:t>
      </w:r>
      <w:r w:rsidR="00BE4C59" w:rsidRPr="0054758A">
        <w:t>.</w:t>
      </w:r>
      <w:r w:rsidR="00BE4C59">
        <w:t xml:space="preserve"> </w:t>
      </w:r>
      <w:r w:rsidR="00BE4C59" w:rsidRPr="00DD7832">
        <w:t>Well 1, pET14b-</w:t>
      </w:r>
      <w:r w:rsidR="00B10B30" w:rsidRPr="00B10B30">
        <w:rPr>
          <w:i/>
        </w:rPr>
        <w:t>tssI</w:t>
      </w:r>
      <w:r w:rsidR="00BE4C59" w:rsidRPr="00211F77">
        <w:rPr>
          <w:vertAlign w:val="subscript"/>
        </w:rPr>
        <w:t>436</w:t>
      </w:r>
      <w:r w:rsidR="00BE4C59" w:rsidRPr="00DD7832">
        <w:t xml:space="preserve">; </w:t>
      </w:r>
      <w:r w:rsidR="00BE4C59">
        <w:t>w</w:t>
      </w:r>
      <w:r w:rsidR="00BE4C59" w:rsidRPr="00DD7832">
        <w:t>ell 2</w:t>
      </w:r>
      <w:r w:rsidR="00BE4C59">
        <w:t>,</w:t>
      </w:r>
      <w:r w:rsidR="00BE4C59" w:rsidRPr="00DD7832">
        <w:t xml:space="preserve"> pET14b-</w:t>
      </w:r>
      <w:r w:rsidR="00B10B30" w:rsidRPr="00B10B30">
        <w:rPr>
          <w:i/>
        </w:rPr>
        <w:t>tssI</w:t>
      </w:r>
      <w:r w:rsidR="00BE4C59" w:rsidRPr="00211F77">
        <w:rPr>
          <w:vertAlign w:val="subscript"/>
        </w:rPr>
        <w:t>402</w:t>
      </w:r>
      <w:r w:rsidR="00BE4C59" w:rsidRPr="00DD7832">
        <w:t xml:space="preserve">; </w:t>
      </w:r>
      <w:r w:rsidR="00BE4C59">
        <w:t>w</w:t>
      </w:r>
      <w:r w:rsidR="00BE4C59" w:rsidRPr="00DD7832">
        <w:t>ell 3, pET14b-</w:t>
      </w:r>
      <w:r w:rsidR="00B10B30" w:rsidRPr="00B10B30">
        <w:rPr>
          <w:i/>
        </w:rPr>
        <w:t>tssI</w:t>
      </w:r>
      <w:r w:rsidR="00BE4C59" w:rsidRPr="00211F77">
        <w:rPr>
          <w:vertAlign w:val="subscript"/>
        </w:rPr>
        <w:t>357</w:t>
      </w:r>
      <w:r w:rsidR="00BE4C59" w:rsidRPr="00DD7832">
        <w:t xml:space="preserve">; </w:t>
      </w:r>
      <w:r w:rsidR="00BE4C59">
        <w:t>w</w:t>
      </w:r>
      <w:r w:rsidR="00BE4C59" w:rsidRPr="00DD7832">
        <w:t>ell 4</w:t>
      </w:r>
      <w:r w:rsidRPr="00DD7832">
        <w:t>, pET14b</w:t>
      </w:r>
      <w:r w:rsidR="00BE4C59" w:rsidRPr="00DD7832">
        <w:t>-</w:t>
      </w:r>
      <w:r w:rsidR="00B10B30" w:rsidRPr="00B10B30">
        <w:rPr>
          <w:i/>
        </w:rPr>
        <w:t>tssI</w:t>
      </w:r>
      <w:r w:rsidR="00BE4C59" w:rsidRPr="00211F77">
        <w:rPr>
          <w:vertAlign w:val="subscript"/>
        </w:rPr>
        <w:t>319</w:t>
      </w:r>
      <w:r w:rsidR="00BE4C59" w:rsidRPr="00DD7832">
        <w:t xml:space="preserve">; </w:t>
      </w:r>
      <w:r w:rsidR="00BE4C59">
        <w:t>w</w:t>
      </w:r>
      <w:r w:rsidR="00BE4C59" w:rsidRPr="00DD7832">
        <w:t>ell 5, pET14b-</w:t>
      </w:r>
      <w:r w:rsidR="00B10B30" w:rsidRPr="00B10B30">
        <w:rPr>
          <w:i/>
        </w:rPr>
        <w:t>tssI</w:t>
      </w:r>
      <w:r w:rsidR="00BE4C59" w:rsidRPr="00211F77">
        <w:rPr>
          <w:vertAlign w:val="subscript"/>
        </w:rPr>
        <w:t>285</w:t>
      </w:r>
      <w:r w:rsidR="002F0075">
        <w:t>.</w:t>
      </w:r>
    </w:p>
    <w:p w:rsidR="00BE4C59" w:rsidRDefault="00BE4C59" w:rsidP="006B16E8">
      <w:pPr>
        <w:pStyle w:val="NoSpacing"/>
        <w:jc w:val="center"/>
      </w:pPr>
    </w:p>
    <w:p w:rsidR="00BE4C59" w:rsidRDefault="00BE4C59" w:rsidP="006B16E8">
      <w:pPr>
        <w:pStyle w:val="NoSpacing"/>
        <w:rPr>
          <w:rFonts w:cstheme="minorBidi"/>
          <w:sz w:val="24"/>
        </w:rPr>
      </w:pPr>
    </w:p>
    <w:p w:rsidR="00BE4C59" w:rsidRDefault="00BE4C59" w:rsidP="006B16E8">
      <w:pPr>
        <w:rPr>
          <w:szCs w:val="24"/>
        </w:rPr>
      </w:pPr>
      <w:r>
        <w:rPr>
          <w:rFonts w:cs="Arial"/>
          <w:szCs w:val="24"/>
        </w:rPr>
        <w:t xml:space="preserve">These results indicate that the C-terminal 285 amino acids are sufficient to specify fatty acyl esterase activity. </w:t>
      </w:r>
      <w:r w:rsidRPr="00B72B55">
        <w:rPr>
          <w:rFonts w:cs="Arial"/>
          <w:szCs w:val="24"/>
        </w:rPr>
        <w:t xml:space="preserve">To </w:t>
      </w:r>
      <w:r>
        <w:rPr>
          <w:rFonts w:cs="Arial"/>
          <w:szCs w:val="24"/>
        </w:rPr>
        <w:t>more precisely delineate the region possessing</w:t>
      </w:r>
      <w:r w:rsidRPr="00B72B55">
        <w:rPr>
          <w:rFonts w:cs="Arial"/>
          <w:szCs w:val="24"/>
        </w:rPr>
        <w:t xml:space="preserve"> </w:t>
      </w:r>
      <w:r>
        <w:rPr>
          <w:rFonts w:cs="Arial"/>
          <w:szCs w:val="24"/>
        </w:rPr>
        <w:t>fatty acyl esterase activity, three DNA fragments were amplified encoding the TssI C-terminal region with N-termini located between those of TssI</w:t>
      </w:r>
      <w:r w:rsidRPr="004570BE">
        <w:rPr>
          <w:rFonts w:cs="Arial"/>
          <w:szCs w:val="24"/>
          <w:vertAlign w:val="subscript"/>
        </w:rPr>
        <w:t>285</w:t>
      </w:r>
      <w:r>
        <w:rPr>
          <w:rFonts w:cs="Arial"/>
          <w:szCs w:val="24"/>
        </w:rPr>
        <w:t xml:space="preserve"> and TssI</w:t>
      </w:r>
      <w:r w:rsidRPr="004570BE">
        <w:rPr>
          <w:rFonts w:cs="Arial"/>
          <w:szCs w:val="24"/>
          <w:vertAlign w:val="subscript"/>
        </w:rPr>
        <w:t>249</w:t>
      </w:r>
      <w:r>
        <w:rPr>
          <w:rFonts w:cs="Arial"/>
          <w:szCs w:val="24"/>
        </w:rPr>
        <w:t xml:space="preserve"> (</w:t>
      </w:r>
      <w:r w:rsidRPr="00B72B55">
        <w:rPr>
          <w:rFonts w:cs="Arial"/>
          <w:szCs w:val="24"/>
        </w:rPr>
        <w:t xml:space="preserve">Fig </w:t>
      </w:r>
      <w:r>
        <w:rPr>
          <w:rFonts w:cs="Arial"/>
          <w:szCs w:val="24"/>
        </w:rPr>
        <w:t>3</w:t>
      </w:r>
      <w:r w:rsidR="00866364">
        <w:rPr>
          <w:rFonts w:cs="Arial"/>
          <w:szCs w:val="24"/>
        </w:rPr>
        <w:t>.10</w:t>
      </w:r>
      <w:r>
        <w:rPr>
          <w:rFonts w:cs="Arial"/>
          <w:szCs w:val="24"/>
        </w:rPr>
        <w:t xml:space="preserve">) </w:t>
      </w:r>
    </w:p>
    <w:p w:rsidR="00BE4C59" w:rsidRDefault="00BE4C59" w:rsidP="006B16E8">
      <w:pPr>
        <w:rPr>
          <w:rFonts w:cs="Arial"/>
          <w:szCs w:val="24"/>
        </w:rPr>
      </w:pPr>
      <w:r>
        <w:rPr>
          <w:rFonts w:cs="Arial"/>
          <w:szCs w:val="24"/>
        </w:rPr>
        <w:t xml:space="preserve">These fragments were ligated between the </w:t>
      </w:r>
      <w:r w:rsidRPr="004570BE">
        <w:rPr>
          <w:rFonts w:cs="Arial"/>
          <w:i/>
          <w:szCs w:val="24"/>
        </w:rPr>
        <w:t>NdeI</w:t>
      </w:r>
      <w:r>
        <w:rPr>
          <w:rFonts w:cs="Arial"/>
          <w:szCs w:val="24"/>
        </w:rPr>
        <w:t xml:space="preserve"> and </w:t>
      </w:r>
      <w:r w:rsidRPr="004570BE">
        <w:rPr>
          <w:rFonts w:cs="Arial"/>
          <w:i/>
          <w:szCs w:val="24"/>
        </w:rPr>
        <w:t>Bam</w:t>
      </w:r>
      <w:r>
        <w:rPr>
          <w:rFonts w:cs="Arial"/>
          <w:szCs w:val="24"/>
        </w:rPr>
        <w:t xml:space="preserve">HI sites of pET14b, </w:t>
      </w:r>
      <w:r w:rsidRPr="00F93CEF">
        <w:t>yielding</w:t>
      </w:r>
      <w:r>
        <w:t xml:space="preserve"> pET14b-</w:t>
      </w:r>
      <w:r w:rsidR="00B10B30" w:rsidRPr="00B10B30">
        <w:rPr>
          <w:i/>
        </w:rPr>
        <w:t>tssI</w:t>
      </w:r>
      <w:r w:rsidRPr="004570BE">
        <w:rPr>
          <w:vertAlign w:val="subscript"/>
        </w:rPr>
        <w:t>276</w:t>
      </w:r>
      <w:r w:rsidRPr="004570BE">
        <w:t xml:space="preserve">, </w:t>
      </w:r>
      <w:r>
        <w:t>pET14b-</w:t>
      </w:r>
      <w:r w:rsidR="00B10B30" w:rsidRPr="00B10B30">
        <w:rPr>
          <w:i/>
        </w:rPr>
        <w:t>tssI</w:t>
      </w:r>
      <w:r w:rsidRPr="004570BE">
        <w:rPr>
          <w:vertAlign w:val="subscript"/>
        </w:rPr>
        <w:t>267</w:t>
      </w:r>
      <w:r w:rsidRPr="004570BE">
        <w:t xml:space="preserve"> and </w:t>
      </w:r>
      <w:r>
        <w:t>pET14b-</w:t>
      </w:r>
      <w:r w:rsidR="00B10B30" w:rsidRPr="00B10B30">
        <w:rPr>
          <w:i/>
        </w:rPr>
        <w:t>tssI</w:t>
      </w:r>
      <w:r w:rsidRPr="004570BE">
        <w:rPr>
          <w:vertAlign w:val="subscript"/>
        </w:rPr>
        <w:t>258</w:t>
      </w:r>
      <w:r>
        <w:t>.</w:t>
      </w:r>
      <w:r>
        <w:rPr>
          <w:rFonts w:cs="Arial"/>
          <w:szCs w:val="24"/>
        </w:rPr>
        <w:t xml:space="preserve"> </w:t>
      </w:r>
      <w:proofErr w:type="gramStart"/>
      <w:r>
        <w:rPr>
          <w:rFonts w:cs="Arial"/>
          <w:szCs w:val="24"/>
        </w:rPr>
        <w:t xml:space="preserve">Attempts at overexpressing </w:t>
      </w:r>
      <w:r w:rsidRPr="004570BE">
        <w:t>TssI</w:t>
      </w:r>
      <w:r w:rsidRPr="004570BE">
        <w:rPr>
          <w:vertAlign w:val="subscript"/>
        </w:rPr>
        <w:t>276</w:t>
      </w:r>
      <w:r w:rsidRPr="00B72B55">
        <w:rPr>
          <w:b/>
        </w:rPr>
        <w:t xml:space="preserve">, </w:t>
      </w:r>
      <w:r w:rsidRPr="004570BE">
        <w:t>TssI</w:t>
      </w:r>
      <w:r w:rsidRPr="004570BE">
        <w:rPr>
          <w:vertAlign w:val="subscript"/>
        </w:rPr>
        <w:t>267</w:t>
      </w:r>
      <w:r w:rsidRPr="00B72B55">
        <w:rPr>
          <w:b/>
        </w:rPr>
        <w:t xml:space="preserve"> </w:t>
      </w:r>
      <w:r w:rsidRPr="004570BE">
        <w:t>and</w:t>
      </w:r>
      <w:r w:rsidRPr="00B72B55">
        <w:rPr>
          <w:b/>
        </w:rPr>
        <w:t xml:space="preserve"> </w:t>
      </w:r>
      <w:r w:rsidRPr="004570BE">
        <w:t>TssI</w:t>
      </w:r>
      <w:r w:rsidRPr="004570BE">
        <w:rPr>
          <w:vertAlign w:val="subscript"/>
        </w:rPr>
        <w:t>258</w:t>
      </w:r>
      <w:r>
        <w:rPr>
          <w:b/>
          <w:vertAlign w:val="subscript"/>
        </w:rPr>
        <w:t xml:space="preserve"> </w:t>
      </w:r>
      <w:r>
        <w:t xml:space="preserve">from these constructs </w:t>
      </w:r>
      <w:r w:rsidRPr="00B72B55">
        <w:rPr>
          <w:rFonts w:cs="Arial"/>
          <w:szCs w:val="24"/>
        </w:rPr>
        <w:t>is</w:t>
      </w:r>
      <w:proofErr w:type="gramEnd"/>
      <w:r w:rsidRPr="00B72B55">
        <w:rPr>
          <w:rFonts w:cs="Arial"/>
          <w:szCs w:val="24"/>
        </w:rPr>
        <w:t xml:space="preserve"> shown in Fig</w:t>
      </w:r>
      <w:r w:rsidR="00866364">
        <w:rPr>
          <w:rFonts w:cs="Arial"/>
          <w:szCs w:val="24"/>
        </w:rPr>
        <w:t>ure</w:t>
      </w:r>
      <w:r w:rsidRPr="00B72B55">
        <w:rPr>
          <w:rFonts w:cs="Arial"/>
          <w:szCs w:val="24"/>
        </w:rPr>
        <w:t xml:space="preserve"> </w:t>
      </w:r>
      <w:r>
        <w:rPr>
          <w:rFonts w:cs="Arial"/>
          <w:szCs w:val="24"/>
        </w:rPr>
        <w:t>3</w:t>
      </w:r>
      <w:r w:rsidR="00866364">
        <w:rPr>
          <w:rFonts w:cs="Arial"/>
          <w:szCs w:val="24"/>
        </w:rPr>
        <w:t>.11</w:t>
      </w:r>
      <w:r>
        <w:rPr>
          <w:rFonts w:cs="Arial"/>
          <w:szCs w:val="24"/>
        </w:rPr>
        <w:t>.</w:t>
      </w:r>
    </w:p>
    <w:p w:rsidR="002F0075" w:rsidRDefault="002F0075" w:rsidP="006B16E8">
      <w:pPr>
        <w:rPr>
          <w:rFonts w:cs="Arial"/>
          <w:szCs w:val="24"/>
        </w:rPr>
      </w:pPr>
    </w:p>
    <w:p w:rsidR="002F0075" w:rsidRDefault="002F0075" w:rsidP="006B16E8">
      <w:pPr>
        <w:rPr>
          <w:rFonts w:cs="Arial"/>
          <w:szCs w:val="24"/>
        </w:rPr>
      </w:pPr>
    </w:p>
    <w:p w:rsidR="002F0075" w:rsidRDefault="002F0075" w:rsidP="006B16E8">
      <w:pPr>
        <w:rPr>
          <w:rFonts w:cs="Arial"/>
          <w:szCs w:val="24"/>
        </w:rPr>
      </w:pPr>
    </w:p>
    <w:p w:rsidR="002F0075" w:rsidRDefault="002F0075" w:rsidP="006B16E8">
      <w:pPr>
        <w:rPr>
          <w:rFonts w:cs="Arial"/>
          <w:szCs w:val="24"/>
        </w:rPr>
      </w:pPr>
    </w:p>
    <w:p w:rsidR="002F0075" w:rsidRDefault="002F0075" w:rsidP="006B16E8">
      <w:pPr>
        <w:rPr>
          <w:rFonts w:cs="Arial"/>
          <w:szCs w:val="24"/>
        </w:rPr>
      </w:pPr>
    </w:p>
    <w:p w:rsidR="00C83CED" w:rsidRDefault="00C83CED" w:rsidP="006B16E8">
      <w:pPr>
        <w:rPr>
          <w:rFonts w:cs="Arial"/>
          <w:szCs w:val="24"/>
        </w:rPr>
      </w:pPr>
    </w:p>
    <w:p w:rsidR="00C83CED" w:rsidRDefault="00C83CED" w:rsidP="006B16E8">
      <w:pPr>
        <w:rPr>
          <w:rFonts w:cs="Arial"/>
          <w:szCs w:val="24"/>
        </w:rPr>
      </w:pPr>
    </w:p>
    <w:p w:rsidR="00C83CED" w:rsidRDefault="00C83CED" w:rsidP="006B16E8">
      <w:pPr>
        <w:rPr>
          <w:rFonts w:cs="Arial"/>
          <w:szCs w:val="24"/>
        </w:rPr>
      </w:pPr>
    </w:p>
    <w:p w:rsidR="002F0075" w:rsidRDefault="002F0075" w:rsidP="006B16E8">
      <w:pPr>
        <w:rPr>
          <w:rFonts w:cs="Arial"/>
          <w:szCs w:val="24"/>
        </w:rPr>
      </w:pPr>
    </w:p>
    <w:p w:rsidR="002F0075" w:rsidRDefault="002F0075" w:rsidP="006B16E8">
      <w:pPr>
        <w:rPr>
          <w:szCs w:val="24"/>
        </w:rPr>
      </w:pPr>
    </w:p>
    <w:p w:rsidR="00BE4C59" w:rsidRDefault="00BB0266" w:rsidP="006B16E8">
      <w:pPr>
        <w:pStyle w:val="NoSpacing"/>
        <w:rPr>
          <w:rStyle w:val="Heading5Char"/>
        </w:rPr>
      </w:pPr>
      <w:r>
        <w:rPr>
          <w:noProof/>
          <w:lang w:eastAsia="zh-CN"/>
        </w:rPr>
        <w:drawing>
          <wp:inline distT="0" distB="0" distL="0" distR="0">
            <wp:extent cx="5731510" cy="2422783"/>
            <wp:effectExtent l="0" t="0" r="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srcRect/>
                    <a:stretch>
                      <a:fillRect/>
                    </a:stretch>
                  </pic:blipFill>
                  <pic:spPr bwMode="auto">
                    <a:xfrm>
                      <a:off x="0" y="0"/>
                      <a:ext cx="5731510" cy="2422783"/>
                    </a:xfrm>
                    <a:prstGeom prst="rect">
                      <a:avLst/>
                    </a:prstGeom>
                    <a:noFill/>
                    <a:ln w="9525">
                      <a:noFill/>
                      <a:miter lim="800000"/>
                      <a:headEnd/>
                      <a:tailEnd/>
                    </a:ln>
                  </pic:spPr>
                </pic:pic>
              </a:graphicData>
            </a:graphic>
          </wp:inline>
        </w:drawing>
      </w:r>
    </w:p>
    <w:p w:rsidR="00BE4C59" w:rsidRDefault="00BE4C59" w:rsidP="006B16E8">
      <w:pPr>
        <w:pStyle w:val="NoSpacing"/>
      </w:pPr>
      <w:bookmarkStart w:id="506" w:name="_Toc367642963"/>
      <w:bookmarkStart w:id="507" w:name="_Toc367643234"/>
      <w:proofErr w:type="gramStart"/>
      <w:r>
        <w:rPr>
          <w:rStyle w:val="Heading5Char"/>
        </w:rPr>
        <w:t>Fig</w:t>
      </w:r>
      <w:r w:rsidR="00866364">
        <w:rPr>
          <w:rStyle w:val="Heading5Char"/>
        </w:rPr>
        <w:t>ure 3.10</w:t>
      </w:r>
      <w:r w:rsidRPr="00412B70">
        <w:rPr>
          <w:rStyle w:val="Heading5Char"/>
        </w:rPr>
        <w:t>.</w:t>
      </w:r>
      <w:proofErr w:type="gramEnd"/>
      <w:r w:rsidRPr="00412B70">
        <w:rPr>
          <w:rStyle w:val="Heading5Char"/>
        </w:rPr>
        <w:t xml:space="preserve"> Diagrammatic representation of the </w:t>
      </w:r>
      <w:r w:rsidRPr="00D61A27">
        <w:rPr>
          <w:rStyle w:val="Heading5Char"/>
          <w:i/>
        </w:rPr>
        <w:t>tssI</w:t>
      </w:r>
      <w:r w:rsidRPr="00412B70">
        <w:rPr>
          <w:rStyle w:val="Heading5Char"/>
        </w:rPr>
        <w:t xml:space="preserve"> gene</w:t>
      </w:r>
      <w:r>
        <w:rPr>
          <w:rStyle w:val="Heading5Char"/>
        </w:rPr>
        <w:t xml:space="preserve"> showing regions cloned into pET14b</w:t>
      </w:r>
      <w:r w:rsidRPr="00412B70">
        <w:rPr>
          <w:rStyle w:val="Heading5Char"/>
        </w:rPr>
        <w:t>.</w:t>
      </w:r>
      <w:bookmarkEnd w:id="506"/>
      <w:bookmarkEnd w:id="507"/>
      <w:r>
        <w:rPr>
          <w:rStyle w:val="Heading5Char"/>
        </w:rPr>
        <w:t xml:space="preserve"> </w:t>
      </w:r>
      <w:proofErr w:type="gramStart"/>
      <w:r w:rsidRPr="004570BE">
        <w:rPr>
          <w:i/>
        </w:rPr>
        <w:t>tssI</w:t>
      </w:r>
      <w:proofErr w:type="gramEnd"/>
      <w:r>
        <w:t xml:space="preserve"> BCAS</w:t>
      </w:r>
      <w:r w:rsidRPr="000125BF">
        <w:t>0667 is represented by</w:t>
      </w:r>
      <w:r>
        <w:t xml:space="preserve"> a block arrow with the arrowhead indicating the direction of transcription. The gene segment encoding the core region of TssI corresponding to bacteriophage T4 tailspike proteins Gp27 and Gp5 is shown in red. The region encoding the C-terminal phospholipase domain is shown in yellow.</w:t>
      </w:r>
      <w:r w:rsidRPr="00DD7832">
        <w:t xml:space="preserve"> </w:t>
      </w:r>
      <w:r w:rsidRPr="0054758A">
        <w:t xml:space="preserve">Coloured bars represent corresponding gene fragments cloned into pET14b and subsequently overexpressed and assayed for </w:t>
      </w:r>
      <w:r>
        <w:t>fatty acyl esterase activity.</w:t>
      </w:r>
    </w:p>
    <w:p w:rsidR="00BE4C59" w:rsidRDefault="00BE4C59" w:rsidP="006B16E8">
      <w:pPr>
        <w:pStyle w:val="NoSpacing"/>
      </w:pPr>
    </w:p>
    <w:p w:rsidR="00BE4C59" w:rsidRPr="00B72B55" w:rsidRDefault="00296D83" w:rsidP="006B16E8">
      <w:pPr>
        <w:pStyle w:val="NoSpacing"/>
      </w:pPr>
      <w:r>
        <w:rPr>
          <w:noProof/>
          <w:lang w:eastAsia="en-GB"/>
        </w:rPr>
        <w:pict>
          <v:shape id="_x0000_s1063" type="#_x0000_t202" style="position:absolute;left:0;text-align:left;margin-left:104.85pt;margin-top:2.8pt;width:253.5pt;height:22.45pt;z-index:251698176;mso-width-relative:margin;mso-height-relative:margin" filled="f" stroked="f">
            <v:textbox style="mso-next-textbox:#_x0000_s1063">
              <w:txbxContent>
                <w:p w:rsidR="00A81A42" w:rsidRDefault="00A81A42" w:rsidP="00BE4C59">
                  <w:r>
                    <w:t xml:space="preserve">    1           2          3          4          5         6 </w:t>
                  </w:r>
                </w:p>
              </w:txbxContent>
            </v:textbox>
          </v:shape>
        </w:pict>
      </w:r>
    </w:p>
    <w:p w:rsidR="00BE4C59" w:rsidRPr="00B72B55" w:rsidRDefault="00296D83" w:rsidP="006B16E8">
      <w:pPr>
        <w:jc w:val="center"/>
        <w:rPr>
          <w:rFonts w:cs="Arial"/>
        </w:rPr>
      </w:pPr>
      <w:r>
        <w:rPr>
          <w:noProof/>
          <w:lang w:eastAsia="en-GB"/>
        </w:rPr>
        <w:pict>
          <v:group id="_x0000_s1102" style="position:absolute;left:0;text-align:left;margin-left:340.95pt;margin-top:15.7pt;width:37.35pt;height:165pt;z-index:251720704" coordorigin="9174,2245" coordsize="747,3300">
            <v:shape id="_x0000_s1103" type="#_x0000_t202" style="position:absolute;left:9201;top:4045;width:720;height:570" filled="f" stroked="f">
              <v:textbox style="mso-next-textbox:#_x0000_s1103">
                <w:txbxContent>
                  <w:p w:rsidR="00A81A42" w:rsidRPr="0050616A" w:rsidRDefault="00A81A42" w:rsidP="00BE4C59">
                    <w:pPr>
                      <w:rPr>
                        <w:sz w:val="16"/>
                        <w:szCs w:val="16"/>
                      </w:rPr>
                    </w:pPr>
                    <w:r>
                      <w:rPr>
                        <w:sz w:val="16"/>
                        <w:szCs w:val="16"/>
                      </w:rPr>
                      <w:t>25</w:t>
                    </w:r>
                  </w:p>
                </w:txbxContent>
              </v:textbox>
            </v:shape>
            <v:shape id="_x0000_s1104" type="#_x0000_t202" style="position:absolute;left:9186;top:3115;width:720;height:570" filled="f" stroked="f">
              <v:textbox style="mso-next-textbox:#_x0000_s1104">
                <w:txbxContent>
                  <w:p w:rsidR="00A81A42" w:rsidRPr="0050616A" w:rsidRDefault="00A81A42" w:rsidP="00BE4C59">
                    <w:pPr>
                      <w:rPr>
                        <w:sz w:val="16"/>
                        <w:szCs w:val="16"/>
                      </w:rPr>
                    </w:pPr>
                    <w:r>
                      <w:rPr>
                        <w:sz w:val="16"/>
                        <w:szCs w:val="16"/>
                      </w:rPr>
                      <w:t>4</w:t>
                    </w:r>
                    <w:r w:rsidRPr="0050616A">
                      <w:rPr>
                        <w:sz w:val="16"/>
                        <w:szCs w:val="16"/>
                      </w:rPr>
                      <w:t>0</w:t>
                    </w:r>
                  </w:p>
                </w:txbxContent>
              </v:textbox>
            </v:shape>
            <v:shape id="_x0000_s1105" type="#_x0000_t202" style="position:absolute;left:9188;top:2470;width:720;height:570" filled="f" stroked="f">
              <v:textbox style="mso-next-textbox:#_x0000_s1105">
                <w:txbxContent>
                  <w:p w:rsidR="00A81A42" w:rsidRPr="0050616A" w:rsidRDefault="00A81A42" w:rsidP="00BE4C59">
                    <w:pPr>
                      <w:rPr>
                        <w:sz w:val="16"/>
                        <w:szCs w:val="16"/>
                      </w:rPr>
                    </w:pPr>
                    <w:r>
                      <w:rPr>
                        <w:sz w:val="16"/>
                        <w:szCs w:val="16"/>
                      </w:rPr>
                      <w:t>70</w:t>
                    </w:r>
                  </w:p>
                </w:txbxContent>
              </v:textbox>
            </v:shape>
            <v:shape id="_x0000_s1106" type="#_x0000_t202" style="position:absolute;left:9189;top:2800;width:720;height:570" filled="f" stroked="f">
              <v:textbox style="mso-next-textbox:#_x0000_s1106">
                <w:txbxContent>
                  <w:p w:rsidR="00A81A42" w:rsidRPr="0050616A" w:rsidRDefault="00A81A42" w:rsidP="00BE4C59">
                    <w:pPr>
                      <w:rPr>
                        <w:sz w:val="16"/>
                        <w:szCs w:val="16"/>
                      </w:rPr>
                    </w:pPr>
                    <w:r>
                      <w:rPr>
                        <w:sz w:val="16"/>
                        <w:szCs w:val="16"/>
                      </w:rPr>
                      <w:t>55</w:t>
                    </w:r>
                  </w:p>
                </w:txbxContent>
              </v:textbox>
            </v:shape>
            <v:shape id="_x0000_s1107" type="#_x0000_t202" style="position:absolute;left:9174;top:2245;width:720;height:570" filled="f" stroked="f">
              <v:textbox style="mso-next-textbox:#_x0000_s1107">
                <w:txbxContent>
                  <w:p w:rsidR="00A81A42" w:rsidRPr="0050616A" w:rsidRDefault="00A81A42" w:rsidP="00BE4C59">
                    <w:pPr>
                      <w:rPr>
                        <w:sz w:val="16"/>
                        <w:szCs w:val="16"/>
                      </w:rPr>
                    </w:pPr>
                    <w:r>
                      <w:rPr>
                        <w:sz w:val="16"/>
                        <w:szCs w:val="16"/>
                      </w:rPr>
                      <w:t>100</w:t>
                    </w:r>
                  </w:p>
                </w:txbxContent>
              </v:textbox>
            </v:shape>
            <v:shape id="_x0000_s1108" type="#_x0000_t202" style="position:absolute;left:9188;top:4975;width:720;height:570" filled="f" stroked="f">
              <v:textbox style="mso-next-textbox:#_x0000_s1108">
                <w:txbxContent>
                  <w:p w:rsidR="00A81A42" w:rsidRPr="0050616A" w:rsidRDefault="00A81A42" w:rsidP="00BE4C59">
                    <w:pPr>
                      <w:rPr>
                        <w:sz w:val="16"/>
                        <w:szCs w:val="16"/>
                      </w:rPr>
                    </w:pPr>
                    <w:r>
                      <w:rPr>
                        <w:sz w:val="16"/>
                        <w:szCs w:val="16"/>
                      </w:rPr>
                      <w:t>15</w:t>
                    </w:r>
                  </w:p>
                </w:txbxContent>
              </v:textbox>
            </v:shape>
            <v:shape id="_x0000_s1109" type="#_x0000_t202" style="position:absolute;left:9188;top:3550;width:720;height:570" filled="f" stroked="f">
              <v:textbox style="mso-next-textbox:#_x0000_s1109">
                <w:txbxContent>
                  <w:p w:rsidR="00A81A42" w:rsidRPr="0050616A" w:rsidRDefault="00A81A42" w:rsidP="00BE4C59">
                    <w:pPr>
                      <w:rPr>
                        <w:sz w:val="16"/>
                        <w:szCs w:val="16"/>
                      </w:rPr>
                    </w:pPr>
                    <w:r>
                      <w:rPr>
                        <w:sz w:val="16"/>
                        <w:szCs w:val="16"/>
                      </w:rPr>
                      <w:t>35</w:t>
                    </w:r>
                  </w:p>
                </w:txbxContent>
              </v:textbox>
            </v:shape>
          </v:group>
        </w:pict>
      </w:r>
      <w:r w:rsidR="00BB0266">
        <w:rPr>
          <w:noProof/>
          <w:lang w:eastAsia="zh-CN"/>
        </w:rPr>
        <w:drawing>
          <wp:inline distT="0" distB="0" distL="0" distR="0">
            <wp:extent cx="2990368" cy="2626902"/>
            <wp:effectExtent l="19050" t="0" r="482" b="0"/>
            <wp:docPr id="19" name="Picture 6" descr="C:\Users\Rich\AppData\Local\Microsoft\Windows\Temporary Internet Files\Content.Word\Nco xyz 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h\AppData\Local\Microsoft\Windows\Temporary Internet Files\Content.Word\Nco xyz p14.jpg"/>
                    <pic:cNvPicPr>
                      <a:picLocks noChangeAspect="1" noChangeArrowheads="1"/>
                    </pic:cNvPicPr>
                  </pic:nvPicPr>
                  <pic:blipFill>
                    <a:blip r:embed="rId43" cstate="print"/>
                    <a:srcRect/>
                    <a:stretch>
                      <a:fillRect/>
                    </a:stretch>
                  </pic:blipFill>
                  <pic:spPr bwMode="auto">
                    <a:xfrm>
                      <a:off x="0" y="0"/>
                      <a:ext cx="2997185" cy="2632891"/>
                    </a:xfrm>
                    <a:prstGeom prst="rect">
                      <a:avLst/>
                    </a:prstGeom>
                    <a:noFill/>
                    <a:ln w="9525">
                      <a:noFill/>
                      <a:miter lim="800000"/>
                      <a:headEnd/>
                      <a:tailEnd/>
                    </a:ln>
                  </pic:spPr>
                </pic:pic>
              </a:graphicData>
            </a:graphic>
          </wp:inline>
        </w:drawing>
      </w:r>
    </w:p>
    <w:p w:rsidR="00BE4C59" w:rsidRDefault="00BE4C59" w:rsidP="006B16E8">
      <w:pPr>
        <w:pStyle w:val="NoSpacing"/>
        <w:rPr>
          <w:b/>
        </w:rPr>
      </w:pPr>
      <w:bookmarkStart w:id="508" w:name="_Toc367642964"/>
      <w:bookmarkStart w:id="509" w:name="_Toc367643235"/>
      <w:r w:rsidRPr="00412B70">
        <w:rPr>
          <w:rStyle w:val="Heading5Char"/>
        </w:rPr>
        <w:t>Fig</w:t>
      </w:r>
      <w:r w:rsidR="00866364">
        <w:rPr>
          <w:rStyle w:val="Heading5Char"/>
        </w:rPr>
        <w:t>ure</w:t>
      </w:r>
      <w:r w:rsidRPr="00412B70">
        <w:rPr>
          <w:rStyle w:val="Heading5Char"/>
        </w:rPr>
        <w:t xml:space="preserve"> </w:t>
      </w:r>
      <w:r w:rsidR="00866364">
        <w:rPr>
          <w:rStyle w:val="Heading5Char"/>
        </w:rPr>
        <w:t>3.11</w:t>
      </w:r>
      <w:r>
        <w:rPr>
          <w:rStyle w:val="Heading5Char"/>
        </w:rPr>
        <w:t xml:space="preserve"> Analysis of expression of C-terminal TssI derivatives from pET14b.</w:t>
      </w:r>
      <w:bookmarkEnd w:id="508"/>
      <w:bookmarkEnd w:id="509"/>
      <w:r>
        <w:t xml:space="preserve"> </w:t>
      </w:r>
      <w:r w:rsidR="008E3460" w:rsidRPr="008E3460">
        <w:rPr>
          <w:i/>
        </w:rPr>
        <w:t>E. coli</w:t>
      </w:r>
      <w:r>
        <w:t xml:space="preserve"> strain </w:t>
      </w:r>
      <w:r w:rsidR="00CC73E0">
        <w:t>BL21 (λDE3)</w:t>
      </w:r>
      <w:r w:rsidRPr="00B72B55">
        <w:t xml:space="preserve"> cells containing pET14b</w:t>
      </w:r>
      <w:r>
        <w:t xml:space="preserve"> and pET14b derivatives carrying DNA fragments encoding the C-terminal region of TssI</w:t>
      </w:r>
      <w:r w:rsidRPr="00B72B55">
        <w:t xml:space="preserve"> were cultured in </w:t>
      </w:r>
      <w:r>
        <w:t>BHI + 1</w:t>
      </w:r>
      <w:r w:rsidR="002F0075">
        <w:t xml:space="preserve"> </w:t>
      </w:r>
      <w:r>
        <w:t>mM IPTG for 3 hours</w:t>
      </w:r>
      <w:r w:rsidRPr="00B72B55">
        <w:t xml:space="preserve">. </w:t>
      </w:r>
      <w:r>
        <w:t>Cell lysates</w:t>
      </w:r>
      <w:r w:rsidRPr="00B72B55">
        <w:t xml:space="preserve"> were electrophoresed in a 12 % SDS polyacrylamide gel. Lane</w:t>
      </w:r>
      <w:r>
        <w:t xml:space="preserve"> 1</w:t>
      </w:r>
      <w:r w:rsidRPr="00715C70">
        <w:t xml:space="preserve"> </w:t>
      </w:r>
      <w:r>
        <w:t>TssI-</w:t>
      </w:r>
      <w:r w:rsidRPr="004570BE">
        <w:t>ΔNco</w:t>
      </w:r>
      <w:r w:rsidRPr="00B72B55">
        <w:t xml:space="preserve">; lane 2, </w:t>
      </w:r>
      <w:r>
        <w:t>TssI</w:t>
      </w:r>
      <w:r>
        <w:rPr>
          <w:vertAlign w:val="subscript"/>
        </w:rPr>
        <w:t>276</w:t>
      </w:r>
      <w:r w:rsidRPr="00B72B55">
        <w:t xml:space="preserve">; lane 3, </w:t>
      </w:r>
      <w:r>
        <w:t>TssI</w:t>
      </w:r>
      <w:r w:rsidRPr="00211F77">
        <w:rPr>
          <w:vertAlign w:val="subscript"/>
        </w:rPr>
        <w:t>2</w:t>
      </w:r>
      <w:r>
        <w:rPr>
          <w:vertAlign w:val="subscript"/>
        </w:rPr>
        <w:t>67</w:t>
      </w:r>
      <w:r w:rsidRPr="00B72B55">
        <w:t xml:space="preserve">; lane 4, </w:t>
      </w:r>
      <w:r>
        <w:t>TssI</w:t>
      </w:r>
      <w:r>
        <w:rPr>
          <w:vertAlign w:val="subscript"/>
        </w:rPr>
        <w:t>258</w:t>
      </w:r>
      <w:r w:rsidRPr="00B72B55">
        <w:t xml:space="preserve">; lane 5, </w:t>
      </w:r>
      <w:r>
        <w:t>Induced pET14b plasmid</w:t>
      </w:r>
      <w:r w:rsidRPr="00B72B55">
        <w:t xml:space="preserve">; lane 6, </w:t>
      </w:r>
      <w:r>
        <w:t>Fermentas protein ladder (sizes shown in kDa)</w:t>
      </w:r>
    </w:p>
    <w:p w:rsidR="00BE4C59" w:rsidRPr="00B72B55" w:rsidRDefault="00BE4C59" w:rsidP="006B16E8">
      <w:r>
        <w:t>Gel e</w:t>
      </w:r>
      <w:r w:rsidRPr="00B72B55">
        <w:t xml:space="preserve">lectrophoretic analysis of </w:t>
      </w:r>
      <w:r>
        <w:t>cell lysates following induction of the T7 promoter</w:t>
      </w:r>
      <w:r w:rsidRPr="00B72B55">
        <w:t xml:space="preserve"> showed that </w:t>
      </w:r>
      <w:r>
        <w:t>TssI</w:t>
      </w:r>
      <w:r>
        <w:rPr>
          <w:vertAlign w:val="subscript"/>
        </w:rPr>
        <w:t>267</w:t>
      </w:r>
      <w:r w:rsidRPr="00B72B55">
        <w:t>,</w:t>
      </w:r>
      <w:r>
        <w:t>and TssI-</w:t>
      </w:r>
      <w:r w:rsidRPr="00952A41">
        <w:t>ΔNco</w:t>
      </w:r>
      <w:r w:rsidRPr="00B72B55">
        <w:t xml:space="preserve"> </w:t>
      </w:r>
      <w:r>
        <w:t>were</w:t>
      </w:r>
      <w:r w:rsidRPr="00B72B55">
        <w:t xml:space="preserve"> overexpressed</w:t>
      </w:r>
      <w:r>
        <w:t xml:space="preserve"> as large</w:t>
      </w:r>
      <w:r w:rsidRPr="00B72B55">
        <w:t xml:space="preserve"> amounts of protein</w:t>
      </w:r>
      <w:r>
        <w:t xml:space="preserve"> </w:t>
      </w:r>
      <w:r w:rsidRPr="00E57AC6">
        <w:t>of the expected size</w:t>
      </w:r>
      <w:r w:rsidR="00866364">
        <w:t xml:space="preserve"> </w:t>
      </w:r>
      <w:r w:rsidRPr="00E57AC6">
        <w:t>(29.5 and 45.0 kDa respectively) were visible on the SDS PAGE</w:t>
      </w:r>
      <w:r w:rsidR="00866364">
        <w:t xml:space="preserve"> (Fig 3.11</w:t>
      </w:r>
      <w:r w:rsidRPr="00B72B55">
        <w:t>).</w:t>
      </w:r>
      <w:r>
        <w:t xml:space="preserve"> However, protein products corresponding to TssI</w:t>
      </w:r>
      <w:r>
        <w:rPr>
          <w:vertAlign w:val="subscript"/>
        </w:rPr>
        <w:t xml:space="preserve">276 </w:t>
      </w:r>
      <w:r>
        <w:t>and TssI</w:t>
      </w:r>
      <w:r w:rsidRPr="00C4115D">
        <w:rPr>
          <w:vertAlign w:val="subscript"/>
        </w:rPr>
        <w:t>2</w:t>
      </w:r>
      <w:r>
        <w:rPr>
          <w:vertAlign w:val="subscript"/>
        </w:rPr>
        <w:t xml:space="preserve">58 </w:t>
      </w:r>
      <w:r>
        <w:t xml:space="preserve">(of 30.4 and 28.6 kDa respectively) were not observed in </w:t>
      </w:r>
      <w:r w:rsidR="00CC73E0">
        <w:t>BL21 (λDE3)</w:t>
      </w:r>
      <w:r w:rsidR="00866364">
        <w:t xml:space="preserve"> containing pET14b-</w:t>
      </w:r>
      <w:r w:rsidR="00B10B30" w:rsidRPr="00B10B30">
        <w:rPr>
          <w:i/>
        </w:rPr>
        <w:t>tssI</w:t>
      </w:r>
      <w:r>
        <w:rPr>
          <w:vertAlign w:val="subscript"/>
        </w:rPr>
        <w:t xml:space="preserve">276 </w:t>
      </w:r>
      <w:r>
        <w:t>or</w:t>
      </w:r>
      <w:r w:rsidRPr="00B84B16">
        <w:t xml:space="preserve"> </w:t>
      </w:r>
      <w:r w:rsidR="00866364">
        <w:t>pET14b-</w:t>
      </w:r>
      <w:r w:rsidR="00B10B30" w:rsidRPr="00B10B30">
        <w:rPr>
          <w:i/>
        </w:rPr>
        <w:t>tssI</w:t>
      </w:r>
      <w:r>
        <w:rPr>
          <w:vertAlign w:val="subscript"/>
        </w:rPr>
        <w:t>258</w:t>
      </w:r>
      <w:r>
        <w:t>, despite inductions being performed</w:t>
      </w:r>
      <w:r w:rsidRPr="00B72B55">
        <w:t xml:space="preserve"> in a variety of media (LB, BHI and AIM) and in different strains (BL21, C41 and C43) </w:t>
      </w:r>
      <w:r>
        <w:t>(</w:t>
      </w:r>
      <w:r w:rsidRPr="00B72B55">
        <w:t>results not shown</w:t>
      </w:r>
      <w:r>
        <w:t>). As expected, no proteins were overexpressed when IPTG was added to empty pET14b vector.</w:t>
      </w:r>
    </w:p>
    <w:p w:rsidR="00BE4C59" w:rsidRDefault="00BE4C59" w:rsidP="006B16E8">
      <w:r>
        <w:rPr>
          <w:rFonts w:cs="Arial"/>
        </w:rPr>
        <w:t>Although</w:t>
      </w:r>
      <w:r w:rsidRPr="00E3451F">
        <w:t xml:space="preserve"> </w:t>
      </w:r>
      <w:r>
        <w:t>TssI</w:t>
      </w:r>
      <w:r>
        <w:rPr>
          <w:vertAlign w:val="subscript"/>
        </w:rPr>
        <w:t>276</w:t>
      </w:r>
      <w:r>
        <w:t xml:space="preserve"> and TssI</w:t>
      </w:r>
      <w:r w:rsidRPr="00C4115D">
        <w:rPr>
          <w:vertAlign w:val="subscript"/>
        </w:rPr>
        <w:t>2</w:t>
      </w:r>
      <w:r>
        <w:rPr>
          <w:vertAlign w:val="subscript"/>
        </w:rPr>
        <w:t xml:space="preserve">58 </w:t>
      </w:r>
      <w:r>
        <w:t xml:space="preserve">did not appear to be overexpressed in this system, cell extracts from </w:t>
      </w:r>
      <w:r w:rsidR="00CC73E0">
        <w:t>BL21 (λDE3)</w:t>
      </w:r>
      <w:r w:rsidR="00866364">
        <w:t xml:space="preserve"> containing pET14b-</w:t>
      </w:r>
      <w:r w:rsidR="00B10B30" w:rsidRPr="00B10B30">
        <w:rPr>
          <w:i/>
        </w:rPr>
        <w:t>tssI</w:t>
      </w:r>
      <w:r>
        <w:rPr>
          <w:vertAlign w:val="subscript"/>
        </w:rPr>
        <w:t xml:space="preserve">276 </w:t>
      </w:r>
      <w:r w:rsidR="00866364">
        <w:t xml:space="preserve">and </w:t>
      </w:r>
      <w:r w:rsidR="00B10B30" w:rsidRPr="00B10B30">
        <w:rPr>
          <w:i/>
        </w:rPr>
        <w:t>tssI</w:t>
      </w:r>
      <w:r w:rsidRPr="00C4115D">
        <w:rPr>
          <w:vertAlign w:val="subscript"/>
        </w:rPr>
        <w:t>2</w:t>
      </w:r>
      <w:r w:rsidR="003C1A2F">
        <w:rPr>
          <w:vertAlign w:val="subscript"/>
        </w:rPr>
        <w:t>58</w:t>
      </w:r>
      <w:r>
        <w:rPr>
          <w:vertAlign w:val="subscript"/>
        </w:rPr>
        <w:t xml:space="preserve"> </w:t>
      </w:r>
      <w:r w:rsidRPr="004570BE">
        <w:rPr>
          <w:rFonts w:cs="Arial"/>
        </w:rPr>
        <w:t>exhibited fatty acyl esteras</w:t>
      </w:r>
      <w:r>
        <w:rPr>
          <w:rFonts w:cs="Arial"/>
        </w:rPr>
        <w:t xml:space="preserve">e activity as judged by the hydrolysis of Tween 80 in the fatty </w:t>
      </w:r>
      <w:r w:rsidR="00866364">
        <w:rPr>
          <w:rFonts w:cs="Arial"/>
        </w:rPr>
        <w:t>acyl esterase bioassay (Fig 3.12</w:t>
      </w:r>
      <w:r>
        <w:rPr>
          <w:rFonts w:cs="Arial"/>
        </w:rPr>
        <w:t>). Cell extract from</w:t>
      </w:r>
      <w:r w:rsidRPr="00E06091">
        <w:rPr>
          <w:rFonts w:cs="Arial"/>
        </w:rPr>
        <w:t xml:space="preserve"> </w:t>
      </w:r>
      <w:r w:rsidR="008E3460" w:rsidRPr="008E3460">
        <w:rPr>
          <w:rFonts w:cs="Arial"/>
          <w:i/>
        </w:rPr>
        <w:t>E. coli</w:t>
      </w:r>
      <w:r w:rsidRPr="00B72B55">
        <w:rPr>
          <w:rFonts w:cs="Arial"/>
        </w:rPr>
        <w:t xml:space="preserve"> </w:t>
      </w:r>
      <w:r w:rsidR="00CC73E0">
        <w:rPr>
          <w:rFonts w:cs="Arial"/>
        </w:rPr>
        <w:t>BL21 (λDE3)</w:t>
      </w:r>
      <w:r w:rsidRPr="00B72B55">
        <w:rPr>
          <w:rFonts w:cs="Arial"/>
        </w:rPr>
        <w:t xml:space="preserve"> containi</w:t>
      </w:r>
      <w:r>
        <w:rPr>
          <w:rFonts w:cs="Arial"/>
        </w:rPr>
        <w:t xml:space="preserve">ng the </w:t>
      </w:r>
      <w:r>
        <w:t>empty pET28a</w:t>
      </w:r>
      <w:r w:rsidRPr="0054758A">
        <w:t xml:space="preserve"> plasmid</w:t>
      </w:r>
      <w:r>
        <w:t xml:space="preserve"> were also screened for </w:t>
      </w:r>
      <w:r>
        <w:rPr>
          <w:rFonts w:cs="Arial"/>
        </w:rPr>
        <w:t xml:space="preserve">fatty acyl esterase activity using </w:t>
      </w:r>
      <w:r w:rsidRPr="00B72B55">
        <w:rPr>
          <w:rFonts w:cs="Arial"/>
        </w:rPr>
        <w:t>Tween 80</w:t>
      </w:r>
      <w:r>
        <w:rPr>
          <w:rFonts w:cs="Arial"/>
        </w:rPr>
        <w:t xml:space="preserve"> plates as a </w:t>
      </w:r>
      <w:r w:rsidRPr="0054758A">
        <w:t>negative control</w:t>
      </w:r>
      <w:r>
        <w:t>, no halo was visible after 72 hours of incubation (data not shown).</w:t>
      </w:r>
    </w:p>
    <w:p w:rsidR="002F0075" w:rsidRDefault="002F0075" w:rsidP="006B16E8"/>
    <w:p w:rsidR="002F0075" w:rsidRDefault="002F0075" w:rsidP="006B16E8"/>
    <w:p w:rsidR="00DA6BC9" w:rsidRDefault="00DA6BC9" w:rsidP="006B16E8"/>
    <w:p w:rsidR="00DA6BC9" w:rsidRDefault="00DA6BC9" w:rsidP="006B16E8"/>
    <w:p w:rsidR="00DA6BC9" w:rsidRDefault="00DA6BC9" w:rsidP="006B16E8"/>
    <w:p w:rsidR="00DA6BC9" w:rsidRDefault="00DA6BC9" w:rsidP="006B16E8"/>
    <w:p w:rsidR="002F0075" w:rsidRDefault="002F0075" w:rsidP="006B16E8">
      <w:pPr>
        <w:rPr>
          <w:rFonts w:cs="Arial"/>
        </w:rPr>
      </w:pPr>
    </w:p>
    <w:p w:rsidR="00BE4C59" w:rsidRPr="00B72B55" w:rsidRDefault="00296D83" w:rsidP="006B16E8">
      <w:pPr>
        <w:jc w:val="center"/>
        <w:rPr>
          <w:rFonts w:cs="Arial"/>
        </w:rPr>
      </w:pPr>
      <w:r>
        <w:rPr>
          <w:rFonts w:cs="Arial"/>
          <w:noProof/>
          <w:lang w:eastAsia="en-GB"/>
        </w:rPr>
        <w:pict>
          <v:shape id="_x0000_s1049" type="#_x0000_t202" style="position:absolute;left:0;text-align:left;margin-left:292.65pt;margin-top:61.1pt;width:21.7pt;height:25.85pt;z-index:251683840;mso-width-relative:margin;mso-height-relative:margin" filled="f" stroked="f">
            <v:textbox style="mso-next-textbox:#_x0000_s1049">
              <w:txbxContent>
                <w:p w:rsidR="00A81A42" w:rsidRPr="000A4A90" w:rsidRDefault="00A81A42" w:rsidP="00BE4C59">
                  <w:pPr>
                    <w:rPr>
                      <w:b/>
                      <w:color w:val="FF0000"/>
                      <w:sz w:val="40"/>
                      <w:szCs w:val="40"/>
                    </w:rPr>
                  </w:pPr>
                  <w:r>
                    <w:rPr>
                      <w:b/>
                      <w:color w:val="FF0000"/>
                      <w:sz w:val="40"/>
                      <w:szCs w:val="40"/>
                    </w:rPr>
                    <w:t>3</w:t>
                  </w:r>
                </w:p>
              </w:txbxContent>
            </v:textbox>
          </v:shape>
        </w:pict>
      </w:r>
      <w:r>
        <w:rPr>
          <w:rFonts w:cs="Arial"/>
          <w:noProof/>
          <w:lang w:eastAsia="en-GB"/>
        </w:rPr>
        <w:pict>
          <v:shape id="_x0000_s1048" type="#_x0000_t202" style="position:absolute;left:0;text-align:left;margin-left:117.2pt;margin-top:68.45pt;width:21.7pt;height:25.85pt;z-index:251682816;mso-width-relative:margin;mso-height-relative:margin" filled="f" stroked="f">
            <v:textbox style="mso-next-textbox:#_x0000_s1048">
              <w:txbxContent>
                <w:p w:rsidR="00A81A42" w:rsidRPr="000A4A90" w:rsidRDefault="00A81A42" w:rsidP="00BE4C59">
                  <w:pPr>
                    <w:rPr>
                      <w:b/>
                      <w:color w:val="FF0000"/>
                      <w:sz w:val="40"/>
                      <w:szCs w:val="40"/>
                    </w:rPr>
                  </w:pPr>
                  <w:r w:rsidRPr="000A4A90">
                    <w:rPr>
                      <w:b/>
                      <w:color w:val="FF0000"/>
                      <w:sz w:val="40"/>
                      <w:szCs w:val="40"/>
                    </w:rPr>
                    <w:t>1</w:t>
                  </w:r>
                </w:p>
              </w:txbxContent>
            </v:textbox>
          </v:shape>
        </w:pict>
      </w:r>
      <w:r>
        <w:rPr>
          <w:rFonts w:cs="Arial"/>
          <w:noProof/>
          <w:lang w:eastAsia="en-GB"/>
        </w:rPr>
        <w:pict>
          <v:shape id="_x0000_s1050" type="#_x0000_t202" style="position:absolute;left:0;text-align:left;margin-left:200.6pt;margin-top:38.35pt;width:21.7pt;height:25.85pt;z-index:251684864;mso-width-relative:margin;mso-height-relative:margin" filled="f" stroked="f">
            <v:textbox style="mso-next-textbox:#_x0000_s1050">
              <w:txbxContent>
                <w:p w:rsidR="00A81A42" w:rsidRPr="000A4A90" w:rsidRDefault="00A81A42" w:rsidP="00BE4C59">
                  <w:pPr>
                    <w:rPr>
                      <w:b/>
                      <w:color w:val="FF0000"/>
                      <w:sz w:val="40"/>
                      <w:szCs w:val="40"/>
                    </w:rPr>
                  </w:pPr>
                  <w:r>
                    <w:rPr>
                      <w:b/>
                      <w:color w:val="FF0000"/>
                      <w:sz w:val="40"/>
                      <w:szCs w:val="40"/>
                    </w:rPr>
                    <w:t>2</w:t>
                  </w:r>
                </w:p>
              </w:txbxContent>
            </v:textbox>
          </v:shape>
        </w:pict>
      </w:r>
      <w:r w:rsidR="00BB0266">
        <w:rPr>
          <w:rFonts w:cs="Arial"/>
          <w:noProof/>
          <w:lang w:eastAsia="zh-CN"/>
        </w:rPr>
        <w:drawing>
          <wp:inline distT="0" distB="0" distL="0" distR="0">
            <wp:extent cx="3666271" cy="2026519"/>
            <wp:effectExtent l="19050" t="0" r="0" b="0"/>
            <wp:docPr id="34" name="Picture 1" descr="C:\Users\Rich\AppData\Local\Microsoft\Windows\Temporary Internet Files\Content.Word\IMG_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ppData\Local\Microsoft\Windows\Temporary Internet Files\Content.Word\IMG_3242.jpg"/>
                    <pic:cNvPicPr>
                      <a:picLocks noChangeAspect="1" noChangeArrowheads="1"/>
                    </pic:cNvPicPr>
                  </pic:nvPicPr>
                  <pic:blipFill>
                    <a:blip r:embed="rId44" cstate="print"/>
                    <a:srcRect/>
                    <a:stretch>
                      <a:fillRect/>
                    </a:stretch>
                  </pic:blipFill>
                  <pic:spPr bwMode="auto">
                    <a:xfrm>
                      <a:off x="0" y="0"/>
                      <a:ext cx="3683677" cy="2036140"/>
                    </a:xfrm>
                    <a:prstGeom prst="rect">
                      <a:avLst/>
                    </a:prstGeom>
                    <a:noFill/>
                    <a:ln w="9525">
                      <a:noFill/>
                      <a:miter lim="800000"/>
                      <a:headEnd/>
                      <a:tailEnd/>
                    </a:ln>
                  </pic:spPr>
                </pic:pic>
              </a:graphicData>
            </a:graphic>
          </wp:inline>
        </w:drawing>
      </w:r>
    </w:p>
    <w:p w:rsidR="00BE4C59" w:rsidRDefault="00866364" w:rsidP="006B16E8">
      <w:pPr>
        <w:pStyle w:val="NoSpacing"/>
      </w:pPr>
      <w:bookmarkStart w:id="510" w:name="_Toc367642965"/>
      <w:bookmarkStart w:id="511" w:name="_Toc367643236"/>
      <w:r>
        <w:rPr>
          <w:rStyle w:val="Heading5Char"/>
        </w:rPr>
        <w:t>Figure</w:t>
      </w:r>
      <w:r w:rsidR="00BE4C59">
        <w:rPr>
          <w:rStyle w:val="Heading5Char"/>
        </w:rPr>
        <w:t xml:space="preserve"> 3</w:t>
      </w:r>
      <w:r w:rsidR="00BE4C59" w:rsidRPr="00412B70">
        <w:rPr>
          <w:rStyle w:val="Heading5Char"/>
        </w:rPr>
        <w:t>.</w:t>
      </w:r>
      <w:r>
        <w:rPr>
          <w:rStyle w:val="Heading5Char"/>
        </w:rPr>
        <w:t>12</w:t>
      </w:r>
      <w:r w:rsidR="00BE4C59" w:rsidRPr="00412B70">
        <w:rPr>
          <w:rStyle w:val="Heading5Char"/>
        </w:rPr>
        <w:t xml:space="preserve"> Tween </w:t>
      </w:r>
      <w:r w:rsidR="00BE4C59">
        <w:rPr>
          <w:rStyle w:val="Heading5Char"/>
        </w:rPr>
        <w:t>fatty acyl esterase</w:t>
      </w:r>
      <w:r w:rsidR="00BE4C59" w:rsidRPr="00412B70">
        <w:rPr>
          <w:rStyle w:val="Heading5Char"/>
        </w:rPr>
        <w:t xml:space="preserve"> </w:t>
      </w:r>
      <w:proofErr w:type="gramStart"/>
      <w:r w:rsidR="00BE4C59" w:rsidRPr="00412B70">
        <w:rPr>
          <w:rStyle w:val="Heading5Char"/>
        </w:rPr>
        <w:t>assay</w:t>
      </w:r>
      <w:proofErr w:type="gramEnd"/>
      <w:r w:rsidR="00BE4C59" w:rsidRPr="00412B70">
        <w:rPr>
          <w:rStyle w:val="Heading5Char"/>
        </w:rPr>
        <w:t xml:space="preserve"> of</w:t>
      </w:r>
      <w:r w:rsidR="00BE4C59">
        <w:rPr>
          <w:rStyle w:val="Heading5Char"/>
        </w:rPr>
        <w:t xml:space="preserve"> TssI</w:t>
      </w:r>
      <w:r w:rsidR="00BE4C59" w:rsidRPr="00A24E74">
        <w:rPr>
          <w:rStyle w:val="Heading5Char"/>
          <w:vertAlign w:val="subscript"/>
        </w:rPr>
        <w:t>276</w:t>
      </w:r>
      <w:r w:rsidR="003C1A2F">
        <w:rPr>
          <w:rStyle w:val="Heading5Char"/>
        </w:rPr>
        <w:t xml:space="preserve">, </w:t>
      </w:r>
      <w:r w:rsidR="00BE4C59">
        <w:rPr>
          <w:rStyle w:val="Heading5Char"/>
        </w:rPr>
        <w:t>TssI</w:t>
      </w:r>
      <w:r w:rsidR="00BE4C59" w:rsidRPr="00A24E74">
        <w:rPr>
          <w:rStyle w:val="Heading5Char"/>
          <w:vertAlign w:val="subscript"/>
        </w:rPr>
        <w:t>267</w:t>
      </w:r>
      <w:r w:rsidR="00BE4C59" w:rsidRPr="00DD7832">
        <w:rPr>
          <w:rStyle w:val="Heading5Char"/>
        </w:rPr>
        <w:t xml:space="preserve"> and </w:t>
      </w:r>
      <w:r w:rsidR="00BE4C59">
        <w:rPr>
          <w:rStyle w:val="Heading5Char"/>
        </w:rPr>
        <w:t>TssI</w:t>
      </w:r>
      <w:r w:rsidR="00BE4C59" w:rsidRPr="00A24E74">
        <w:rPr>
          <w:rStyle w:val="Heading5Char"/>
          <w:vertAlign w:val="subscript"/>
        </w:rPr>
        <w:t>258</w:t>
      </w:r>
      <w:r w:rsidR="00BE4C59" w:rsidRPr="00DD7832">
        <w:rPr>
          <w:rStyle w:val="Heading5Char"/>
        </w:rPr>
        <w:t>.</w:t>
      </w:r>
      <w:bookmarkEnd w:id="510"/>
      <w:bookmarkEnd w:id="511"/>
      <w:r w:rsidR="00BE4C59" w:rsidRPr="00B72B55">
        <w:rPr>
          <w:b/>
          <w:bCs/>
        </w:rPr>
        <w:t xml:space="preserve"> </w:t>
      </w:r>
      <w:r w:rsidR="00BE4C59" w:rsidRPr="00B72B55">
        <w:t xml:space="preserve"> </w:t>
      </w:r>
      <w:r w:rsidR="00BE4C59" w:rsidRPr="0054758A">
        <w:t>20</w:t>
      </w:r>
      <w:r>
        <w:t xml:space="preserve"> </w:t>
      </w:r>
      <w:r w:rsidR="00BE4C59" w:rsidRPr="0054758A">
        <w:t>µl of crude cell lysate</w:t>
      </w:r>
      <w:r w:rsidR="00BE4C59">
        <w:t xml:space="preserve"> from IPTG induced cells containing the indicated plasmids</w:t>
      </w:r>
      <w:r w:rsidR="00BE4C59" w:rsidRPr="0054758A">
        <w:t xml:space="preserve"> were applied to the wells</w:t>
      </w:r>
      <w:r w:rsidR="00BE4C59">
        <w:t xml:space="preserve"> of an a</w:t>
      </w:r>
      <w:r w:rsidR="00BE4C59" w:rsidRPr="0054758A">
        <w:t>garose plate containing 85</w:t>
      </w:r>
      <w:r>
        <w:t xml:space="preserve"> </w:t>
      </w:r>
      <w:r w:rsidR="00BE4C59" w:rsidRPr="0054758A">
        <w:t>mM NaCl, 1</w:t>
      </w:r>
      <w:r>
        <w:t xml:space="preserve"> </w:t>
      </w:r>
      <w:r w:rsidR="00BE4C59" w:rsidRPr="0054758A">
        <w:t>mM CaCl</w:t>
      </w:r>
      <w:r w:rsidR="00BE4C59" w:rsidRPr="00246CFF">
        <w:rPr>
          <w:vertAlign w:val="subscript"/>
        </w:rPr>
        <w:t>2</w:t>
      </w:r>
      <w:r w:rsidR="00BE4C59" w:rsidRPr="0054758A">
        <w:t>, 100</w:t>
      </w:r>
      <w:r>
        <w:t xml:space="preserve"> </w:t>
      </w:r>
      <w:r w:rsidR="00BE4C59" w:rsidRPr="0054758A">
        <w:t xml:space="preserve">mM Tris–HCl </w:t>
      </w:r>
      <w:r w:rsidR="00BE4C59">
        <w:t>(</w:t>
      </w:r>
      <w:r w:rsidR="00BE4C59" w:rsidRPr="0054758A">
        <w:t>pH 8</w:t>
      </w:r>
      <w:r w:rsidR="00BE4C59">
        <w:t>.0)</w:t>
      </w:r>
      <w:r w:rsidR="00BE4C59" w:rsidRPr="0054758A">
        <w:t xml:space="preserve"> and 1% </w:t>
      </w:r>
      <w:r w:rsidR="00BE4C59">
        <w:t xml:space="preserve">Tween 80. The plate was incubated at 25°C for 72 hours. </w:t>
      </w:r>
      <w:r w:rsidR="00BE4C59" w:rsidRPr="00B72B55">
        <w:t xml:space="preserve">Well 1, </w:t>
      </w:r>
      <w:r w:rsidR="00BE4C59">
        <w:t>TssI</w:t>
      </w:r>
      <w:r w:rsidR="00BE4C59" w:rsidRPr="00A24E74">
        <w:rPr>
          <w:vertAlign w:val="subscript"/>
        </w:rPr>
        <w:t>276</w:t>
      </w:r>
      <w:r w:rsidR="00BE4C59" w:rsidRPr="00B72B55">
        <w:t xml:space="preserve">; </w:t>
      </w:r>
      <w:r w:rsidR="00BE4C59">
        <w:t>w</w:t>
      </w:r>
      <w:r w:rsidR="00BE4C59" w:rsidRPr="00B72B55">
        <w:t xml:space="preserve">ell 2, </w:t>
      </w:r>
      <w:r w:rsidR="00BE4C59">
        <w:t>TssI</w:t>
      </w:r>
      <w:r w:rsidR="00BE4C59" w:rsidRPr="00A24E74">
        <w:rPr>
          <w:vertAlign w:val="subscript"/>
        </w:rPr>
        <w:t>267</w:t>
      </w:r>
      <w:r w:rsidR="00BE4C59" w:rsidRPr="00B72B55">
        <w:t xml:space="preserve">; </w:t>
      </w:r>
      <w:r w:rsidR="00BE4C59">
        <w:t>w</w:t>
      </w:r>
      <w:r w:rsidR="00BE4C59" w:rsidRPr="00B72B55">
        <w:t xml:space="preserve">ell 3, </w:t>
      </w:r>
      <w:r w:rsidR="00BE4C59">
        <w:t>TssI</w:t>
      </w:r>
      <w:r w:rsidR="00BE4C59" w:rsidRPr="00A24E74">
        <w:rPr>
          <w:vertAlign w:val="subscript"/>
        </w:rPr>
        <w:t>258</w:t>
      </w:r>
      <w:r w:rsidR="00BE4C59" w:rsidRPr="00B72B55">
        <w:t>.</w:t>
      </w:r>
      <w:r w:rsidR="00BE4C59">
        <w:t xml:space="preserve"> </w:t>
      </w:r>
    </w:p>
    <w:p w:rsidR="002F0075" w:rsidRDefault="002F0075" w:rsidP="006B16E8">
      <w:pPr>
        <w:pStyle w:val="NoSpacing"/>
      </w:pPr>
    </w:p>
    <w:p w:rsidR="00AF6833" w:rsidRPr="009F2E84" w:rsidRDefault="00AF6833" w:rsidP="00AF6833">
      <w:pPr>
        <w:pStyle w:val="Heading3"/>
        <w:rPr>
          <w:sz w:val="24"/>
          <w:szCs w:val="24"/>
        </w:rPr>
      </w:pPr>
      <w:bookmarkStart w:id="512" w:name="_Toc368310808"/>
      <w:bookmarkStart w:id="513" w:name="_Toc368310886"/>
      <w:r>
        <w:rPr>
          <w:sz w:val="24"/>
          <w:szCs w:val="24"/>
        </w:rPr>
        <w:t>Table 3.1</w:t>
      </w:r>
      <w:r w:rsidRPr="009F2E84">
        <w:rPr>
          <w:sz w:val="24"/>
          <w:szCs w:val="24"/>
        </w:rPr>
        <w:t xml:space="preserve"> Morphology of </w:t>
      </w:r>
      <w:r w:rsidRPr="009F2E84">
        <w:rPr>
          <w:i/>
          <w:sz w:val="24"/>
          <w:szCs w:val="24"/>
        </w:rPr>
        <w:t>E. coli</w:t>
      </w:r>
      <w:r w:rsidRPr="009F2E84">
        <w:rPr>
          <w:sz w:val="24"/>
          <w:szCs w:val="24"/>
        </w:rPr>
        <w:t xml:space="preserve"> BL21 (λDE3) colonies harbouring pET14b encoding TssI and TssI C-terminal regions</w:t>
      </w:r>
      <w:bookmarkEnd w:id="512"/>
      <w:bookmarkEnd w:id="513"/>
      <w:r w:rsidRPr="009F2E84">
        <w:rPr>
          <w:sz w:val="24"/>
          <w:szCs w:val="24"/>
        </w:rPr>
        <w:tab/>
      </w:r>
    </w:p>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1151"/>
        <w:gridCol w:w="1034"/>
        <w:gridCol w:w="1034"/>
        <w:gridCol w:w="1701"/>
        <w:gridCol w:w="1560"/>
        <w:gridCol w:w="1337"/>
      </w:tblGrid>
      <w:tr w:rsidR="00AF6833" w:rsidTr="003442B6">
        <w:tc>
          <w:tcPr>
            <w:tcW w:w="1425" w:type="dxa"/>
            <w:tcBorders>
              <w:top w:val="single" w:sz="4" w:space="0" w:color="auto"/>
            </w:tcBorders>
            <w:vAlign w:val="center"/>
          </w:tcPr>
          <w:p w:rsidR="00AF6833" w:rsidRDefault="00AF6833" w:rsidP="003442B6">
            <w:pPr>
              <w:spacing w:line="276" w:lineRule="auto"/>
              <w:jc w:val="center"/>
            </w:pPr>
          </w:p>
        </w:tc>
        <w:tc>
          <w:tcPr>
            <w:tcW w:w="7817" w:type="dxa"/>
            <w:gridSpan w:val="6"/>
            <w:tcBorders>
              <w:top w:val="single" w:sz="4" w:space="0" w:color="auto"/>
              <w:bottom w:val="single" w:sz="4" w:space="0" w:color="auto"/>
            </w:tcBorders>
            <w:vAlign w:val="center"/>
          </w:tcPr>
          <w:p w:rsidR="00AF6833" w:rsidRDefault="00AF6833" w:rsidP="003442B6">
            <w:pPr>
              <w:spacing w:line="276" w:lineRule="auto"/>
              <w:jc w:val="center"/>
            </w:pPr>
            <w:r>
              <w:t>Colony morphology</w:t>
            </w:r>
            <w:r w:rsidRPr="002823B6">
              <w:rPr>
                <w:vertAlign w:val="superscript"/>
              </w:rPr>
              <w:t>a</w:t>
            </w:r>
          </w:p>
        </w:tc>
      </w:tr>
      <w:tr w:rsidR="00AF6833" w:rsidTr="003442B6">
        <w:tc>
          <w:tcPr>
            <w:tcW w:w="1425" w:type="dxa"/>
            <w:vMerge w:val="restart"/>
            <w:tcBorders>
              <w:bottom w:val="single" w:sz="4" w:space="0" w:color="auto"/>
            </w:tcBorders>
            <w:vAlign w:val="center"/>
          </w:tcPr>
          <w:p w:rsidR="00AF6833" w:rsidRDefault="00AF6833" w:rsidP="003442B6">
            <w:pPr>
              <w:spacing w:line="276" w:lineRule="auto"/>
              <w:jc w:val="center"/>
              <w:rPr>
                <w:sz w:val="24"/>
              </w:rPr>
            </w:pPr>
            <w:r>
              <w:t>pET14b</w:t>
            </w:r>
            <w:r>
              <w:rPr>
                <w:vertAlign w:val="superscript"/>
              </w:rPr>
              <w:t>b</w:t>
            </w:r>
            <w:r>
              <w:t xml:space="preserve"> derivative</w:t>
            </w:r>
          </w:p>
        </w:tc>
        <w:tc>
          <w:tcPr>
            <w:tcW w:w="4920" w:type="dxa"/>
            <w:gridSpan w:val="4"/>
            <w:tcBorders>
              <w:top w:val="single" w:sz="4" w:space="0" w:color="auto"/>
              <w:bottom w:val="single" w:sz="4" w:space="0" w:color="auto"/>
            </w:tcBorders>
            <w:vAlign w:val="center"/>
          </w:tcPr>
          <w:p w:rsidR="00AF6833" w:rsidRDefault="00AF6833" w:rsidP="003442B6">
            <w:pPr>
              <w:spacing w:line="276" w:lineRule="auto"/>
              <w:jc w:val="center"/>
              <w:rPr>
                <w:sz w:val="24"/>
              </w:rPr>
            </w:pPr>
            <w:r>
              <w:t>Presence of plasmid expressing T7 lysozyme</w:t>
            </w:r>
          </w:p>
        </w:tc>
        <w:tc>
          <w:tcPr>
            <w:tcW w:w="2897" w:type="dxa"/>
            <w:gridSpan w:val="2"/>
            <w:tcBorders>
              <w:top w:val="single" w:sz="4" w:space="0" w:color="auto"/>
              <w:bottom w:val="single" w:sz="4" w:space="0" w:color="auto"/>
            </w:tcBorders>
            <w:vAlign w:val="center"/>
          </w:tcPr>
          <w:p w:rsidR="00AF6833" w:rsidRDefault="00AF6833" w:rsidP="003442B6">
            <w:pPr>
              <w:spacing w:line="276" w:lineRule="auto"/>
              <w:jc w:val="center"/>
            </w:pPr>
            <w:r>
              <w:t>Protein expression</w:t>
            </w:r>
            <w:r>
              <w:rPr>
                <w:vertAlign w:val="superscript"/>
              </w:rPr>
              <w:t>d</w:t>
            </w:r>
          </w:p>
        </w:tc>
      </w:tr>
      <w:tr w:rsidR="00AF6833" w:rsidTr="003442B6">
        <w:tc>
          <w:tcPr>
            <w:tcW w:w="1425" w:type="dxa"/>
            <w:vMerge/>
            <w:tcBorders>
              <w:bottom w:val="single" w:sz="4" w:space="0" w:color="auto"/>
            </w:tcBorders>
            <w:vAlign w:val="center"/>
          </w:tcPr>
          <w:p w:rsidR="00AF6833" w:rsidRDefault="00AF6833" w:rsidP="003442B6">
            <w:pPr>
              <w:spacing w:line="276" w:lineRule="auto"/>
              <w:jc w:val="center"/>
              <w:rPr>
                <w:sz w:val="24"/>
              </w:rPr>
            </w:pPr>
          </w:p>
        </w:tc>
        <w:tc>
          <w:tcPr>
            <w:tcW w:w="1151" w:type="dxa"/>
            <w:tcBorders>
              <w:top w:val="single" w:sz="4" w:space="0" w:color="auto"/>
              <w:bottom w:val="single" w:sz="4" w:space="0" w:color="auto"/>
            </w:tcBorders>
            <w:vAlign w:val="center"/>
          </w:tcPr>
          <w:p w:rsidR="00AF6833" w:rsidRDefault="00AF6833" w:rsidP="003442B6">
            <w:pPr>
              <w:spacing w:line="276" w:lineRule="auto"/>
              <w:jc w:val="center"/>
              <w:rPr>
                <w:sz w:val="24"/>
              </w:rPr>
            </w:pPr>
            <w:r>
              <w:t>No plasmid</w:t>
            </w:r>
            <w:r w:rsidRPr="00E74390">
              <w:rPr>
                <w:vertAlign w:val="superscript"/>
              </w:rPr>
              <w:t>c</w:t>
            </w:r>
          </w:p>
        </w:tc>
        <w:tc>
          <w:tcPr>
            <w:tcW w:w="1034" w:type="dxa"/>
            <w:tcBorders>
              <w:top w:val="single" w:sz="4" w:space="0" w:color="auto"/>
              <w:bottom w:val="single" w:sz="4" w:space="0" w:color="auto"/>
            </w:tcBorders>
            <w:vAlign w:val="center"/>
          </w:tcPr>
          <w:p w:rsidR="00AF6833" w:rsidRDefault="00AF6833" w:rsidP="003442B6">
            <w:pPr>
              <w:spacing w:line="276" w:lineRule="auto"/>
              <w:jc w:val="center"/>
              <w:rPr>
                <w:sz w:val="24"/>
              </w:rPr>
            </w:pPr>
            <w:r>
              <w:t>pLysS</w:t>
            </w:r>
          </w:p>
        </w:tc>
        <w:tc>
          <w:tcPr>
            <w:tcW w:w="1034" w:type="dxa"/>
            <w:tcBorders>
              <w:top w:val="single" w:sz="4" w:space="0" w:color="auto"/>
              <w:bottom w:val="single" w:sz="4" w:space="0" w:color="auto"/>
            </w:tcBorders>
            <w:vAlign w:val="center"/>
          </w:tcPr>
          <w:p w:rsidR="00AF6833" w:rsidRDefault="00AF6833" w:rsidP="003442B6">
            <w:pPr>
              <w:spacing w:line="276" w:lineRule="auto"/>
              <w:jc w:val="center"/>
              <w:rPr>
                <w:sz w:val="24"/>
              </w:rPr>
            </w:pPr>
            <w:r>
              <w:t>pLysE</w:t>
            </w:r>
          </w:p>
        </w:tc>
        <w:tc>
          <w:tcPr>
            <w:tcW w:w="1701" w:type="dxa"/>
            <w:tcBorders>
              <w:top w:val="single" w:sz="4" w:space="0" w:color="auto"/>
              <w:bottom w:val="single" w:sz="4" w:space="0" w:color="auto"/>
            </w:tcBorders>
            <w:vAlign w:val="center"/>
          </w:tcPr>
          <w:p w:rsidR="00AF6833" w:rsidRDefault="00AF6833" w:rsidP="003442B6">
            <w:pPr>
              <w:spacing w:line="276" w:lineRule="auto"/>
              <w:jc w:val="center"/>
              <w:rPr>
                <w:sz w:val="24"/>
              </w:rPr>
            </w:pPr>
            <w:r>
              <w:t>No plasmid + 1% glucose</w:t>
            </w:r>
          </w:p>
        </w:tc>
        <w:tc>
          <w:tcPr>
            <w:tcW w:w="1560" w:type="dxa"/>
            <w:tcBorders>
              <w:top w:val="single" w:sz="4" w:space="0" w:color="auto"/>
              <w:bottom w:val="single" w:sz="4" w:space="0" w:color="auto"/>
            </w:tcBorders>
            <w:vAlign w:val="center"/>
          </w:tcPr>
          <w:p w:rsidR="00AF6833" w:rsidRDefault="00AF6833" w:rsidP="003442B6">
            <w:pPr>
              <w:spacing w:line="276" w:lineRule="auto"/>
              <w:jc w:val="center"/>
            </w:pPr>
            <w:r>
              <w:t>SDS PAGE</w:t>
            </w:r>
          </w:p>
        </w:tc>
        <w:tc>
          <w:tcPr>
            <w:tcW w:w="1337" w:type="dxa"/>
            <w:tcBorders>
              <w:top w:val="single" w:sz="4" w:space="0" w:color="auto"/>
              <w:bottom w:val="single" w:sz="4" w:space="0" w:color="auto"/>
            </w:tcBorders>
            <w:vAlign w:val="center"/>
          </w:tcPr>
          <w:p w:rsidR="00AF6833" w:rsidRDefault="00AF6833" w:rsidP="003442B6">
            <w:pPr>
              <w:spacing w:line="276" w:lineRule="auto"/>
              <w:jc w:val="center"/>
            </w:pPr>
            <w:r>
              <w:t>Solubility</w:t>
            </w:r>
          </w:p>
        </w:tc>
      </w:tr>
      <w:tr w:rsidR="00AF6833" w:rsidTr="003442B6">
        <w:tc>
          <w:tcPr>
            <w:tcW w:w="1425" w:type="dxa"/>
            <w:tcBorders>
              <w:top w:val="single" w:sz="4" w:space="0" w:color="auto"/>
            </w:tcBorders>
            <w:vAlign w:val="center"/>
          </w:tcPr>
          <w:p w:rsidR="00AF6833" w:rsidRDefault="00AF6833" w:rsidP="003442B6">
            <w:pPr>
              <w:spacing w:line="276" w:lineRule="auto"/>
              <w:jc w:val="center"/>
              <w:rPr>
                <w:rFonts w:cs="Arial"/>
                <w:color w:val="000000"/>
                <w:kern w:val="24"/>
              </w:rPr>
            </w:pPr>
            <w:r>
              <w:rPr>
                <w:rFonts w:cs="Arial"/>
                <w:color w:val="000000"/>
                <w:kern w:val="24"/>
              </w:rPr>
              <w:t>TssI</w:t>
            </w:r>
          </w:p>
          <w:p w:rsidR="00AF6833" w:rsidRDefault="00AF6833" w:rsidP="003442B6">
            <w:pPr>
              <w:spacing w:line="276" w:lineRule="auto"/>
              <w:jc w:val="center"/>
              <w:rPr>
                <w:sz w:val="24"/>
              </w:rPr>
            </w:pPr>
            <w:r>
              <w:rPr>
                <w:rFonts w:cs="Arial"/>
                <w:color w:val="000000"/>
                <w:kern w:val="24"/>
              </w:rPr>
              <w:t>TssI</w:t>
            </w:r>
            <w:r w:rsidRPr="004C2DB5">
              <w:rPr>
                <w:rFonts w:cs="Arial"/>
                <w:color w:val="000000"/>
                <w:kern w:val="24"/>
                <w:vertAlign w:val="subscript"/>
              </w:rPr>
              <w:t>934</w:t>
            </w:r>
          </w:p>
        </w:tc>
        <w:tc>
          <w:tcPr>
            <w:tcW w:w="1151" w:type="dxa"/>
            <w:tcBorders>
              <w:top w:val="single" w:sz="4" w:space="0" w:color="auto"/>
            </w:tcBorders>
            <w:vAlign w:val="center"/>
          </w:tcPr>
          <w:p w:rsidR="00AF6833" w:rsidRDefault="00AF6833" w:rsidP="003442B6">
            <w:pPr>
              <w:spacing w:line="276" w:lineRule="auto"/>
              <w:jc w:val="center"/>
            </w:pPr>
            <w:r>
              <w:t>U/C</w:t>
            </w:r>
          </w:p>
          <w:p w:rsidR="00AF6833" w:rsidRDefault="00AF6833" w:rsidP="003442B6">
            <w:pPr>
              <w:spacing w:line="276" w:lineRule="auto"/>
              <w:jc w:val="center"/>
              <w:rPr>
                <w:sz w:val="24"/>
              </w:rPr>
            </w:pPr>
            <w:r>
              <w:t>U/C</w:t>
            </w:r>
          </w:p>
        </w:tc>
        <w:tc>
          <w:tcPr>
            <w:tcW w:w="1034" w:type="dxa"/>
            <w:tcBorders>
              <w:top w:val="single" w:sz="4" w:space="0" w:color="auto"/>
            </w:tcBorders>
            <w:vAlign w:val="center"/>
          </w:tcPr>
          <w:p w:rsidR="00AF6833" w:rsidRDefault="00AF6833" w:rsidP="003442B6">
            <w:pPr>
              <w:spacing w:line="276" w:lineRule="auto"/>
              <w:jc w:val="center"/>
            </w:pPr>
            <w:r>
              <w:t>U/C</w:t>
            </w:r>
          </w:p>
          <w:p w:rsidR="00AF6833" w:rsidRDefault="00AF6833" w:rsidP="003442B6">
            <w:pPr>
              <w:spacing w:line="276" w:lineRule="auto"/>
              <w:jc w:val="center"/>
              <w:rPr>
                <w:sz w:val="24"/>
              </w:rPr>
            </w:pPr>
            <w:r>
              <w:t>N/A</w:t>
            </w:r>
          </w:p>
        </w:tc>
        <w:tc>
          <w:tcPr>
            <w:tcW w:w="1034" w:type="dxa"/>
            <w:tcBorders>
              <w:top w:val="single" w:sz="4" w:space="0" w:color="auto"/>
            </w:tcBorders>
            <w:vAlign w:val="center"/>
          </w:tcPr>
          <w:p w:rsidR="00AF6833" w:rsidRDefault="00AF6833" w:rsidP="003442B6">
            <w:pPr>
              <w:spacing w:line="276" w:lineRule="auto"/>
              <w:jc w:val="center"/>
            </w:pPr>
            <w:r>
              <w:t>U/C</w:t>
            </w:r>
          </w:p>
          <w:p w:rsidR="00AF6833" w:rsidRDefault="00AF6833" w:rsidP="003442B6">
            <w:pPr>
              <w:spacing w:line="276" w:lineRule="auto"/>
              <w:jc w:val="center"/>
              <w:rPr>
                <w:sz w:val="24"/>
              </w:rPr>
            </w:pPr>
            <w:r>
              <w:t>N/A</w:t>
            </w:r>
          </w:p>
        </w:tc>
        <w:tc>
          <w:tcPr>
            <w:tcW w:w="1701" w:type="dxa"/>
            <w:tcBorders>
              <w:top w:val="single" w:sz="4" w:space="0" w:color="auto"/>
            </w:tcBorders>
            <w:vAlign w:val="center"/>
          </w:tcPr>
          <w:p w:rsidR="00AF6833" w:rsidRDefault="00AF6833" w:rsidP="003442B6">
            <w:pPr>
              <w:spacing w:line="276" w:lineRule="auto"/>
              <w:jc w:val="center"/>
            </w:pPr>
            <w:r>
              <w:t>U/C</w:t>
            </w:r>
          </w:p>
          <w:p w:rsidR="00AF6833" w:rsidRDefault="00AF6833" w:rsidP="003442B6">
            <w:pPr>
              <w:spacing w:line="276" w:lineRule="auto"/>
              <w:jc w:val="center"/>
              <w:rPr>
                <w:sz w:val="24"/>
              </w:rPr>
            </w:pPr>
            <w:r>
              <w:t>N/A</w:t>
            </w:r>
          </w:p>
        </w:tc>
        <w:tc>
          <w:tcPr>
            <w:tcW w:w="1560" w:type="dxa"/>
            <w:tcBorders>
              <w:top w:val="single" w:sz="4" w:space="0" w:color="auto"/>
            </w:tcBorders>
            <w:vAlign w:val="center"/>
          </w:tcPr>
          <w:p w:rsidR="00AF6833" w:rsidRDefault="00AF6833" w:rsidP="003442B6">
            <w:pPr>
              <w:spacing w:line="276" w:lineRule="auto"/>
              <w:jc w:val="center"/>
            </w:pPr>
            <w:r>
              <w:t>+</w:t>
            </w:r>
          </w:p>
        </w:tc>
        <w:tc>
          <w:tcPr>
            <w:tcW w:w="1337" w:type="dxa"/>
            <w:tcBorders>
              <w:top w:val="single" w:sz="4" w:space="0" w:color="auto"/>
            </w:tcBorders>
            <w:vAlign w:val="center"/>
          </w:tcPr>
          <w:p w:rsidR="00AF6833" w:rsidRDefault="00AF6833" w:rsidP="003442B6">
            <w:pPr>
              <w:spacing w:line="276" w:lineRule="auto"/>
              <w:jc w:val="center"/>
            </w:pPr>
            <w:r>
              <w:t>-</w:t>
            </w:r>
          </w:p>
        </w:tc>
      </w:tr>
      <w:tr w:rsidR="00AF6833" w:rsidTr="003442B6">
        <w:tc>
          <w:tcPr>
            <w:tcW w:w="1425" w:type="dxa"/>
            <w:vAlign w:val="center"/>
          </w:tcPr>
          <w:p w:rsidR="00AF6833" w:rsidRDefault="00AF6833" w:rsidP="003442B6">
            <w:pPr>
              <w:spacing w:line="276" w:lineRule="auto"/>
              <w:jc w:val="center"/>
              <w:rPr>
                <w:sz w:val="24"/>
              </w:rPr>
            </w:pPr>
            <w:r>
              <w:rPr>
                <w:rFonts w:cs="Arial"/>
                <w:color w:val="000000"/>
                <w:kern w:val="24"/>
              </w:rPr>
              <w:t>Tss</w:t>
            </w:r>
            <w:r w:rsidRPr="00652136">
              <w:rPr>
                <w:rFonts w:cs="Arial"/>
                <w:color w:val="000000"/>
                <w:kern w:val="24"/>
              </w:rPr>
              <w:t>I</w:t>
            </w:r>
            <w:r>
              <w:rPr>
                <w:rFonts w:cs="Arial"/>
                <w:color w:val="000000"/>
                <w:kern w:val="24"/>
              </w:rPr>
              <w:t>-</w:t>
            </w:r>
            <w:r w:rsidRPr="00F8176D">
              <w:rPr>
                <w:rFonts w:cs="Arial"/>
                <w:color w:val="000000"/>
                <w:kern w:val="24"/>
                <w:lang w:val="el-GR"/>
              </w:rPr>
              <w:t>Δnco</w:t>
            </w:r>
          </w:p>
        </w:tc>
        <w:tc>
          <w:tcPr>
            <w:tcW w:w="1151"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U/C</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w:t>
            </w:r>
          </w:p>
        </w:tc>
      </w:tr>
      <w:tr w:rsidR="00AF6833" w:rsidTr="003442B6">
        <w:tc>
          <w:tcPr>
            <w:tcW w:w="1425" w:type="dxa"/>
            <w:vAlign w:val="center"/>
          </w:tcPr>
          <w:p w:rsidR="00AF6833" w:rsidRDefault="00AF6833" w:rsidP="003442B6">
            <w:pPr>
              <w:spacing w:line="276" w:lineRule="auto"/>
              <w:jc w:val="center"/>
              <w:rPr>
                <w:sz w:val="24"/>
              </w:rPr>
            </w:pPr>
            <w:r>
              <w:rPr>
                <w:rFonts w:cs="Arial"/>
                <w:color w:val="000000"/>
                <w:kern w:val="24"/>
              </w:rPr>
              <w:t>TssI</w:t>
            </w:r>
            <w:r w:rsidRPr="00211F77">
              <w:rPr>
                <w:rFonts w:cs="Arial"/>
                <w:color w:val="000000"/>
                <w:kern w:val="24"/>
                <w:vertAlign w:val="subscript"/>
              </w:rPr>
              <w:t>436</w:t>
            </w:r>
          </w:p>
        </w:tc>
        <w:tc>
          <w:tcPr>
            <w:tcW w:w="1151" w:type="dxa"/>
            <w:vAlign w:val="center"/>
          </w:tcPr>
          <w:p w:rsidR="00AF6833" w:rsidRDefault="00AF6833" w:rsidP="003442B6">
            <w:pPr>
              <w:spacing w:line="276" w:lineRule="auto"/>
              <w:jc w:val="center"/>
              <w:rPr>
                <w:sz w:val="24"/>
              </w:rPr>
            </w:pPr>
            <w:r>
              <w:t>L/CR</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U/C</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w:t>
            </w:r>
          </w:p>
        </w:tc>
      </w:tr>
      <w:tr w:rsidR="00AF6833" w:rsidTr="003442B6">
        <w:tc>
          <w:tcPr>
            <w:tcW w:w="1425" w:type="dxa"/>
            <w:vAlign w:val="center"/>
          </w:tcPr>
          <w:p w:rsidR="00AF6833" w:rsidRDefault="00AF6833" w:rsidP="003442B6">
            <w:pPr>
              <w:spacing w:line="276" w:lineRule="auto"/>
              <w:jc w:val="center"/>
              <w:rPr>
                <w:sz w:val="24"/>
              </w:rPr>
            </w:pPr>
            <w:r>
              <w:rPr>
                <w:rFonts w:cs="Arial"/>
                <w:color w:val="000000"/>
                <w:kern w:val="24"/>
              </w:rPr>
              <w:t>TssI</w:t>
            </w:r>
            <w:r w:rsidRPr="00211F77">
              <w:rPr>
                <w:rFonts w:cs="Arial"/>
                <w:color w:val="000000"/>
                <w:kern w:val="24"/>
                <w:vertAlign w:val="subscript"/>
              </w:rPr>
              <w:t>402</w:t>
            </w:r>
          </w:p>
        </w:tc>
        <w:tc>
          <w:tcPr>
            <w:tcW w:w="1151" w:type="dxa"/>
            <w:vAlign w:val="center"/>
          </w:tcPr>
          <w:p w:rsidR="00AF6833" w:rsidRDefault="00AF6833" w:rsidP="003442B6">
            <w:pPr>
              <w:spacing w:line="276" w:lineRule="auto"/>
              <w:jc w:val="center"/>
              <w:rPr>
                <w:sz w:val="24"/>
              </w:rPr>
            </w:pPr>
            <w:r>
              <w:t>L/CR</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U/C</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w:t>
            </w:r>
          </w:p>
        </w:tc>
      </w:tr>
      <w:tr w:rsidR="00AF6833" w:rsidTr="003442B6">
        <w:tc>
          <w:tcPr>
            <w:tcW w:w="1425" w:type="dxa"/>
            <w:vAlign w:val="center"/>
          </w:tcPr>
          <w:p w:rsidR="00AF6833" w:rsidRDefault="00AF6833" w:rsidP="003442B6">
            <w:pPr>
              <w:spacing w:line="276" w:lineRule="auto"/>
              <w:jc w:val="center"/>
              <w:rPr>
                <w:sz w:val="24"/>
              </w:rPr>
            </w:pPr>
            <w:r>
              <w:rPr>
                <w:rFonts w:cs="Arial"/>
                <w:color w:val="000000"/>
                <w:kern w:val="24"/>
              </w:rPr>
              <w:t>TssI</w:t>
            </w:r>
            <w:r w:rsidRPr="00211F77">
              <w:rPr>
                <w:rFonts w:cs="Arial"/>
                <w:color w:val="000000"/>
                <w:kern w:val="24"/>
                <w:vertAlign w:val="subscript"/>
              </w:rPr>
              <w:t>357</w:t>
            </w:r>
          </w:p>
        </w:tc>
        <w:tc>
          <w:tcPr>
            <w:tcW w:w="1151" w:type="dxa"/>
            <w:vAlign w:val="center"/>
          </w:tcPr>
          <w:p w:rsidR="00AF6833" w:rsidRDefault="00AF6833" w:rsidP="003442B6">
            <w:pPr>
              <w:spacing w:line="276" w:lineRule="auto"/>
              <w:jc w:val="center"/>
              <w:rPr>
                <w:sz w:val="24"/>
              </w:rPr>
            </w:pPr>
            <w:r>
              <w:t>L/CR</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U/C</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w:t>
            </w:r>
          </w:p>
        </w:tc>
      </w:tr>
      <w:tr w:rsidR="00AF6833" w:rsidTr="003442B6">
        <w:tc>
          <w:tcPr>
            <w:tcW w:w="1425" w:type="dxa"/>
            <w:vAlign w:val="center"/>
          </w:tcPr>
          <w:p w:rsidR="00AF6833" w:rsidRDefault="00AF6833" w:rsidP="003442B6">
            <w:pPr>
              <w:spacing w:line="276" w:lineRule="auto"/>
              <w:jc w:val="center"/>
              <w:rPr>
                <w:rFonts w:cs="Arial"/>
                <w:color w:val="000000"/>
                <w:kern w:val="24"/>
                <w:sz w:val="24"/>
              </w:rPr>
            </w:pPr>
            <w:r>
              <w:rPr>
                <w:rFonts w:cs="Arial"/>
                <w:color w:val="000000"/>
                <w:kern w:val="24"/>
              </w:rPr>
              <w:t>TssI</w:t>
            </w:r>
            <w:r w:rsidRPr="00211F77">
              <w:rPr>
                <w:rFonts w:cs="Arial"/>
                <w:color w:val="000000"/>
                <w:kern w:val="24"/>
                <w:vertAlign w:val="subscript"/>
              </w:rPr>
              <w:t>319</w:t>
            </w:r>
          </w:p>
        </w:tc>
        <w:tc>
          <w:tcPr>
            <w:tcW w:w="1151" w:type="dxa"/>
            <w:vAlign w:val="center"/>
          </w:tcPr>
          <w:p w:rsidR="00AF6833" w:rsidRDefault="00AF6833" w:rsidP="003442B6">
            <w:pPr>
              <w:spacing w:line="276" w:lineRule="auto"/>
              <w:jc w:val="center"/>
              <w:rPr>
                <w:sz w:val="24"/>
              </w:rPr>
            </w:pPr>
            <w:r>
              <w:t>L/CR</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U/C</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w:t>
            </w:r>
          </w:p>
        </w:tc>
      </w:tr>
      <w:tr w:rsidR="00AF6833" w:rsidTr="003442B6">
        <w:tc>
          <w:tcPr>
            <w:tcW w:w="1425" w:type="dxa"/>
            <w:vAlign w:val="center"/>
          </w:tcPr>
          <w:p w:rsidR="00AF6833" w:rsidRDefault="00AF6833" w:rsidP="003442B6">
            <w:pPr>
              <w:spacing w:line="276" w:lineRule="auto"/>
              <w:jc w:val="center"/>
              <w:rPr>
                <w:rFonts w:cs="Arial"/>
                <w:color w:val="000000"/>
                <w:kern w:val="24"/>
                <w:sz w:val="24"/>
              </w:rPr>
            </w:pPr>
            <w:r>
              <w:rPr>
                <w:rFonts w:cs="Arial"/>
                <w:color w:val="000000"/>
                <w:kern w:val="24"/>
              </w:rPr>
              <w:t>TssI</w:t>
            </w:r>
            <w:r w:rsidRPr="00211F77">
              <w:rPr>
                <w:rFonts w:cs="Arial"/>
                <w:color w:val="000000"/>
                <w:kern w:val="24"/>
                <w:vertAlign w:val="subscript"/>
              </w:rPr>
              <w:t>285</w:t>
            </w:r>
          </w:p>
        </w:tc>
        <w:tc>
          <w:tcPr>
            <w:tcW w:w="1151" w:type="dxa"/>
            <w:vAlign w:val="center"/>
          </w:tcPr>
          <w:p w:rsidR="00AF6833" w:rsidRDefault="00AF6833" w:rsidP="003442B6">
            <w:pPr>
              <w:spacing w:line="276" w:lineRule="auto"/>
              <w:jc w:val="center"/>
              <w:rPr>
                <w:sz w:val="24"/>
              </w:rPr>
            </w:pPr>
            <w:r>
              <w:t>L/C/RG</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L</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N/A</w:t>
            </w:r>
          </w:p>
        </w:tc>
      </w:tr>
      <w:tr w:rsidR="00AF6833" w:rsidTr="003442B6">
        <w:tc>
          <w:tcPr>
            <w:tcW w:w="1425" w:type="dxa"/>
            <w:vAlign w:val="center"/>
          </w:tcPr>
          <w:p w:rsidR="00AF6833" w:rsidRDefault="00AF6833" w:rsidP="003442B6">
            <w:pPr>
              <w:spacing w:line="276" w:lineRule="auto"/>
              <w:jc w:val="center"/>
              <w:rPr>
                <w:rFonts w:cs="Arial"/>
                <w:color w:val="000000"/>
                <w:kern w:val="24"/>
                <w:sz w:val="24"/>
              </w:rPr>
            </w:pPr>
            <w:r>
              <w:rPr>
                <w:rFonts w:cs="Arial"/>
                <w:color w:val="000000"/>
                <w:kern w:val="24"/>
              </w:rPr>
              <w:t>TssI</w:t>
            </w:r>
            <w:r w:rsidRPr="00A24E74">
              <w:rPr>
                <w:rFonts w:cs="Arial"/>
                <w:color w:val="000000"/>
                <w:kern w:val="24"/>
                <w:vertAlign w:val="subscript"/>
              </w:rPr>
              <w:t>276</w:t>
            </w:r>
          </w:p>
        </w:tc>
        <w:tc>
          <w:tcPr>
            <w:tcW w:w="1151" w:type="dxa"/>
            <w:vAlign w:val="center"/>
          </w:tcPr>
          <w:p w:rsidR="00AF6833" w:rsidRDefault="00AF6833" w:rsidP="003442B6">
            <w:pPr>
              <w:spacing w:line="276" w:lineRule="auto"/>
              <w:jc w:val="center"/>
              <w:rPr>
                <w:sz w:val="24"/>
              </w:rPr>
            </w:pPr>
            <w:r>
              <w:t>L/C/RG</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L</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N/A</w:t>
            </w:r>
          </w:p>
        </w:tc>
      </w:tr>
      <w:tr w:rsidR="00AF6833" w:rsidTr="003442B6">
        <w:tc>
          <w:tcPr>
            <w:tcW w:w="1425" w:type="dxa"/>
            <w:vAlign w:val="center"/>
          </w:tcPr>
          <w:p w:rsidR="00AF6833" w:rsidRDefault="00AF6833" w:rsidP="003442B6">
            <w:pPr>
              <w:spacing w:line="276" w:lineRule="auto"/>
              <w:jc w:val="center"/>
              <w:rPr>
                <w:rFonts w:cs="Arial"/>
                <w:color w:val="000000"/>
                <w:kern w:val="24"/>
                <w:sz w:val="24"/>
              </w:rPr>
            </w:pPr>
            <w:r>
              <w:rPr>
                <w:rFonts w:cs="Arial"/>
                <w:color w:val="000000"/>
                <w:kern w:val="24"/>
              </w:rPr>
              <w:t>TssI</w:t>
            </w:r>
            <w:r w:rsidRPr="00A24E74">
              <w:rPr>
                <w:rFonts w:cs="Arial"/>
                <w:color w:val="000000"/>
                <w:kern w:val="24"/>
                <w:vertAlign w:val="subscript"/>
              </w:rPr>
              <w:t>267</w:t>
            </w:r>
          </w:p>
        </w:tc>
        <w:tc>
          <w:tcPr>
            <w:tcW w:w="1151"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U/C</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w:t>
            </w:r>
          </w:p>
        </w:tc>
      </w:tr>
      <w:tr w:rsidR="00AF6833" w:rsidTr="003442B6">
        <w:tc>
          <w:tcPr>
            <w:tcW w:w="1425" w:type="dxa"/>
            <w:vAlign w:val="center"/>
          </w:tcPr>
          <w:p w:rsidR="00AF6833" w:rsidRDefault="00AF6833" w:rsidP="003442B6">
            <w:pPr>
              <w:spacing w:line="276" w:lineRule="auto"/>
              <w:jc w:val="center"/>
              <w:rPr>
                <w:rFonts w:cs="Arial"/>
                <w:color w:val="000000"/>
                <w:kern w:val="24"/>
                <w:sz w:val="24"/>
              </w:rPr>
            </w:pPr>
            <w:r>
              <w:rPr>
                <w:rFonts w:cs="Arial"/>
                <w:color w:val="000000"/>
                <w:kern w:val="24"/>
              </w:rPr>
              <w:t>TssI</w:t>
            </w:r>
            <w:r w:rsidRPr="00A24E74">
              <w:rPr>
                <w:rFonts w:cs="Arial"/>
                <w:color w:val="000000"/>
                <w:kern w:val="24"/>
                <w:vertAlign w:val="subscript"/>
              </w:rPr>
              <w:t>258</w:t>
            </w:r>
          </w:p>
        </w:tc>
        <w:tc>
          <w:tcPr>
            <w:tcW w:w="1151" w:type="dxa"/>
            <w:vAlign w:val="center"/>
          </w:tcPr>
          <w:p w:rsidR="00AF6833" w:rsidRDefault="00AF6833" w:rsidP="003442B6">
            <w:pPr>
              <w:spacing w:line="276" w:lineRule="auto"/>
              <w:jc w:val="center"/>
              <w:rPr>
                <w:sz w:val="24"/>
              </w:rPr>
            </w:pPr>
            <w:r>
              <w:t>RG/NG</w:t>
            </w:r>
          </w:p>
        </w:tc>
        <w:tc>
          <w:tcPr>
            <w:tcW w:w="1034" w:type="dxa"/>
            <w:vAlign w:val="center"/>
          </w:tcPr>
          <w:p w:rsidR="00AF6833" w:rsidRDefault="00AF6833" w:rsidP="003442B6">
            <w:pPr>
              <w:spacing w:line="276" w:lineRule="auto"/>
              <w:jc w:val="center"/>
              <w:rPr>
                <w:sz w:val="24"/>
              </w:rPr>
            </w:pPr>
            <w:r>
              <w:t>U/C</w:t>
            </w:r>
          </w:p>
        </w:tc>
        <w:tc>
          <w:tcPr>
            <w:tcW w:w="1034" w:type="dxa"/>
            <w:vAlign w:val="center"/>
          </w:tcPr>
          <w:p w:rsidR="00AF6833" w:rsidRDefault="00AF6833" w:rsidP="003442B6">
            <w:pPr>
              <w:spacing w:line="276" w:lineRule="auto"/>
              <w:jc w:val="center"/>
              <w:rPr>
                <w:sz w:val="24"/>
              </w:rPr>
            </w:pPr>
            <w:r>
              <w:t>U/C</w:t>
            </w:r>
          </w:p>
        </w:tc>
        <w:tc>
          <w:tcPr>
            <w:tcW w:w="1701" w:type="dxa"/>
            <w:vAlign w:val="center"/>
          </w:tcPr>
          <w:p w:rsidR="00AF6833" w:rsidRDefault="00AF6833" w:rsidP="003442B6">
            <w:pPr>
              <w:spacing w:line="276" w:lineRule="auto"/>
              <w:jc w:val="center"/>
              <w:rPr>
                <w:sz w:val="24"/>
              </w:rPr>
            </w:pPr>
            <w:r>
              <w:t>L/CR/RG</w:t>
            </w:r>
          </w:p>
        </w:tc>
        <w:tc>
          <w:tcPr>
            <w:tcW w:w="1560" w:type="dxa"/>
            <w:vAlign w:val="center"/>
          </w:tcPr>
          <w:p w:rsidR="00AF6833" w:rsidRDefault="00AF6833" w:rsidP="003442B6">
            <w:pPr>
              <w:spacing w:line="276" w:lineRule="auto"/>
              <w:jc w:val="center"/>
            </w:pPr>
            <w:r>
              <w:t>-</w:t>
            </w:r>
          </w:p>
        </w:tc>
        <w:tc>
          <w:tcPr>
            <w:tcW w:w="1337" w:type="dxa"/>
            <w:vAlign w:val="center"/>
          </w:tcPr>
          <w:p w:rsidR="00AF6833" w:rsidRDefault="00AF6833" w:rsidP="003442B6">
            <w:pPr>
              <w:spacing w:line="276" w:lineRule="auto"/>
              <w:jc w:val="center"/>
            </w:pPr>
            <w:r>
              <w:t>N/A</w:t>
            </w:r>
          </w:p>
        </w:tc>
      </w:tr>
      <w:tr w:rsidR="00AF6833" w:rsidTr="003442B6">
        <w:tc>
          <w:tcPr>
            <w:tcW w:w="1425" w:type="dxa"/>
            <w:tcBorders>
              <w:bottom w:val="single" w:sz="4" w:space="0" w:color="auto"/>
            </w:tcBorders>
            <w:vAlign w:val="center"/>
          </w:tcPr>
          <w:p w:rsidR="00AF6833" w:rsidRDefault="00AF6833" w:rsidP="003442B6">
            <w:pPr>
              <w:spacing w:line="276" w:lineRule="auto"/>
              <w:jc w:val="center"/>
              <w:rPr>
                <w:rFonts w:cs="Arial"/>
                <w:kern w:val="24"/>
                <w:vertAlign w:val="subscript"/>
              </w:rPr>
            </w:pPr>
            <w:r>
              <w:rPr>
                <w:rFonts w:cs="Arial"/>
                <w:kern w:val="24"/>
              </w:rPr>
              <w:t>TssI</w:t>
            </w:r>
            <w:r w:rsidRPr="00AA7EE2">
              <w:rPr>
                <w:rFonts w:cs="Arial"/>
                <w:kern w:val="24"/>
                <w:vertAlign w:val="subscript"/>
              </w:rPr>
              <w:t>249</w:t>
            </w:r>
          </w:p>
          <w:p w:rsidR="00AF6833" w:rsidRPr="005147C9" w:rsidRDefault="00AF6833" w:rsidP="003442B6">
            <w:pPr>
              <w:spacing w:line="276" w:lineRule="auto"/>
              <w:jc w:val="center"/>
              <w:rPr>
                <w:rFonts w:cs="Arial"/>
                <w:color w:val="000000"/>
                <w:kern w:val="24"/>
                <w:sz w:val="24"/>
              </w:rPr>
            </w:pPr>
            <w:r w:rsidRPr="005147C9">
              <w:rPr>
                <w:rFonts w:cs="Arial"/>
                <w:kern w:val="24"/>
              </w:rPr>
              <w:t>pET14b</w:t>
            </w:r>
          </w:p>
        </w:tc>
        <w:tc>
          <w:tcPr>
            <w:tcW w:w="1151" w:type="dxa"/>
            <w:tcBorders>
              <w:bottom w:val="single" w:sz="4" w:space="0" w:color="auto"/>
            </w:tcBorders>
            <w:vAlign w:val="center"/>
          </w:tcPr>
          <w:p w:rsidR="00AF6833" w:rsidRDefault="00AF6833" w:rsidP="003442B6">
            <w:pPr>
              <w:spacing w:line="276" w:lineRule="auto"/>
              <w:jc w:val="center"/>
            </w:pPr>
            <w:r>
              <w:t>U</w:t>
            </w:r>
          </w:p>
          <w:p w:rsidR="00AF6833" w:rsidRDefault="00AF6833" w:rsidP="003442B6">
            <w:pPr>
              <w:spacing w:line="276" w:lineRule="auto"/>
              <w:jc w:val="center"/>
              <w:rPr>
                <w:sz w:val="24"/>
              </w:rPr>
            </w:pPr>
            <w:r>
              <w:t>U</w:t>
            </w:r>
          </w:p>
        </w:tc>
        <w:tc>
          <w:tcPr>
            <w:tcW w:w="1034" w:type="dxa"/>
            <w:tcBorders>
              <w:bottom w:val="single" w:sz="4" w:space="0" w:color="auto"/>
            </w:tcBorders>
            <w:vAlign w:val="center"/>
          </w:tcPr>
          <w:p w:rsidR="00AF6833" w:rsidRDefault="00AF6833" w:rsidP="003442B6">
            <w:pPr>
              <w:spacing w:line="276" w:lineRule="auto"/>
              <w:jc w:val="center"/>
            </w:pPr>
            <w:r>
              <w:t>U/C</w:t>
            </w:r>
          </w:p>
          <w:p w:rsidR="00AF6833" w:rsidRDefault="00AF6833" w:rsidP="003442B6">
            <w:pPr>
              <w:spacing w:line="276" w:lineRule="auto"/>
              <w:jc w:val="center"/>
              <w:rPr>
                <w:sz w:val="24"/>
              </w:rPr>
            </w:pPr>
            <w:r>
              <w:t>N/A</w:t>
            </w:r>
          </w:p>
        </w:tc>
        <w:tc>
          <w:tcPr>
            <w:tcW w:w="1034" w:type="dxa"/>
            <w:tcBorders>
              <w:bottom w:val="single" w:sz="4" w:space="0" w:color="auto"/>
            </w:tcBorders>
            <w:vAlign w:val="center"/>
          </w:tcPr>
          <w:p w:rsidR="00AF6833" w:rsidRDefault="00AF6833" w:rsidP="003442B6">
            <w:pPr>
              <w:spacing w:line="276" w:lineRule="auto"/>
              <w:jc w:val="center"/>
            </w:pPr>
            <w:r>
              <w:t>U/C</w:t>
            </w:r>
          </w:p>
          <w:p w:rsidR="00AF6833" w:rsidRDefault="00AF6833" w:rsidP="003442B6">
            <w:pPr>
              <w:spacing w:line="276" w:lineRule="auto"/>
              <w:jc w:val="center"/>
              <w:rPr>
                <w:sz w:val="24"/>
              </w:rPr>
            </w:pPr>
            <w:r>
              <w:t>N/A</w:t>
            </w:r>
          </w:p>
        </w:tc>
        <w:tc>
          <w:tcPr>
            <w:tcW w:w="1701" w:type="dxa"/>
            <w:tcBorders>
              <w:bottom w:val="single" w:sz="4" w:space="0" w:color="auto"/>
            </w:tcBorders>
            <w:vAlign w:val="center"/>
          </w:tcPr>
          <w:p w:rsidR="00AF6833" w:rsidRDefault="00AF6833" w:rsidP="003442B6">
            <w:pPr>
              <w:spacing w:line="276" w:lineRule="auto"/>
              <w:jc w:val="center"/>
            </w:pPr>
            <w:r>
              <w:t>U/C</w:t>
            </w:r>
          </w:p>
          <w:p w:rsidR="00AF6833" w:rsidRDefault="00AF6833" w:rsidP="003442B6">
            <w:pPr>
              <w:spacing w:line="276" w:lineRule="auto"/>
              <w:jc w:val="center"/>
              <w:rPr>
                <w:sz w:val="24"/>
              </w:rPr>
            </w:pPr>
            <w:r>
              <w:t>N/A</w:t>
            </w:r>
          </w:p>
        </w:tc>
        <w:tc>
          <w:tcPr>
            <w:tcW w:w="1560" w:type="dxa"/>
            <w:tcBorders>
              <w:bottom w:val="single" w:sz="4" w:space="0" w:color="auto"/>
            </w:tcBorders>
            <w:vAlign w:val="center"/>
          </w:tcPr>
          <w:p w:rsidR="00AF6833" w:rsidRDefault="00AF6833" w:rsidP="003442B6">
            <w:pPr>
              <w:spacing w:line="276" w:lineRule="auto"/>
              <w:jc w:val="center"/>
            </w:pPr>
            <w:r>
              <w:t>+</w:t>
            </w:r>
          </w:p>
          <w:p w:rsidR="00AF6833" w:rsidRDefault="00AF6833" w:rsidP="003442B6">
            <w:pPr>
              <w:spacing w:line="276" w:lineRule="auto"/>
              <w:jc w:val="center"/>
            </w:pPr>
            <w:r>
              <w:t>N/A</w:t>
            </w:r>
          </w:p>
        </w:tc>
        <w:tc>
          <w:tcPr>
            <w:tcW w:w="1337" w:type="dxa"/>
            <w:tcBorders>
              <w:bottom w:val="single" w:sz="4" w:space="0" w:color="auto"/>
            </w:tcBorders>
            <w:vAlign w:val="center"/>
          </w:tcPr>
          <w:p w:rsidR="00AF6833" w:rsidRDefault="00AF6833" w:rsidP="003442B6">
            <w:pPr>
              <w:spacing w:line="276" w:lineRule="auto"/>
              <w:jc w:val="center"/>
            </w:pPr>
            <w:r>
              <w:t>+</w:t>
            </w:r>
          </w:p>
          <w:p w:rsidR="00AF6833" w:rsidRDefault="00AF6833" w:rsidP="003442B6">
            <w:pPr>
              <w:spacing w:line="276" w:lineRule="auto"/>
              <w:jc w:val="center"/>
            </w:pPr>
            <w:r>
              <w:t>N/A</w:t>
            </w:r>
          </w:p>
        </w:tc>
      </w:tr>
    </w:tbl>
    <w:p w:rsidR="00AF6833" w:rsidRDefault="00AF6833" w:rsidP="00AF6833">
      <w:pPr>
        <w:pStyle w:val="NoSpacing"/>
        <w:spacing w:line="240" w:lineRule="auto"/>
      </w:pPr>
      <w:proofErr w:type="gramStart"/>
      <w:r w:rsidRPr="00BF3E01">
        <w:rPr>
          <w:vertAlign w:val="superscript"/>
        </w:rPr>
        <w:t>a</w:t>
      </w:r>
      <w:proofErr w:type="gramEnd"/>
      <w:r>
        <w:t xml:space="preserve"> colony morphology was examined on LB agar following incubation for 18 hours at 37</w:t>
      </w:r>
      <w:r w:rsidRPr="00BF3E01">
        <w:rPr>
          <w:vertAlign w:val="superscript"/>
        </w:rPr>
        <w:t>o</w:t>
      </w:r>
      <w:r>
        <w:t>C in the absence of IPTG</w:t>
      </w:r>
    </w:p>
    <w:p w:rsidR="00AF6833" w:rsidRDefault="00AF6833" w:rsidP="00AF6833">
      <w:pPr>
        <w:pStyle w:val="NoSpacing"/>
        <w:spacing w:line="240" w:lineRule="auto"/>
      </w:pPr>
      <w:proofErr w:type="gramStart"/>
      <w:r w:rsidRPr="00BF3E01">
        <w:rPr>
          <w:vertAlign w:val="superscript"/>
        </w:rPr>
        <w:t>b</w:t>
      </w:r>
      <w:proofErr w:type="gramEnd"/>
      <w:r>
        <w:t xml:space="preserve"> TssI and C-terminal derivatives were under the control of the T7 promoter contained in pET14b</w:t>
      </w:r>
    </w:p>
    <w:p w:rsidR="00AF6833" w:rsidRDefault="00AF6833" w:rsidP="00AF6833">
      <w:pPr>
        <w:pStyle w:val="NoSpacing"/>
        <w:spacing w:line="240" w:lineRule="auto"/>
      </w:pPr>
      <w:proofErr w:type="gramStart"/>
      <w:r>
        <w:rPr>
          <w:vertAlign w:val="superscript"/>
        </w:rPr>
        <w:t>c</w:t>
      </w:r>
      <w:proofErr w:type="gramEnd"/>
      <w:r>
        <w:rPr>
          <w:vertAlign w:val="superscript"/>
        </w:rPr>
        <w:t xml:space="preserve"> </w:t>
      </w:r>
      <w:r w:rsidRPr="007625BA">
        <w:t>U</w:t>
      </w:r>
      <w:r>
        <w:t xml:space="preserve">= Uniform; C= Circular; L= Lobate margin; CR= Crateriform; RG= Retarded growth; NG= No growth </w:t>
      </w:r>
    </w:p>
    <w:p w:rsidR="00AF6833" w:rsidRPr="002823B6" w:rsidRDefault="00AF6833" w:rsidP="00AF6833">
      <w:pPr>
        <w:pStyle w:val="NoSpacing"/>
        <w:rPr>
          <w:vertAlign w:val="superscript"/>
        </w:rPr>
      </w:pPr>
      <w:proofErr w:type="gramStart"/>
      <w:r>
        <w:rPr>
          <w:vertAlign w:val="superscript"/>
        </w:rPr>
        <w:t>d</w:t>
      </w:r>
      <w:proofErr w:type="gramEnd"/>
      <w:r>
        <w:rPr>
          <w:vertAlign w:val="superscript"/>
        </w:rPr>
        <w:t xml:space="preserve"> </w:t>
      </w:r>
      <w:r>
        <w:t>Detected by SDS PAGE, N/A = non-applicable</w:t>
      </w:r>
    </w:p>
    <w:p w:rsidR="00BE4C59" w:rsidRDefault="00BE4C59" w:rsidP="006B16E8">
      <w:pPr>
        <w:pStyle w:val="Heading4"/>
      </w:pPr>
      <w:bookmarkStart w:id="514" w:name="_Toc328347150"/>
      <w:bookmarkStart w:id="515" w:name="_Toc331551519"/>
      <w:bookmarkStart w:id="516" w:name="_Toc367640479"/>
      <w:r>
        <w:t>3.3.4 Construction of pET28a derivatives containing TssI</w:t>
      </w:r>
      <w:r w:rsidRPr="004570BE">
        <w:rPr>
          <w:vertAlign w:val="subscript"/>
        </w:rPr>
        <w:t>285</w:t>
      </w:r>
      <w:r>
        <w:t>,</w:t>
      </w:r>
      <w:r w:rsidRPr="00FC49F4">
        <w:t xml:space="preserve"> </w:t>
      </w:r>
      <w:r>
        <w:t>TssI</w:t>
      </w:r>
      <w:r w:rsidRPr="00FC49F4">
        <w:rPr>
          <w:vertAlign w:val="subscript"/>
        </w:rPr>
        <w:t>2</w:t>
      </w:r>
      <w:r>
        <w:rPr>
          <w:vertAlign w:val="subscript"/>
        </w:rPr>
        <w:t xml:space="preserve">76 </w:t>
      </w:r>
      <w:r>
        <w:t>and TssI</w:t>
      </w:r>
      <w:r w:rsidRPr="00FC49F4">
        <w:rPr>
          <w:vertAlign w:val="subscript"/>
        </w:rPr>
        <w:t>25</w:t>
      </w:r>
      <w:r>
        <w:rPr>
          <w:vertAlign w:val="subscript"/>
        </w:rPr>
        <w:t>8</w:t>
      </w:r>
      <w:bookmarkEnd w:id="514"/>
      <w:bookmarkEnd w:id="515"/>
      <w:bookmarkEnd w:id="516"/>
    </w:p>
    <w:p w:rsidR="00BE4C59" w:rsidRPr="00334AD0" w:rsidRDefault="00BE4C59" w:rsidP="006B16E8">
      <w:pPr>
        <w:rPr>
          <w:rFonts w:cs="Arial"/>
        </w:rPr>
      </w:pPr>
      <w:r w:rsidRPr="00B72B55">
        <w:rPr>
          <w:rFonts w:cs="Arial"/>
        </w:rPr>
        <w:t xml:space="preserve">The lack of expression of the </w:t>
      </w:r>
      <w:r>
        <w:rPr>
          <w:rFonts w:cs="Arial"/>
        </w:rPr>
        <w:t>TssI</w:t>
      </w:r>
      <w:r w:rsidRPr="00211F77">
        <w:rPr>
          <w:rFonts w:cs="Arial"/>
          <w:vertAlign w:val="subscript"/>
        </w:rPr>
        <w:t>285</w:t>
      </w:r>
      <w:r w:rsidRPr="00B72B55">
        <w:rPr>
          <w:rFonts w:cs="Arial"/>
        </w:rPr>
        <w:t xml:space="preserve">, </w:t>
      </w:r>
      <w:r>
        <w:rPr>
          <w:rFonts w:cs="Arial"/>
        </w:rPr>
        <w:t>TssI</w:t>
      </w:r>
      <w:r w:rsidRPr="00A24E74">
        <w:rPr>
          <w:rFonts w:cs="Arial"/>
          <w:vertAlign w:val="subscript"/>
        </w:rPr>
        <w:t>276</w:t>
      </w:r>
      <w:r w:rsidRPr="00B72B55">
        <w:rPr>
          <w:rFonts w:cs="Arial"/>
        </w:rPr>
        <w:t xml:space="preserve"> and </w:t>
      </w:r>
      <w:r>
        <w:rPr>
          <w:rFonts w:cs="Arial"/>
        </w:rPr>
        <w:t>TssI</w:t>
      </w:r>
      <w:r w:rsidRPr="00A24E74">
        <w:rPr>
          <w:rFonts w:cs="Arial"/>
          <w:vertAlign w:val="subscript"/>
        </w:rPr>
        <w:t>258</w:t>
      </w:r>
      <w:r w:rsidRPr="00B72B55">
        <w:rPr>
          <w:rFonts w:cs="Arial"/>
        </w:rPr>
        <w:t xml:space="preserve"> proteins from the pET14b vector led to the hypothesis that more prot</w:t>
      </w:r>
      <w:r>
        <w:rPr>
          <w:rFonts w:cs="Arial"/>
        </w:rPr>
        <w:t>ein may be overproduced if the</w:t>
      </w:r>
      <w:r w:rsidRPr="00B72B55">
        <w:rPr>
          <w:rFonts w:cs="Arial"/>
        </w:rPr>
        <w:t xml:space="preserve"> gene fragments were </w:t>
      </w:r>
      <w:r>
        <w:rPr>
          <w:rFonts w:cs="Arial"/>
        </w:rPr>
        <w:t>expressed from</w:t>
      </w:r>
      <w:r w:rsidRPr="00B72B55">
        <w:rPr>
          <w:rFonts w:cs="Arial"/>
        </w:rPr>
        <w:t xml:space="preserve"> a different protein expression vector.</w:t>
      </w:r>
      <w:r>
        <w:rPr>
          <w:rFonts w:cs="Arial"/>
        </w:rPr>
        <w:t xml:space="preserve"> The m</w:t>
      </w:r>
      <w:r w:rsidRPr="007C1EA4">
        <w:t xml:space="preserve">orphology of </w:t>
      </w:r>
      <w:r w:rsidR="008E3460" w:rsidRPr="008E3460">
        <w:rPr>
          <w:i/>
        </w:rPr>
        <w:t>E. coli</w:t>
      </w:r>
      <w:r w:rsidRPr="007C1EA4">
        <w:t xml:space="preserve"> </w:t>
      </w:r>
      <w:r w:rsidR="00CC73E0">
        <w:t>BL21 (λDE3)</w:t>
      </w:r>
      <w:r w:rsidRPr="007C1EA4">
        <w:t xml:space="preserve"> colonies</w:t>
      </w:r>
      <w:r>
        <w:t xml:space="preserve"> harbouring pET14b,</w:t>
      </w:r>
      <w:r w:rsidRPr="007C1EA4">
        <w:t xml:space="preserve"> containin</w:t>
      </w:r>
      <w:r>
        <w:t>g</w:t>
      </w:r>
      <w:r w:rsidRPr="007C1EA4">
        <w:t xml:space="preserve"> </w:t>
      </w:r>
      <w:r w:rsidRPr="004570BE">
        <w:rPr>
          <w:rFonts w:cs="Arial"/>
          <w:i/>
        </w:rPr>
        <w:t>tssI</w:t>
      </w:r>
      <w:r w:rsidRPr="00211F77">
        <w:rPr>
          <w:rFonts w:cs="Arial"/>
          <w:vertAlign w:val="subscript"/>
        </w:rPr>
        <w:t>285</w:t>
      </w:r>
      <w:r w:rsidRPr="00B72B55">
        <w:rPr>
          <w:rFonts w:cs="Arial"/>
        </w:rPr>
        <w:t xml:space="preserve">, </w:t>
      </w:r>
      <w:r w:rsidRPr="004570BE">
        <w:rPr>
          <w:rFonts w:cs="Arial"/>
          <w:i/>
        </w:rPr>
        <w:t>tssI</w:t>
      </w:r>
      <w:r w:rsidRPr="00A24E74">
        <w:rPr>
          <w:rFonts w:cs="Arial"/>
          <w:vertAlign w:val="subscript"/>
        </w:rPr>
        <w:t>276</w:t>
      </w:r>
      <w:r w:rsidRPr="00B72B55">
        <w:rPr>
          <w:rFonts w:cs="Arial"/>
        </w:rPr>
        <w:t xml:space="preserve"> and </w:t>
      </w:r>
      <w:r w:rsidRPr="004570BE">
        <w:rPr>
          <w:rFonts w:cs="Arial"/>
          <w:i/>
        </w:rPr>
        <w:t>tssI</w:t>
      </w:r>
      <w:r w:rsidRPr="00A24E74">
        <w:rPr>
          <w:rFonts w:cs="Arial"/>
          <w:vertAlign w:val="subscript"/>
        </w:rPr>
        <w:t>258</w:t>
      </w:r>
      <w:r>
        <w:rPr>
          <w:rFonts w:cs="Arial"/>
          <w:vertAlign w:val="subscript"/>
        </w:rPr>
        <w:t xml:space="preserve"> </w:t>
      </w:r>
      <w:r w:rsidRPr="004570BE">
        <w:rPr>
          <w:rFonts w:cs="Arial"/>
        </w:rPr>
        <w:t>(</w:t>
      </w:r>
      <w:r>
        <w:rPr>
          <w:rFonts w:cs="Arial"/>
        </w:rPr>
        <w:t>T</w:t>
      </w:r>
      <w:r w:rsidRPr="004570BE">
        <w:rPr>
          <w:rFonts w:cs="Arial"/>
        </w:rPr>
        <w:t xml:space="preserve">able </w:t>
      </w:r>
      <w:r>
        <w:rPr>
          <w:rFonts w:cs="Arial"/>
        </w:rPr>
        <w:t>3</w:t>
      </w:r>
      <w:r w:rsidRPr="004570BE">
        <w:rPr>
          <w:rFonts w:cs="Arial"/>
        </w:rPr>
        <w:t>.1)</w:t>
      </w:r>
      <w:r w:rsidRPr="00B72B55">
        <w:rPr>
          <w:rFonts w:cs="Arial"/>
        </w:rPr>
        <w:t xml:space="preserve"> </w:t>
      </w:r>
      <w:r>
        <w:t>also support the need for the transfer of these gene fragments to a vector which eliminates basal level protein expression, to avoid selection of mutants, or attenuated proteins, which could explain the lack of expression.</w:t>
      </w:r>
      <w:r w:rsidRPr="00B72B55">
        <w:rPr>
          <w:rFonts w:cs="Arial"/>
        </w:rPr>
        <w:t xml:space="preserve"> </w:t>
      </w:r>
      <w:r>
        <w:rPr>
          <w:rFonts w:cs="Arial"/>
        </w:rPr>
        <w:t xml:space="preserve">For this reason, </w:t>
      </w:r>
      <w:r w:rsidRPr="00B72B55">
        <w:rPr>
          <w:rFonts w:cs="Arial"/>
        </w:rPr>
        <w:t xml:space="preserve">pET28a was selected as an appropriate vector, as it </w:t>
      </w:r>
      <w:r>
        <w:rPr>
          <w:rFonts w:cs="Arial"/>
        </w:rPr>
        <w:t>is similar to pET14b, in that it attaches an</w:t>
      </w:r>
      <w:r w:rsidRPr="00B72B55">
        <w:rPr>
          <w:rFonts w:cs="Arial"/>
        </w:rPr>
        <w:t xml:space="preserve"> N</w:t>
      </w:r>
      <w:r>
        <w:rPr>
          <w:rFonts w:cs="Arial"/>
        </w:rPr>
        <w:t>-terminal hexahistidine tag</w:t>
      </w:r>
      <w:r w:rsidRPr="00B72B55">
        <w:rPr>
          <w:rFonts w:cs="Arial"/>
        </w:rPr>
        <w:t xml:space="preserve"> </w:t>
      </w:r>
      <w:r>
        <w:rPr>
          <w:rFonts w:cs="Arial"/>
        </w:rPr>
        <w:t>to the</w:t>
      </w:r>
      <w:r w:rsidRPr="00B72B55">
        <w:rPr>
          <w:rFonts w:cs="Arial"/>
        </w:rPr>
        <w:t xml:space="preserve"> </w:t>
      </w:r>
      <w:r>
        <w:rPr>
          <w:rFonts w:cs="Arial"/>
        </w:rPr>
        <w:t xml:space="preserve">target protein. However, pET28a contains a </w:t>
      </w:r>
      <w:r w:rsidRPr="004570BE">
        <w:rPr>
          <w:rFonts w:cs="Arial"/>
          <w:i/>
        </w:rPr>
        <w:t>lac</w:t>
      </w:r>
      <w:r>
        <w:rPr>
          <w:rFonts w:cs="Arial"/>
          <w:i/>
        </w:rPr>
        <w:t xml:space="preserve"> </w:t>
      </w:r>
      <w:r>
        <w:rPr>
          <w:rFonts w:cs="Arial"/>
        </w:rPr>
        <w:t xml:space="preserve">operator sequence immediately downstream of the T7 promoter, the </w:t>
      </w:r>
      <w:r w:rsidRPr="004570BE">
        <w:rPr>
          <w:rFonts w:cs="Arial"/>
          <w:i/>
        </w:rPr>
        <w:t>lacI</w:t>
      </w:r>
      <w:r>
        <w:rPr>
          <w:rFonts w:cs="Arial"/>
        </w:rPr>
        <w:t xml:space="preserve"> gene which encodes the Lac repressor; this prevents basal level expression of genes inserted into the vector under non-inducing conditions.</w:t>
      </w:r>
    </w:p>
    <w:p w:rsidR="00BE4C59" w:rsidRPr="000A2C87" w:rsidRDefault="00BE4C59" w:rsidP="006B16E8">
      <w:pPr>
        <w:rPr>
          <w:rFonts w:cs="Arial"/>
        </w:rPr>
      </w:pPr>
      <w:proofErr w:type="gramStart"/>
      <w:r w:rsidRPr="00B72B55">
        <w:rPr>
          <w:rFonts w:cs="Arial"/>
        </w:rPr>
        <w:t>pET28a-</w:t>
      </w:r>
      <w:r w:rsidR="00B10B30" w:rsidRPr="00B10B30">
        <w:rPr>
          <w:rFonts w:cs="Arial"/>
          <w:i/>
        </w:rPr>
        <w:t>tssI</w:t>
      </w:r>
      <w:r w:rsidRPr="00211F77">
        <w:rPr>
          <w:rFonts w:cs="Arial"/>
          <w:vertAlign w:val="subscript"/>
        </w:rPr>
        <w:t>285</w:t>
      </w:r>
      <w:proofErr w:type="gramEnd"/>
      <w:r w:rsidRPr="00B72B55">
        <w:rPr>
          <w:rFonts w:cs="Arial"/>
        </w:rPr>
        <w:t xml:space="preserve"> and pET28a-</w:t>
      </w:r>
      <w:r w:rsidR="00B10B30" w:rsidRPr="00B10B30">
        <w:rPr>
          <w:rFonts w:cs="Arial"/>
          <w:i/>
        </w:rPr>
        <w:t>tssI</w:t>
      </w:r>
      <w:r w:rsidRPr="00A24E74">
        <w:rPr>
          <w:rFonts w:cs="Arial"/>
          <w:vertAlign w:val="subscript"/>
        </w:rPr>
        <w:t>276</w:t>
      </w:r>
      <w:r w:rsidRPr="00B72B55">
        <w:rPr>
          <w:rFonts w:cs="Arial"/>
        </w:rPr>
        <w:t xml:space="preserve"> were created by simply transferring the </w:t>
      </w:r>
      <w:r w:rsidR="00B10B30" w:rsidRPr="00B10B30">
        <w:rPr>
          <w:rFonts w:cs="Arial"/>
          <w:i/>
        </w:rPr>
        <w:t>tssI</w:t>
      </w:r>
      <w:r w:rsidRPr="00211F77">
        <w:rPr>
          <w:rFonts w:cs="Arial"/>
          <w:vertAlign w:val="subscript"/>
        </w:rPr>
        <w:t>285</w:t>
      </w:r>
      <w:r w:rsidRPr="00B72B55">
        <w:rPr>
          <w:rFonts w:cs="Arial"/>
        </w:rPr>
        <w:t xml:space="preserve"> and </w:t>
      </w:r>
      <w:r w:rsidR="00B10B30" w:rsidRPr="00B10B30">
        <w:rPr>
          <w:rFonts w:cs="Arial"/>
          <w:i/>
        </w:rPr>
        <w:t>tssI</w:t>
      </w:r>
      <w:r w:rsidRPr="00A24E74">
        <w:rPr>
          <w:rFonts w:cs="Arial"/>
          <w:vertAlign w:val="subscript"/>
        </w:rPr>
        <w:t>276</w:t>
      </w:r>
      <w:r w:rsidRPr="00B72B55">
        <w:rPr>
          <w:rFonts w:cs="Arial"/>
        </w:rPr>
        <w:t xml:space="preserve"> fragments directly from the pET14b-</w:t>
      </w:r>
      <w:r w:rsidR="00B10B30" w:rsidRPr="00B10B30">
        <w:rPr>
          <w:rFonts w:cs="Arial"/>
          <w:i/>
        </w:rPr>
        <w:t>tssI</w:t>
      </w:r>
      <w:r w:rsidRPr="00211F77">
        <w:rPr>
          <w:rFonts w:cs="Arial"/>
          <w:vertAlign w:val="subscript"/>
        </w:rPr>
        <w:t>285</w:t>
      </w:r>
      <w:r w:rsidRPr="00B72B55">
        <w:rPr>
          <w:rFonts w:cs="Arial"/>
        </w:rPr>
        <w:t xml:space="preserve"> and pET14b-</w:t>
      </w:r>
      <w:r w:rsidR="00B10B30" w:rsidRPr="00B10B30">
        <w:rPr>
          <w:rFonts w:cs="Arial"/>
          <w:i/>
        </w:rPr>
        <w:t>tssI</w:t>
      </w:r>
      <w:r w:rsidRPr="00A24E74">
        <w:rPr>
          <w:rFonts w:cs="Arial"/>
          <w:vertAlign w:val="subscript"/>
        </w:rPr>
        <w:t>276</w:t>
      </w:r>
      <w:r w:rsidRPr="00B72B55">
        <w:rPr>
          <w:rFonts w:cs="Arial"/>
        </w:rPr>
        <w:t xml:space="preserve"> using the restriction enzymes </w:t>
      </w:r>
      <w:r w:rsidRPr="00B72B55">
        <w:rPr>
          <w:rFonts w:cs="Arial"/>
          <w:i/>
        </w:rPr>
        <w:t>Nco</w:t>
      </w:r>
      <w:r w:rsidRPr="00B72B55">
        <w:rPr>
          <w:rFonts w:cs="Arial"/>
        </w:rPr>
        <w:t xml:space="preserve">I and </w:t>
      </w:r>
      <w:r w:rsidRPr="00B72B55">
        <w:rPr>
          <w:rFonts w:cs="Arial"/>
          <w:i/>
        </w:rPr>
        <w:t>Hin</w:t>
      </w:r>
      <w:r w:rsidRPr="00B72B55">
        <w:rPr>
          <w:rFonts w:cs="Arial"/>
        </w:rPr>
        <w:t>dIII</w:t>
      </w:r>
      <w:r>
        <w:rPr>
          <w:rFonts w:cs="Arial"/>
        </w:rPr>
        <w:t xml:space="preserve">. This transfers the entire target gene, along with the N-terminal His-Tag and thrombin cleavage site from pET14b to pET28a. Due to the position of the </w:t>
      </w:r>
      <w:r w:rsidRPr="004570BE">
        <w:rPr>
          <w:rFonts w:cs="Arial"/>
          <w:i/>
        </w:rPr>
        <w:t>Hin</w:t>
      </w:r>
      <w:r>
        <w:rPr>
          <w:rFonts w:cs="Arial"/>
        </w:rPr>
        <w:t xml:space="preserve">dIII site in the pET14b plasmid, a ~650bp section of plasmid DNA downstream of the MCS was also transferred to pET28a along with the target gene. </w:t>
      </w:r>
      <w:r w:rsidRPr="00B72B55">
        <w:rPr>
          <w:rFonts w:cs="Arial"/>
        </w:rPr>
        <w:t>Repeated attempts to transfer the</w:t>
      </w:r>
      <w:r>
        <w:rPr>
          <w:rFonts w:cs="Arial"/>
        </w:rPr>
        <w:t xml:space="preserve"> DNA fragment encoding</w:t>
      </w:r>
      <w:r w:rsidRPr="00B72B55">
        <w:rPr>
          <w:rFonts w:cs="Arial"/>
        </w:rPr>
        <w:t xml:space="preserve"> </w:t>
      </w:r>
      <w:r>
        <w:rPr>
          <w:rFonts w:cs="Arial"/>
        </w:rPr>
        <w:t>TssI</w:t>
      </w:r>
      <w:r w:rsidRPr="00A24E74">
        <w:rPr>
          <w:rFonts w:cs="Arial"/>
          <w:vertAlign w:val="subscript"/>
        </w:rPr>
        <w:t>258</w:t>
      </w:r>
      <w:r w:rsidRPr="00B72B55">
        <w:rPr>
          <w:rFonts w:cs="Arial"/>
        </w:rPr>
        <w:t xml:space="preserve"> from pET14b-</w:t>
      </w:r>
      <w:r w:rsidR="00B10B30" w:rsidRPr="00B10B30">
        <w:rPr>
          <w:rFonts w:cs="Arial"/>
          <w:i/>
        </w:rPr>
        <w:t>tssI</w:t>
      </w:r>
      <w:r w:rsidRPr="00A24E74">
        <w:rPr>
          <w:rFonts w:cs="Arial"/>
          <w:vertAlign w:val="subscript"/>
        </w:rPr>
        <w:t>258</w:t>
      </w:r>
      <w:r w:rsidRPr="00B72B55">
        <w:rPr>
          <w:rFonts w:cs="Arial"/>
        </w:rPr>
        <w:t xml:space="preserve"> to pET28a</w:t>
      </w:r>
      <w:r>
        <w:rPr>
          <w:rFonts w:cs="Arial"/>
        </w:rPr>
        <w:t xml:space="preserve"> by this method</w:t>
      </w:r>
      <w:r w:rsidRPr="00B72B55">
        <w:rPr>
          <w:rFonts w:cs="Arial"/>
        </w:rPr>
        <w:t xml:space="preserve"> were unsuccessful.</w:t>
      </w:r>
      <w:r>
        <w:rPr>
          <w:rFonts w:cs="Arial"/>
        </w:rPr>
        <w:t xml:space="preserve"> </w:t>
      </w:r>
    </w:p>
    <w:p w:rsidR="00BE4C59" w:rsidRPr="00B72B55" w:rsidRDefault="00BE4C59" w:rsidP="006B16E8">
      <w:pPr>
        <w:pStyle w:val="Heading4"/>
      </w:pPr>
      <w:bookmarkStart w:id="517" w:name="_Toc328347151"/>
      <w:bookmarkStart w:id="518" w:name="_Toc331551520"/>
      <w:bookmarkStart w:id="519" w:name="_Toc367640480"/>
      <w:r>
        <w:t>3.3.5 Overproduction of C-terminal fragments of TssI from pET28a derivatives</w:t>
      </w:r>
      <w:bookmarkEnd w:id="517"/>
      <w:bookmarkEnd w:id="518"/>
      <w:bookmarkEnd w:id="519"/>
    </w:p>
    <w:p w:rsidR="00BE4C59" w:rsidRDefault="00BE4C59" w:rsidP="006B16E8">
      <w:pPr>
        <w:rPr>
          <w:rFonts w:cs="Arial"/>
        </w:rPr>
      </w:pPr>
      <w:r w:rsidRPr="00B72B55">
        <w:rPr>
          <w:rFonts w:eastAsia="Calibri" w:cs="Arial"/>
        </w:rPr>
        <w:t xml:space="preserve">Overexpression of </w:t>
      </w:r>
      <w:r w:rsidRPr="00B72B55">
        <w:rPr>
          <w:rFonts w:cs="Arial"/>
        </w:rPr>
        <w:t xml:space="preserve">the </w:t>
      </w:r>
      <w:r>
        <w:rPr>
          <w:rFonts w:cs="Arial"/>
        </w:rPr>
        <w:t>His-tagged</w:t>
      </w:r>
      <w:r w:rsidRPr="00B72B55">
        <w:rPr>
          <w:rFonts w:cs="Arial"/>
        </w:rPr>
        <w:t xml:space="preserve"> </w:t>
      </w:r>
      <w:r>
        <w:rPr>
          <w:rFonts w:cs="Arial"/>
        </w:rPr>
        <w:t>TssI</w:t>
      </w:r>
      <w:r w:rsidRPr="00211F77">
        <w:rPr>
          <w:rFonts w:cs="Arial"/>
          <w:vertAlign w:val="subscript"/>
        </w:rPr>
        <w:t>285</w:t>
      </w:r>
      <w:r>
        <w:rPr>
          <w:rFonts w:cs="Arial"/>
        </w:rPr>
        <w:t xml:space="preserve"> and</w:t>
      </w:r>
      <w:r w:rsidRPr="00B72B55">
        <w:rPr>
          <w:rFonts w:cs="Arial"/>
        </w:rPr>
        <w:t xml:space="preserve"> </w:t>
      </w:r>
      <w:r>
        <w:rPr>
          <w:rFonts w:cs="Arial"/>
        </w:rPr>
        <w:t>TssI</w:t>
      </w:r>
      <w:r w:rsidRPr="00A24E74">
        <w:rPr>
          <w:rFonts w:cs="Arial"/>
          <w:vertAlign w:val="subscript"/>
        </w:rPr>
        <w:t>276</w:t>
      </w:r>
      <w:r w:rsidRPr="00B72B55">
        <w:rPr>
          <w:rFonts w:cs="Arial"/>
        </w:rPr>
        <w:t xml:space="preserve"> proteins</w:t>
      </w:r>
      <w:r>
        <w:rPr>
          <w:rFonts w:cs="Arial"/>
        </w:rPr>
        <w:t xml:space="preserve"> from pET28a </w:t>
      </w:r>
      <w:r w:rsidRPr="00B72B55">
        <w:rPr>
          <w:rFonts w:eastAsia="Calibri" w:cs="Arial"/>
        </w:rPr>
        <w:t>was carried out</w:t>
      </w:r>
      <w:r w:rsidRPr="00B72B55">
        <w:rPr>
          <w:rFonts w:cs="Arial"/>
        </w:rPr>
        <w:t xml:space="preserve"> </w:t>
      </w:r>
      <w:r w:rsidRPr="00B72B55">
        <w:rPr>
          <w:rFonts w:eastAsia="Calibri" w:cs="Arial"/>
        </w:rPr>
        <w:t xml:space="preserve">in </w:t>
      </w:r>
      <w:r w:rsidR="008E3460" w:rsidRPr="008E3460">
        <w:rPr>
          <w:rFonts w:eastAsia="Calibri" w:cs="Arial"/>
          <w:i/>
        </w:rPr>
        <w:t>E. coli</w:t>
      </w:r>
      <w:r w:rsidRPr="00B72B55">
        <w:rPr>
          <w:rFonts w:eastAsia="Calibri" w:cs="Arial"/>
          <w:i/>
        </w:rPr>
        <w:t xml:space="preserve"> </w:t>
      </w:r>
      <w:r w:rsidRPr="00B72B55">
        <w:rPr>
          <w:rFonts w:eastAsia="Calibri" w:cs="Arial"/>
        </w:rPr>
        <w:t>BL21</w:t>
      </w:r>
      <w:r w:rsidR="004968BA">
        <w:rPr>
          <w:rFonts w:eastAsia="Calibri" w:cs="Arial"/>
        </w:rPr>
        <w:t xml:space="preserve"> </w:t>
      </w:r>
      <w:r>
        <w:rPr>
          <w:rFonts w:eastAsia="Calibri" w:cs="Arial"/>
        </w:rPr>
        <w:t>(</w:t>
      </w:r>
      <w:r w:rsidRPr="00B72B55">
        <w:rPr>
          <w:rFonts w:eastAsia="Calibri" w:cs="Arial"/>
        </w:rPr>
        <w:t>λDE3</w:t>
      </w:r>
      <w:r>
        <w:rPr>
          <w:rFonts w:eastAsia="Calibri" w:cs="Arial"/>
        </w:rPr>
        <w:t>)</w:t>
      </w:r>
      <w:r w:rsidRPr="00B72B55">
        <w:rPr>
          <w:rFonts w:eastAsia="Calibri" w:cs="Arial"/>
        </w:rPr>
        <w:t xml:space="preserve"> as described in </w:t>
      </w:r>
      <w:r w:rsidR="001E5DA9">
        <w:rPr>
          <w:rFonts w:eastAsia="Calibri" w:cs="Arial"/>
        </w:rPr>
        <w:t>section 2.</w:t>
      </w:r>
      <w:r w:rsidR="007F65B4">
        <w:rPr>
          <w:rFonts w:eastAsia="Calibri" w:cs="Arial"/>
        </w:rPr>
        <w:t>7</w:t>
      </w:r>
      <w:r w:rsidRPr="004570BE">
        <w:rPr>
          <w:rFonts w:eastAsia="Calibri" w:cs="Arial"/>
        </w:rPr>
        <w:t>.1</w:t>
      </w:r>
      <w:r w:rsidRPr="00B72B55">
        <w:rPr>
          <w:rFonts w:cs="Arial"/>
        </w:rPr>
        <w:t xml:space="preserve">. </w:t>
      </w:r>
      <w:r>
        <w:rPr>
          <w:rFonts w:cs="Arial"/>
        </w:rPr>
        <w:t xml:space="preserve">However, </w:t>
      </w:r>
      <w:r w:rsidRPr="00D61A27">
        <w:rPr>
          <w:rFonts w:cs="Arial"/>
        </w:rPr>
        <w:t>TssI</w:t>
      </w:r>
      <w:r w:rsidRPr="00211F77">
        <w:rPr>
          <w:rFonts w:cs="Arial"/>
          <w:vertAlign w:val="subscript"/>
        </w:rPr>
        <w:t>285</w:t>
      </w:r>
      <w:r w:rsidRPr="00B72B55">
        <w:rPr>
          <w:rFonts w:cs="Arial"/>
        </w:rPr>
        <w:t xml:space="preserve"> or </w:t>
      </w:r>
      <w:r w:rsidRPr="00A45347">
        <w:rPr>
          <w:rFonts w:cs="Arial"/>
        </w:rPr>
        <w:t>TssI</w:t>
      </w:r>
      <w:r w:rsidRPr="00A45347">
        <w:rPr>
          <w:rFonts w:cs="Arial"/>
          <w:vertAlign w:val="subscript"/>
        </w:rPr>
        <w:t>276</w:t>
      </w:r>
      <w:r w:rsidRPr="00A45347">
        <w:rPr>
          <w:rFonts w:cs="Arial"/>
        </w:rPr>
        <w:t xml:space="preserve"> </w:t>
      </w:r>
      <w:r w:rsidRPr="00B72B55">
        <w:rPr>
          <w:rFonts w:cs="Arial"/>
        </w:rPr>
        <w:t xml:space="preserve">proteins were </w:t>
      </w:r>
      <w:r>
        <w:rPr>
          <w:rFonts w:cs="Arial"/>
        </w:rPr>
        <w:t xml:space="preserve">not </w:t>
      </w:r>
      <w:r w:rsidRPr="00B72B55">
        <w:rPr>
          <w:rFonts w:cs="Arial"/>
        </w:rPr>
        <w:t>detect</w:t>
      </w:r>
      <w:r>
        <w:rPr>
          <w:rFonts w:cs="Arial"/>
        </w:rPr>
        <w:t>able</w:t>
      </w:r>
      <w:r w:rsidRPr="00B72B55">
        <w:rPr>
          <w:rFonts w:cs="Arial"/>
        </w:rPr>
        <w:t xml:space="preserve"> by SDS-PAGE</w:t>
      </w:r>
      <w:r>
        <w:rPr>
          <w:rFonts w:cs="Arial"/>
        </w:rPr>
        <w:t xml:space="preserve"> and subsequent staining of the gel with coomassie blue</w:t>
      </w:r>
      <w:r w:rsidRPr="00B72B55">
        <w:rPr>
          <w:rFonts w:cs="Arial"/>
        </w:rPr>
        <w:t xml:space="preserve">. Attempts were made to overproduce the </w:t>
      </w:r>
      <w:r w:rsidRPr="00D61A27">
        <w:rPr>
          <w:rFonts w:cs="Arial"/>
        </w:rPr>
        <w:t>TssI</w:t>
      </w:r>
      <w:r w:rsidRPr="00211F77">
        <w:rPr>
          <w:rFonts w:cs="Arial"/>
          <w:vertAlign w:val="subscript"/>
        </w:rPr>
        <w:t>285</w:t>
      </w:r>
      <w:r w:rsidRPr="00B72B55">
        <w:rPr>
          <w:rFonts w:cs="Arial"/>
        </w:rPr>
        <w:t xml:space="preserve"> and </w:t>
      </w:r>
      <w:r w:rsidRPr="00D61A27">
        <w:rPr>
          <w:rFonts w:cs="Arial"/>
        </w:rPr>
        <w:t>TssI</w:t>
      </w:r>
      <w:r w:rsidRPr="00A24E74">
        <w:rPr>
          <w:rFonts w:cs="Arial"/>
          <w:vertAlign w:val="subscript"/>
        </w:rPr>
        <w:t>276</w:t>
      </w:r>
      <w:r w:rsidRPr="00B72B55">
        <w:rPr>
          <w:rFonts w:cs="Arial"/>
        </w:rPr>
        <w:t xml:space="preserve"> proteins in different media (LB, BHI and AIM) but no increase in the levels of expression of these proteins w</w:t>
      </w:r>
      <w:r>
        <w:rPr>
          <w:rFonts w:cs="Arial"/>
        </w:rPr>
        <w:t xml:space="preserve">as obtained (results not shown). This could be due to the presence of the extra ~650bp of pET14b plasmid transferred during cloning. Therefore, for the sake of completeness, the primers </w:t>
      </w:r>
      <w:r w:rsidR="00AB011C">
        <w:rPr>
          <w:rFonts w:cs="Arial"/>
        </w:rPr>
        <w:t>needed to construct the pET28a-</w:t>
      </w:r>
      <w:r w:rsidR="00B10B30" w:rsidRPr="00B10B30">
        <w:rPr>
          <w:rFonts w:cs="Arial"/>
          <w:i/>
        </w:rPr>
        <w:t>tssI</w:t>
      </w:r>
      <w:r>
        <w:rPr>
          <w:rFonts w:cs="Arial"/>
          <w:vertAlign w:val="subscript"/>
        </w:rPr>
        <w:t>285</w:t>
      </w:r>
      <w:r w:rsidR="00AB011C">
        <w:rPr>
          <w:rFonts w:cs="Arial"/>
        </w:rPr>
        <w:t>, pET28a-</w:t>
      </w:r>
      <w:r w:rsidR="00B10B30" w:rsidRPr="00B10B30">
        <w:rPr>
          <w:rFonts w:cs="Arial"/>
          <w:i/>
        </w:rPr>
        <w:t>tssI</w:t>
      </w:r>
      <w:r>
        <w:rPr>
          <w:rFonts w:cs="Arial"/>
          <w:vertAlign w:val="subscript"/>
        </w:rPr>
        <w:t xml:space="preserve">276 </w:t>
      </w:r>
      <w:r w:rsidRPr="004570BE">
        <w:rPr>
          <w:rFonts w:cs="Arial"/>
        </w:rPr>
        <w:t>and</w:t>
      </w:r>
      <w:r>
        <w:rPr>
          <w:rFonts w:cs="Arial"/>
          <w:vertAlign w:val="subscript"/>
        </w:rPr>
        <w:t xml:space="preserve"> </w:t>
      </w:r>
      <w:r w:rsidR="00AB011C">
        <w:rPr>
          <w:rFonts w:cs="Arial"/>
        </w:rPr>
        <w:t>pET28a-</w:t>
      </w:r>
      <w:r w:rsidR="00B10B30" w:rsidRPr="00B10B30">
        <w:rPr>
          <w:rFonts w:cs="Arial"/>
          <w:i/>
        </w:rPr>
        <w:t>tssI</w:t>
      </w:r>
      <w:r>
        <w:rPr>
          <w:rFonts w:cs="Arial"/>
          <w:vertAlign w:val="subscript"/>
        </w:rPr>
        <w:t xml:space="preserve">258 </w:t>
      </w:r>
      <w:r>
        <w:rPr>
          <w:rFonts w:cs="Arial"/>
        </w:rPr>
        <w:t>without additional pET14b plasmid DNA, were designed (T</w:t>
      </w:r>
      <w:r w:rsidRPr="00540386">
        <w:rPr>
          <w:rFonts w:cs="Arial"/>
        </w:rPr>
        <w:t>able 2.4)</w:t>
      </w:r>
      <w:r>
        <w:rPr>
          <w:rFonts w:cs="Arial"/>
        </w:rPr>
        <w:t xml:space="preserve">. Primers were used to amplify </w:t>
      </w:r>
      <w:r w:rsidR="003C1A2F">
        <w:rPr>
          <w:rFonts w:cs="Arial"/>
        </w:rPr>
        <w:t xml:space="preserve">the corresponding regions from </w:t>
      </w:r>
      <w:r>
        <w:rPr>
          <w:rFonts w:cs="Arial"/>
        </w:rPr>
        <w:t>pET14b-</w:t>
      </w:r>
      <w:r w:rsidRPr="004570BE">
        <w:rPr>
          <w:rFonts w:cs="Arial"/>
          <w:i/>
        </w:rPr>
        <w:t>tssI</w:t>
      </w:r>
      <w:r>
        <w:rPr>
          <w:rFonts w:cs="Arial"/>
        </w:rPr>
        <w:t xml:space="preserve"> by PCR using KOD </w:t>
      </w:r>
      <w:proofErr w:type="gramStart"/>
      <w:r>
        <w:rPr>
          <w:rFonts w:cs="Arial"/>
        </w:rPr>
        <w:t>polymerase which were</w:t>
      </w:r>
      <w:proofErr w:type="gramEnd"/>
      <w:r>
        <w:rPr>
          <w:rFonts w:cs="Arial"/>
        </w:rPr>
        <w:t xml:space="preserve"> </w:t>
      </w:r>
      <w:r w:rsidR="003442B6">
        <w:rPr>
          <w:rFonts w:cs="Arial"/>
        </w:rPr>
        <w:t>digested</w:t>
      </w:r>
      <w:r>
        <w:rPr>
          <w:rFonts w:cs="Arial"/>
        </w:rPr>
        <w:t xml:space="preserve"> with the enzymes </w:t>
      </w:r>
      <w:r w:rsidRPr="00F03B9E">
        <w:rPr>
          <w:rFonts w:cs="Arial"/>
          <w:i/>
        </w:rPr>
        <w:t>Nde</w:t>
      </w:r>
      <w:r>
        <w:rPr>
          <w:rFonts w:cs="Arial"/>
        </w:rPr>
        <w:t xml:space="preserve">I and </w:t>
      </w:r>
      <w:r w:rsidRPr="00F03B9E">
        <w:rPr>
          <w:rFonts w:cs="Arial"/>
          <w:i/>
        </w:rPr>
        <w:t>Bgl</w:t>
      </w:r>
      <w:r>
        <w:rPr>
          <w:rFonts w:cs="Arial"/>
        </w:rPr>
        <w:t xml:space="preserve">II and then transferred to pET28a digested with the restriction enzymes </w:t>
      </w:r>
      <w:r>
        <w:rPr>
          <w:rFonts w:cs="Arial"/>
          <w:i/>
        </w:rPr>
        <w:t>Nde</w:t>
      </w:r>
      <w:r>
        <w:rPr>
          <w:rFonts w:cs="Arial"/>
        </w:rPr>
        <w:t xml:space="preserve">I and </w:t>
      </w:r>
      <w:r>
        <w:rPr>
          <w:rFonts w:cs="Arial"/>
          <w:i/>
        </w:rPr>
        <w:t>Bam</w:t>
      </w:r>
      <w:r>
        <w:rPr>
          <w:rFonts w:cs="Arial"/>
        </w:rPr>
        <w:t>HI.</w:t>
      </w:r>
    </w:p>
    <w:p w:rsidR="00BE4C59" w:rsidRDefault="00BE4C59" w:rsidP="006B16E8">
      <w:pPr>
        <w:rPr>
          <w:rFonts w:eastAsia="Calibri" w:cs="Arial"/>
        </w:rPr>
      </w:pPr>
      <w:r>
        <w:rPr>
          <w:rFonts w:cs="Arial"/>
        </w:rPr>
        <w:t xml:space="preserve">The transfer of the </w:t>
      </w:r>
      <w:r>
        <w:rPr>
          <w:rFonts w:cs="Arial"/>
          <w:i/>
        </w:rPr>
        <w:t>t</w:t>
      </w:r>
      <w:r w:rsidRPr="00916D23">
        <w:rPr>
          <w:rFonts w:cs="Arial"/>
          <w:i/>
        </w:rPr>
        <w:t>ssI</w:t>
      </w:r>
      <w:r w:rsidRPr="00916D23">
        <w:rPr>
          <w:rFonts w:cs="Arial"/>
          <w:i/>
          <w:vertAlign w:val="subscript"/>
        </w:rPr>
        <w:t>285</w:t>
      </w:r>
      <w:r w:rsidRPr="00B72B55">
        <w:rPr>
          <w:rFonts w:cs="Arial"/>
        </w:rPr>
        <w:t xml:space="preserve">, </w:t>
      </w:r>
      <w:r>
        <w:rPr>
          <w:rFonts w:cs="Arial"/>
          <w:i/>
        </w:rPr>
        <w:t>t</w:t>
      </w:r>
      <w:r w:rsidRPr="00916D23">
        <w:rPr>
          <w:rFonts w:cs="Arial"/>
          <w:i/>
        </w:rPr>
        <w:t>ssI</w:t>
      </w:r>
      <w:r w:rsidRPr="00916D23">
        <w:rPr>
          <w:rFonts w:cs="Arial"/>
          <w:i/>
          <w:vertAlign w:val="subscript"/>
        </w:rPr>
        <w:t>276</w:t>
      </w:r>
      <w:r w:rsidRPr="00916D23">
        <w:rPr>
          <w:rFonts w:cs="Arial"/>
          <w:i/>
        </w:rPr>
        <w:t xml:space="preserve"> </w:t>
      </w:r>
      <w:r w:rsidRPr="00B72B55">
        <w:rPr>
          <w:rFonts w:cs="Arial"/>
        </w:rPr>
        <w:t xml:space="preserve">and </w:t>
      </w:r>
      <w:r>
        <w:rPr>
          <w:rFonts w:cs="Arial"/>
          <w:i/>
        </w:rPr>
        <w:t>t</w:t>
      </w:r>
      <w:r w:rsidRPr="00916D23">
        <w:rPr>
          <w:rFonts w:cs="Arial"/>
          <w:i/>
        </w:rPr>
        <w:t>ssI</w:t>
      </w:r>
      <w:r w:rsidRPr="00916D23">
        <w:rPr>
          <w:rFonts w:cs="Arial"/>
          <w:i/>
          <w:vertAlign w:val="subscript"/>
        </w:rPr>
        <w:t>258</w:t>
      </w:r>
      <w:r>
        <w:rPr>
          <w:rFonts w:cs="Arial"/>
          <w:vertAlign w:val="subscript"/>
        </w:rPr>
        <w:t xml:space="preserve"> </w:t>
      </w:r>
      <w:r>
        <w:rPr>
          <w:rFonts w:cs="Arial"/>
        </w:rPr>
        <w:t xml:space="preserve">gene fragments from pET14b to the pET28a plasmid enabled the growth of healthy, uniform </w:t>
      </w:r>
      <w:r w:rsidR="008E3460" w:rsidRPr="008E3460">
        <w:rPr>
          <w:rFonts w:eastAsia="Calibri" w:cs="Arial"/>
          <w:i/>
        </w:rPr>
        <w:t>E. coli</w:t>
      </w:r>
      <w:r w:rsidRPr="00B72B55">
        <w:rPr>
          <w:rFonts w:eastAsia="Calibri" w:cs="Arial"/>
          <w:i/>
        </w:rPr>
        <w:t xml:space="preserve"> </w:t>
      </w:r>
      <w:r w:rsidRPr="00B72B55">
        <w:rPr>
          <w:rFonts w:eastAsia="Calibri" w:cs="Arial"/>
        </w:rPr>
        <w:t>BL21</w:t>
      </w:r>
      <w:r>
        <w:rPr>
          <w:rFonts w:eastAsia="Calibri" w:cs="Arial"/>
        </w:rPr>
        <w:t xml:space="preserve"> (</w:t>
      </w:r>
      <w:r w:rsidRPr="00B72B55">
        <w:rPr>
          <w:rFonts w:eastAsia="Calibri" w:cs="Arial"/>
        </w:rPr>
        <w:t>λDE3</w:t>
      </w:r>
      <w:r>
        <w:rPr>
          <w:rFonts w:eastAsia="Calibri" w:cs="Arial"/>
        </w:rPr>
        <w:t xml:space="preserve">) transformant colonies. It was not necessary to include the pLysS or pLysE plasmids in tandem with the </w:t>
      </w:r>
      <w:r w:rsidRPr="00B72B55">
        <w:rPr>
          <w:rFonts w:cs="Arial"/>
        </w:rPr>
        <w:t>pET28a-</w:t>
      </w:r>
      <w:r w:rsidR="00B10B30" w:rsidRPr="00B10B30">
        <w:rPr>
          <w:rFonts w:cs="Arial"/>
          <w:i/>
        </w:rPr>
        <w:t>tssI</w:t>
      </w:r>
      <w:r w:rsidRPr="00211F77">
        <w:rPr>
          <w:rFonts w:cs="Arial"/>
          <w:vertAlign w:val="subscript"/>
        </w:rPr>
        <w:t>285</w:t>
      </w:r>
      <w:r>
        <w:rPr>
          <w:rFonts w:cs="Arial"/>
        </w:rPr>
        <w:t xml:space="preserve">, </w:t>
      </w:r>
      <w:r w:rsidRPr="00B72B55">
        <w:rPr>
          <w:rFonts w:cs="Arial"/>
        </w:rPr>
        <w:t>pET28a-</w:t>
      </w:r>
      <w:r w:rsidR="00B10B30" w:rsidRPr="00B10B30">
        <w:rPr>
          <w:rFonts w:cs="Arial"/>
          <w:i/>
        </w:rPr>
        <w:t>tssI</w:t>
      </w:r>
      <w:r w:rsidRPr="00A24E74">
        <w:rPr>
          <w:rFonts w:cs="Arial"/>
          <w:vertAlign w:val="subscript"/>
        </w:rPr>
        <w:t>276</w:t>
      </w:r>
      <w:r w:rsidRPr="00B9461C">
        <w:rPr>
          <w:rFonts w:cs="Arial"/>
        </w:rPr>
        <w:t xml:space="preserve"> </w:t>
      </w:r>
      <w:r>
        <w:rPr>
          <w:rFonts w:cs="Arial"/>
        </w:rPr>
        <w:t xml:space="preserve">and </w:t>
      </w:r>
      <w:r w:rsidRPr="00B72B55">
        <w:rPr>
          <w:rFonts w:cs="Arial"/>
        </w:rPr>
        <w:t>pET28a-</w:t>
      </w:r>
      <w:r w:rsidR="00B10B30" w:rsidRPr="00B10B30">
        <w:rPr>
          <w:rFonts w:cs="Arial"/>
          <w:i/>
        </w:rPr>
        <w:t>tssI</w:t>
      </w:r>
      <w:r w:rsidRPr="00A24E74">
        <w:rPr>
          <w:rFonts w:cs="Arial"/>
          <w:vertAlign w:val="subscript"/>
        </w:rPr>
        <w:t>2</w:t>
      </w:r>
      <w:r>
        <w:rPr>
          <w:rFonts w:cs="Arial"/>
          <w:vertAlign w:val="subscript"/>
        </w:rPr>
        <w:t xml:space="preserve">58 </w:t>
      </w:r>
      <w:r>
        <w:rPr>
          <w:rFonts w:cs="Arial"/>
        </w:rPr>
        <w:t xml:space="preserve">plasmids, as the </w:t>
      </w:r>
      <w:r w:rsidR="008E3460" w:rsidRPr="008E3460">
        <w:rPr>
          <w:rFonts w:eastAsia="Calibri" w:cs="Arial"/>
          <w:i/>
        </w:rPr>
        <w:t>E. coli</w:t>
      </w:r>
      <w:r w:rsidRPr="00B72B55">
        <w:rPr>
          <w:rFonts w:eastAsia="Calibri" w:cs="Arial"/>
          <w:i/>
        </w:rPr>
        <w:t xml:space="preserve"> </w:t>
      </w:r>
      <w:r w:rsidRPr="00B72B55">
        <w:rPr>
          <w:rFonts w:eastAsia="Calibri" w:cs="Arial"/>
        </w:rPr>
        <w:t>BL21</w:t>
      </w:r>
      <w:r>
        <w:rPr>
          <w:rFonts w:eastAsia="Calibri" w:cs="Arial"/>
        </w:rPr>
        <w:t xml:space="preserve"> (</w:t>
      </w:r>
      <w:r w:rsidRPr="00B72B55">
        <w:rPr>
          <w:rFonts w:eastAsia="Calibri" w:cs="Arial"/>
        </w:rPr>
        <w:t>λDE3</w:t>
      </w:r>
      <w:r>
        <w:rPr>
          <w:rFonts w:eastAsia="Calibri" w:cs="Arial"/>
        </w:rPr>
        <w:t xml:space="preserve">) appeared to be healthy in their absence (Table 3.2). </w:t>
      </w:r>
    </w:p>
    <w:p w:rsidR="00BE4C59" w:rsidRDefault="00BE4C59" w:rsidP="006B16E8">
      <w:pPr>
        <w:rPr>
          <w:rFonts w:cs="Arial"/>
        </w:rPr>
      </w:pPr>
      <w:r>
        <w:rPr>
          <w:rFonts w:eastAsia="Calibri" w:cs="Arial"/>
        </w:rPr>
        <w:t xml:space="preserve">Attempts to express </w:t>
      </w:r>
      <w:r>
        <w:rPr>
          <w:rFonts w:cs="Arial"/>
        </w:rPr>
        <w:t>TssI</w:t>
      </w:r>
      <w:r w:rsidRPr="00211F77">
        <w:rPr>
          <w:rFonts w:cs="Arial"/>
          <w:vertAlign w:val="subscript"/>
        </w:rPr>
        <w:t>285</w:t>
      </w:r>
      <w:r>
        <w:rPr>
          <w:rFonts w:cs="Arial"/>
        </w:rPr>
        <w:t>,</w:t>
      </w:r>
      <w:r w:rsidRPr="00B72B55">
        <w:rPr>
          <w:rFonts w:cs="Arial"/>
        </w:rPr>
        <w:t xml:space="preserve"> </w:t>
      </w:r>
      <w:r>
        <w:rPr>
          <w:rFonts w:cs="Arial"/>
        </w:rPr>
        <w:t>TssI</w:t>
      </w:r>
      <w:r w:rsidRPr="00A24E74">
        <w:rPr>
          <w:rFonts w:cs="Arial"/>
          <w:vertAlign w:val="subscript"/>
        </w:rPr>
        <w:t>276</w:t>
      </w:r>
      <w:r>
        <w:rPr>
          <w:rFonts w:cs="Arial"/>
          <w:vertAlign w:val="subscript"/>
        </w:rPr>
        <w:t xml:space="preserve"> </w:t>
      </w:r>
      <w:r>
        <w:rPr>
          <w:rFonts w:cs="Arial"/>
        </w:rPr>
        <w:t>and TssI</w:t>
      </w:r>
      <w:r>
        <w:rPr>
          <w:rFonts w:cs="Arial"/>
          <w:vertAlign w:val="subscript"/>
        </w:rPr>
        <w:t>258</w:t>
      </w:r>
      <w:r>
        <w:rPr>
          <w:rFonts w:cs="Arial"/>
        </w:rPr>
        <w:t xml:space="preserve"> were performed according to the protocol in section 2.</w:t>
      </w:r>
      <w:r w:rsidR="007F65B4">
        <w:rPr>
          <w:rFonts w:cs="Arial"/>
        </w:rPr>
        <w:t>7</w:t>
      </w:r>
      <w:r>
        <w:rPr>
          <w:rFonts w:cs="Arial"/>
        </w:rPr>
        <w:t>.1. Expression of TssI</w:t>
      </w:r>
      <w:r w:rsidRPr="00211F77">
        <w:rPr>
          <w:rFonts w:cs="Arial"/>
          <w:vertAlign w:val="subscript"/>
        </w:rPr>
        <w:t>285</w:t>
      </w:r>
      <w:r>
        <w:rPr>
          <w:rFonts w:cs="Arial"/>
        </w:rPr>
        <w:t xml:space="preserve"> and</w:t>
      </w:r>
      <w:r w:rsidRPr="00B72B55">
        <w:rPr>
          <w:rFonts w:cs="Arial"/>
        </w:rPr>
        <w:t xml:space="preserve"> </w:t>
      </w:r>
      <w:r>
        <w:rPr>
          <w:rFonts w:cs="Arial"/>
        </w:rPr>
        <w:t>TssI</w:t>
      </w:r>
      <w:r w:rsidRPr="00A24E74">
        <w:rPr>
          <w:rFonts w:cs="Arial"/>
          <w:vertAlign w:val="subscript"/>
        </w:rPr>
        <w:t>276</w:t>
      </w:r>
      <w:r>
        <w:rPr>
          <w:rFonts w:cs="Arial"/>
          <w:vertAlign w:val="subscript"/>
        </w:rPr>
        <w:t xml:space="preserve"> </w:t>
      </w:r>
      <w:r>
        <w:rPr>
          <w:rFonts w:cs="Arial"/>
        </w:rPr>
        <w:t>gave inconsistent results with very low levels of proteins being produced. The induced proteins were found in the insoluble fraction, under the conditions utilised. Therefore no further work was attempted using these constructs (data not shown).</w:t>
      </w:r>
    </w:p>
    <w:p w:rsidR="00BE4C59" w:rsidRDefault="00BE4C59" w:rsidP="006B16E8">
      <w:pPr>
        <w:rPr>
          <w:rFonts w:cs="Arial"/>
        </w:rPr>
      </w:pPr>
      <w:r>
        <w:rPr>
          <w:rFonts w:cs="Arial"/>
        </w:rPr>
        <w:t>TssI</w:t>
      </w:r>
      <w:r w:rsidRPr="00A24E74">
        <w:rPr>
          <w:rFonts w:cs="Arial"/>
          <w:vertAlign w:val="subscript"/>
        </w:rPr>
        <w:t>258</w:t>
      </w:r>
      <w:r w:rsidRPr="00B72B55">
        <w:rPr>
          <w:rFonts w:cs="Arial"/>
        </w:rPr>
        <w:t xml:space="preserve"> was successfully overproduced from </w:t>
      </w:r>
      <w:r>
        <w:rPr>
          <w:rFonts w:cs="Arial"/>
        </w:rPr>
        <w:t xml:space="preserve">plasmid </w:t>
      </w:r>
      <w:r w:rsidRPr="00B72B55">
        <w:rPr>
          <w:rFonts w:cs="Arial"/>
        </w:rPr>
        <w:t>pET28a-</w:t>
      </w:r>
      <w:r w:rsidR="00B10B30" w:rsidRPr="00B10B30">
        <w:rPr>
          <w:rFonts w:cs="Arial"/>
          <w:i/>
        </w:rPr>
        <w:t>tssI</w:t>
      </w:r>
      <w:r w:rsidRPr="00A24E74">
        <w:rPr>
          <w:rFonts w:cs="Arial"/>
          <w:vertAlign w:val="subscript"/>
        </w:rPr>
        <w:t>258</w:t>
      </w:r>
      <w:r w:rsidRPr="00B72B55">
        <w:rPr>
          <w:rFonts w:cs="Arial"/>
        </w:rPr>
        <w:t xml:space="preserve"> in </w:t>
      </w:r>
      <w:r w:rsidR="008E3460" w:rsidRPr="008E3460">
        <w:rPr>
          <w:rFonts w:cs="Arial"/>
          <w:i/>
        </w:rPr>
        <w:t>E. coli</w:t>
      </w:r>
      <w:r w:rsidRPr="00B72B55">
        <w:rPr>
          <w:rFonts w:cs="Arial"/>
        </w:rPr>
        <w:t xml:space="preserve"> strain </w:t>
      </w:r>
      <w:r w:rsidR="00CC73E0">
        <w:rPr>
          <w:rFonts w:cs="Arial"/>
        </w:rPr>
        <w:t>BL21 (λDE3)</w:t>
      </w:r>
      <w:r>
        <w:rPr>
          <w:rFonts w:cs="Arial"/>
        </w:rPr>
        <w:t>, following growth in BHI and induction at 37</w:t>
      </w:r>
      <w:r w:rsidRPr="00C460E9">
        <w:rPr>
          <w:rFonts w:cs="Arial"/>
          <w:vertAlign w:val="superscript"/>
        </w:rPr>
        <w:t>o</w:t>
      </w:r>
      <w:r>
        <w:rPr>
          <w:rFonts w:cs="Arial"/>
        </w:rPr>
        <w:t>C for 3 hours with 1</w:t>
      </w:r>
      <w:r w:rsidR="004968BA">
        <w:rPr>
          <w:rFonts w:cs="Arial"/>
        </w:rPr>
        <w:t xml:space="preserve"> </w:t>
      </w:r>
      <w:r>
        <w:rPr>
          <w:rFonts w:cs="Arial"/>
        </w:rPr>
        <w:t>mM IPTG. The</w:t>
      </w:r>
      <w:r w:rsidRPr="00B72B55">
        <w:rPr>
          <w:rFonts w:cs="Arial"/>
        </w:rPr>
        <w:t xml:space="preserve"> </w:t>
      </w:r>
      <w:r>
        <w:rPr>
          <w:rFonts w:cs="Arial"/>
        </w:rPr>
        <w:t>TssI</w:t>
      </w:r>
      <w:r w:rsidRPr="00A24E74">
        <w:rPr>
          <w:rFonts w:cs="Arial"/>
          <w:vertAlign w:val="subscript"/>
        </w:rPr>
        <w:t>258</w:t>
      </w:r>
      <w:r w:rsidRPr="00B72B55">
        <w:rPr>
          <w:rFonts w:cs="Arial"/>
        </w:rPr>
        <w:t xml:space="preserve"> protein</w:t>
      </w:r>
      <w:r>
        <w:rPr>
          <w:rFonts w:cs="Arial"/>
        </w:rPr>
        <w:t xml:space="preserve"> was found in soluble fraction and</w:t>
      </w:r>
      <w:r w:rsidRPr="00B72B55">
        <w:rPr>
          <w:rFonts w:cs="Arial"/>
        </w:rPr>
        <w:t xml:space="preserve"> </w:t>
      </w:r>
      <w:r>
        <w:rPr>
          <w:rFonts w:cs="Arial"/>
        </w:rPr>
        <w:t>was detected by Coomassie staining following SDS PAGE where a band</w:t>
      </w:r>
      <w:r w:rsidRPr="00B72B55">
        <w:rPr>
          <w:rFonts w:cs="Arial"/>
        </w:rPr>
        <w:t xml:space="preserve"> correspond</w:t>
      </w:r>
      <w:r>
        <w:rPr>
          <w:rFonts w:cs="Arial"/>
        </w:rPr>
        <w:t>ing</w:t>
      </w:r>
      <w:r w:rsidRPr="00B72B55">
        <w:rPr>
          <w:rFonts w:cs="Arial"/>
        </w:rPr>
        <w:t xml:space="preserve"> to the expected size of the protein </w:t>
      </w:r>
      <w:r>
        <w:rPr>
          <w:rFonts w:cs="Arial"/>
        </w:rPr>
        <w:t>(28</w:t>
      </w:r>
      <w:r w:rsidRPr="00B72B55">
        <w:rPr>
          <w:rFonts w:cs="Arial"/>
        </w:rPr>
        <w:t xml:space="preserve"> </w:t>
      </w:r>
      <w:r>
        <w:rPr>
          <w:rFonts w:cs="Arial"/>
        </w:rPr>
        <w:t>kDa</w:t>
      </w:r>
      <w:r w:rsidRPr="00B72B55">
        <w:rPr>
          <w:rFonts w:cs="Arial"/>
        </w:rPr>
        <w:t>)</w:t>
      </w:r>
      <w:r>
        <w:rPr>
          <w:rFonts w:cs="Arial"/>
        </w:rPr>
        <w:t xml:space="preserve"> was observed upon induction (Fig 3</w:t>
      </w:r>
      <w:r w:rsidRPr="00B72B55">
        <w:rPr>
          <w:rFonts w:cs="Arial"/>
        </w:rPr>
        <w:t>.</w:t>
      </w:r>
      <w:r w:rsidR="004968BA">
        <w:rPr>
          <w:rFonts w:cs="Arial"/>
        </w:rPr>
        <w:t>13</w:t>
      </w:r>
      <w:r>
        <w:rPr>
          <w:rFonts w:cs="Arial"/>
        </w:rPr>
        <w:t>).</w:t>
      </w:r>
      <w:r w:rsidRPr="00B72B55">
        <w:rPr>
          <w:rFonts w:cs="Arial"/>
        </w:rPr>
        <w:t xml:space="preserve"> </w:t>
      </w:r>
    </w:p>
    <w:p w:rsidR="00BE4C59" w:rsidRDefault="00BE4C59" w:rsidP="006B16E8">
      <w:pPr>
        <w:rPr>
          <w:rFonts w:cs="Arial"/>
        </w:rPr>
      </w:pPr>
    </w:p>
    <w:p w:rsidR="002F0075" w:rsidRDefault="002F0075" w:rsidP="006B16E8">
      <w:pPr>
        <w:rPr>
          <w:rFonts w:cs="Arial"/>
        </w:rPr>
      </w:pPr>
    </w:p>
    <w:p w:rsidR="002F0075" w:rsidRDefault="002F0075" w:rsidP="006B16E8">
      <w:pPr>
        <w:rPr>
          <w:rFonts w:cs="Arial"/>
        </w:rPr>
      </w:pPr>
    </w:p>
    <w:p w:rsidR="002F0075" w:rsidRDefault="002F0075" w:rsidP="006B16E8">
      <w:pPr>
        <w:rPr>
          <w:rFonts w:cs="Arial"/>
        </w:rPr>
      </w:pPr>
    </w:p>
    <w:p w:rsidR="00BE4C59" w:rsidRPr="009F2E84" w:rsidRDefault="00BE4C59" w:rsidP="006B16E8">
      <w:pPr>
        <w:pStyle w:val="Heading3"/>
        <w:rPr>
          <w:sz w:val="24"/>
          <w:szCs w:val="24"/>
        </w:rPr>
      </w:pPr>
      <w:bookmarkStart w:id="520" w:name="_Toc368310809"/>
      <w:bookmarkStart w:id="521" w:name="_Toc368310887"/>
      <w:r w:rsidRPr="009F2E84">
        <w:rPr>
          <w:sz w:val="24"/>
          <w:szCs w:val="24"/>
        </w:rPr>
        <w:t xml:space="preserve">Table 3.2 Morphology of </w:t>
      </w:r>
      <w:r w:rsidR="008E3460" w:rsidRPr="009F2E84">
        <w:rPr>
          <w:i/>
          <w:sz w:val="24"/>
          <w:szCs w:val="24"/>
        </w:rPr>
        <w:t>E. coli</w:t>
      </w:r>
      <w:r w:rsidRPr="009F2E84">
        <w:rPr>
          <w:sz w:val="24"/>
          <w:szCs w:val="24"/>
        </w:rPr>
        <w:t xml:space="preserve"> </w:t>
      </w:r>
      <w:r w:rsidR="00CC73E0" w:rsidRPr="009F2E84">
        <w:rPr>
          <w:sz w:val="24"/>
          <w:szCs w:val="24"/>
        </w:rPr>
        <w:t>BL21 (λDE3)</w:t>
      </w:r>
      <w:r w:rsidRPr="009F2E84">
        <w:rPr>
          <w:sz w:val="24"/>
          <w:szCs w:val="24"/>
        </w:rPr>
        <w:t xml:space="preserve"> colonies harbouring pET28a encoding TssI regions</w:t>
      </w:r>
      <w:bookmarkEnd w:id="520"/>
      <w:bookmarkEnd w:id="521"/>
    </w:p>
    <w:tbl>
      <w:tblPr>
        <w:tblStyle w:val="TableGrid"/>
        <w:tblpPr w:leftFromText="180" w:rightFromText="180" w:vertAnchor="text" w:horzAnchor="margin" w:tblpY="46"/>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88"/>
        <w:gridCol w:w="1230"/>
        <w:gridCol w:w="992"/>
        <w:gridCol w:w="993"/>
        <w:gridCol w:w="1842"/>
        <w:gridCol w:w="1418"/>
        <w:gridCol w:w="1479"/>
      </w:tblGrid>
      <w:tr w:rsidR="002F0075" w:rsidTr="002F0075">
        <w:tc>
          <w:tcPr>
            <w:tcW w:w="6345" w:type="dxa"/>
            <w:gridSpan w:val="5"/>
            <w:tcBorders>
              <w:top w:val="single" w:sz="4" w:space="0" w:color="auto"/>
            </w:tcBorders>
            <w:shd w:val="clear" w:color="auto" w:fill="auto"/>
            <w:vAlign w:val="center"/>
          </w:tcPr>
          <w:p w:rsidR="002F0075" w:rsidRDefault="002F0075" w:rsidP="002F0075">
            <w:pPr>
              <w:jc w:val="right"/>
            </w:pPr>
            <w:r>
              <w:t>Colony morphology</w:t>
            </w:r>
            <w:r w:rsidRPr="00BF3E01">
              <w:rPr>
                <w:vertAlign w:val="superscript"/>
              </w:rPr>
              <w:t>a</w:t>
            </w:r>
          </w:p>
        </w:tc>
        <w:tc>
          <w:tcPr>
            <w:tcW w:w="2897" w:type="dxa"/>
            <w:gridSpan w:val="2"/>
            <w:tcBorders>
              <w:top w:val="single" w:sz="4" w:space="0" w:color="auto"/>
              <w:bottom w:val="single" w:sz="4" w:space="0" w:color="auto"/>
            </w:tcBorders>
            <w:shd w:val="clear" w:color="auto" w:fill="auto"/>
          </w:tcPr>
          <w:p w:rsidR="002F0075" w:rsidRDefault="002F0075" w:rsidP="002F0075">
            <w:pPr>
              <w:jc w:val="center"/>
            </w:pPr>
          </w:p>
        </w:tc>
      </w:tr>
      <w:tr w:rsidR="002F0075" w:rsidTr="002F0075">
        <w:tc>
          <w:tcPr>
            <w:tcW w:w="1288" w:type="dxa"/>
            <w:vMerge w:val="restart"/>
            <w:tcBorders>
              <w:top w:val="single" w:sz="4" w:space="0" w:color="auto"/>
              <w:bottom w:val="single" w:sz="4" w:space="0" w:color="auto"/>
            </w:tcBorders>
            <w:shd w:val="clear" w:color="auto" w:fill="auto"/>
            <w:vAlign w:val="center"/>
          </w:tcPr>
          <w:p w:rsidR="002F0075" w:rsidRDefault="002F0075" w:rsidP="002F0075">
            <w:pPr>
              <w:jc w:val="center"/>
            </w:pPr>
            <w:r>
              <w:t>pET28a</w:t>
            </w:r>
            <w:r>
              <w:rPr>
                <w:vertAlign w:val="superscript"/>
              </w:rPr>
              <w:t>b</w:t>
            </w:r>
            <w:r>
              <w:t xml:space="preserve"> derivative</w:t>
            </w:r>
          </w:p>
        </w:tc>
        <w:tc>
          <w:tcPr>
            <w:tcW w:w="5057" w:type="dxa"/>
            <w:gridSpan w:val="4"/>
            <w:tcBorders>
              <w:top w:val="single" w:sz="4" w:space="0" w:color="auto"/>
            </w:tcBorders>
            <w:shd w:val="clear" w:color="auto" w:fill="auto"/>
          </w:tcPr>
          <w:p w:rsidR="002F0075" w:rsidRDefault="002F0075" w:rsidP="002F0075">
            <w:pPr>
              <w:jc w:val="center"/>
            </w:pPr>
            <w:r>
              <w:t>Presence of plasmid expressing T7 lysozyme</w:t>
            </w:r>
          </w:p>
        </w:tc>
        <w:tc>
          <w:tcPr>
            <w:tcW w:w="2897" w:type="dxa"/>
            <w:gridSpan w:val="2"/>
            <w:tcBorders>
              <w:top w:val="single" w:sz="4" w:space="0" w:color="auto"/>
            </w:tcBorders>
            <w:shd w:val="clear" w:color="auto" w:fill="auto"/>
          </w:tcPr>
          <w:p w:rsidR="002F0075" w:rsidRDefault="002F0075" w:rsidP="002F0075">
            <w:r>
              <w:t>Protein Expression</w:t>
            </w:r>
            <w:r w:rsidRPr="00E74390">
              <w:rPr>
                <w:vertAlign w:val="superscript"/>
              </w:rPr>
              <w:t>d</w:t>
            </w:r>
          </w:p>
        </w:tc>
      </w:tr>
      <w:tr w:rsidR="002F0075" w:rsidTr="002F0075">
        <w:trPr>
          <w:trHeight w:val="1003"/>
        </w:trPr>
        <w:tc>
          <w:tcPr>
            <w:tcW w:w="1288" w:type="dxa"/>
            <w:vMerge/>
            <w:tcBorders>
              <w:bottom w:val="single" w:sz="4" w:space="0" w:color="auto"/>
            </w:tcBorders>
            <w:shd w:val="clear" w:color="auto" w:fill="auto"/>
            <w:vAlign w:val="center"/>
          </w:tcPr>
          <w:p w:rsidR="002F0075" w:rsidRDefault="002F0075" w:rsidP="002F0075">
            <w:pPr>
              <w:jc w:val="center"/>
            </w:pPr>
          </w:p>
        </w:tc>
        <w:tc>
          <w:tcPr>
            <w:tcW w:w="1230" w:type="dxa"/>
            <w:tcBorders>
              <w:top w:val="single" w:sz="4" w:space="0" w:color="auto"/>
              <w:bottom w:val="single" w:sz="4" w:space="0" w:color="auto"/>
            </w:tcBorders>
            <w:shd w:val="clear" w:color="auto" w:fill="auto"/>
          </w:tcPr>
          <w:p w:rsidR="002F0075" w:rsidRDefault="002F0075" w:rsidP="002F0075">
            <w:pPr>
              <w:jc w:val="center"/>
            </w:pPr>
            <w:r>
              <w:t>No plasmid</w:t>
            </w:r>
            <w:r w:rsidRPr="00E74390">
              <w:rPr>
                <w:vertAlign w:val="superscript"/>
              </w:rPr>
              <w:t>c</w:t>
            </w:r>
          </w:p>
        </w:tc>
        <w:tc>
          <w:tcPr>
            <w:tcW w:w="992" w:type="dxa"/>
            <w:tcBorders>
              <w:top w:val="single" w:sz="4" w:space="0" w:color="auto"/>
              <w:bottom w:val="single" w:sz="4" w:space="0" w:color="auto"/>
            </w:tcBorders>
            <w:shd w:val="clear" w:color="auto" w:fill="auto"/>
          </w:tcPr>
          <w:p w:rsidR="002F0075" w:rsidRDefault="002F0075" w:rsidP="002F0075">
            <w:pPr>
              <w:jc w:val="center"/>
            </w:pPr>
            <w:r>
              <w:t>pLysS</w:t>
            </w:r>
          </w:p>
        </w:tc>
        <w:tc>
          <w:tcPr>
            <w:tcW w:w="993" w:type="dxa"/>
            <w:tcBorders>
              <w:top w:val="single" w:sz="4" w:space="0" w:color="auto"/>
              <w:bottom w:val="single" w:sz="4" w:space="0" w:color="auto"/>
            </w:tcBorders>
            <w:shd w:val="clear" w:color="auto" w:fill="auto"/>
          </w:tcPr>
          <w:p w:rsidR="002F0075" w:rsidRDefault="002F0075" w:rsidP="002F0075">
            <w:pPr>
              <w:jc w:val="center"/>
            </w:pPr>
            <w:r>
              <w:t>pLysE</w:t>
            </w:r>
          </w:p>
        </w:tc>
        <w:tc>
          <w:tcPr>
            <w:tcW w:w="1842" w:type="dxa"/>
            <w:tcBorders>
              <w:top w:val="single" w:sz="4" w:space="0" w:color="auto"/>
              <w:bottom w:val="single" w:sz="4" w:space="0" w:color="auto"/>
            </w:tcBorders>
            <w:shd w:val="clear" w:color="auto" w:fill="auto"/>
          </w:tcPr>
          <w:p w:rsidR="002F0075" w:rsidRDefault="002F0075" w:rsidP="002F0075">
            <w:pPr>
              <w:jc w:val="center"/>
            </w:pPr>
            <w:r>
              <w:t>No plasmid + 1% glucose</w:t>
            </w:r>
          </w:p>
        </w:tc>
        <w:tc>
          <w:tcPr>
            <w:tcW w:w="1418" w:type="dxa"/>
            <w:tcBorders>
              <w:top w:val="single" w:sz="4" w:space="0" w:color="auto"/>
              <w:bottom w:val="single" w:sz="4" w:space="0" w:color="auto"/>
            </w:tcBorders>
            <w:shd w:val="clear" w:color="auto" w:fill="auto"/>
          </w:tcPr>
          <w:p w:rsidR="002F0075" w:rsidRDefault="002F0075" w:rsidP="002F0075">
            <w:pPr>
              <w:jc w:val="center"/>
            </w:pPr>
            <w:r>
              <w:t>SDS PAGE</w:t>
            </w:r>
          </w:p>
        </w:tc>
        <w:tc>
          <w:tcPr>
            <w:tcW w:w="1479" w:type="dxa"/>
            <w:tcBorders>
              <w:top w:val="single" w:sz="4" w:space="0" w:color="auto"/>
              <w:bottom w:val="single" w:sz="4" w:space="0" w:color="auto"/>
            </w:tcBorders>
            <w:shd w:val="clear" w:color="auto" w:fill="auto"/>
          </w:tcPr>
          <w:p w:rsidR="002F0075" w:rsidRDefault="002F0075" w:rsidP="002F0075">
            <w:pPr>
              <w:tabs>
                <w:tab w:val="left" w:pos="1140"/>
                <w:tab w:val="center" w:pos="5437"/>
              </w:tabs>
              <w:jc w:val="left"/>
            </w:pPr>
            <w:r>
              <w:t>Solubility</w:t>
            </w:r>
            <w:r>
              <w:tab/>
            </w:r>
            <w:r>
              <w:tab/>
            </w:r>
            <w:r>
              <w:tab/>
              <w:t>Solubility</w:t>
            </w:r>
          </w:p>
        </w:tc>
      </w:tr>
      <w:tr w:rsidR="002F0075" w:rsidTr="002F0075">
        <w:tc>
          <w:tcPr>
            <w:tcW w:w="1288" w:type="dxa"/>
            <w:tcBorders>
              <w:top w:val="single" w:sz="4" w:space="0" w:color="auto"/>
            </w:tcBorders>
            <w:shd w:val="clear" w:color="auto" w:fill="auto"/>
            <w:vAlign w:val="bottom"/>
          </w:tcPr>
          <w:p w:rsidR="002F0075" w:rsidRDefault="002F0075" w:rsidP="002F0075">
            <w:pPr>
              <w:jc w:val="center"/>
              <w:rPr>
                <w:rFonts w:cs="Arial"/>
                <w:color w:val="000000"/>
                <w:kern w:val="24"/>
              </w:rPr>
            </w:pPr>
            <w:r>
              <w:rPr>
                <w:rFonts w:cs="Arial"/>
                <w:color w:val="000000"/>
                <w:kern w:val="24"/>
              </w:rPr>
              <w:t>TssI</w:t>
            </w:r>
            <w:r w:rsidRPr="00A24E74">
              <w:rPr>
                <w:rFonts w:cs="Arial"/>
                <w:color w:val="000000"/>
                <w:kern w:val="24"/>
                <w:vertAlign w:val="subscript"/>
              </w:rPr>
              <w:t>2</w:t>
            </w:r>
            <w:r>
              <w:rPr>
                <w:rFonts w:cs="Arial"/>
                <w:color w:val="000000"/>
                <w:kern w:val="24"/>
                <w:vertAlign w:val="subscript"/>
              </w:rPr>
              <w:t>85</w:t>
            </w:r>
          </w:p>
        </w:tc>
        <w:tc>
          <w:tcPr>
            <w:tcW w:w="1230" w:type="dxa"/>
            <w:tcBorders>
              <w:top w:val="single" w:sz="4" w:space="0" w:color="auto"/>
            </w:tcBorders>
            <w:shd w:val="clear" w:color="auto" w:fill="auto"/>
          </w:tcPr>
          <w:p w:rsidR="002F0075" w:rsidRDefault="002F0075" w:rsidP="002F0075">
            <w:pPr>
              <w:jc w:val="center"/>
            </w:pPr>
            <w:r>
              <w:t>U/C</w:t>
            </w:r>
          </w:p>
        </w:tc>
        <w:tc>
          <w:tcPr>
            <w:tcW w:w="992" w:type="dxa"/>
            <w:tcBorders>
              <w:top w:val="single" w:sz="4" w:space="0" w:color="auto"/>
            </w:tcBorders>
            <w:shd w:val="clear" w:color="auto" w:fill="auto"/>
          </w:tcPr>
          <w:p w:rsidR="002F0075" w:rsidRDefault="002F0075" w:rsidP="002F0075">
            <w:pPr>
              <w:jc w:val="center"/>
            </w:pPr>
            <w:r>
              <w:t>N/A</w:t>
            </w:r>
          </w:p>
        </w:tc>
        <w:tc>
          <w:tcPr>
            <w:tcW w:w="993" w:type="dxa"/>
            <w:tcBorders>
              <w:top w:val="single" w:sz="4" w:space="0" w:color="auto"/>
            </w:tcBorders>
            <w:shd w:val="clear" w:color="auto" w:fill="auto"/>
          </w:tcPr>
          <w:p w:rsidR="002F0075" w:rsidRDefault="002F0075" w:rsidP="002F0075">
            <w:pPr>
              <w:jc w:val="center"/>
            </w:pPr>
            <w:r>
              <w:t>N/A</w:t>
            </w:r>
          </w:p>
        </w:tc>
        <w:tc>
          <w:tcPr>
            <w:tcW w:w="1842" w:type="dxa"/>
            <w:tcBorders>
              <w:top w:val="single" w:sz="4" w:space="0" w:color="auto"/>
            </w:tcBorders>
            <w:shd w:val="clear" w:color="auto" w:fill="auto"/>
          </w:tcPr>
          <w:p w:rsidR="002F0075" w:rsidRDefault="002F0075" w:rsidP="002F0075">
            <w:pPr>
              <w:jc w:val="center"/>
            </w:pPr>
            <w:r>
              <w:t>U/C</w:t>
            </w:r>
          </w:p>
        </w:tc>
        <w:tc>
          <w:tcPr>
            <w:tcW w:w="1418" w:type="dxa"/>
            <w:tcBorders>
              <w:top w:val="single" w:sz="4" w:space="0" w:color="auto"/>
            </w:tcBorders>
            <w:shd w:val="clear" w:color="auto" w:fill="auto"/>
          </w:tcPr>
          <w:p w:rsidR="002F0075" w:rsidRDefault="002F0075" w:rsidP="002F0075">
            <w:r>
              <w:t xml:space="preserve">         -</w:t>
            </w:r>
          </w:p>
        </w:tc>
        <w:tc>
          <w:tcPr>
            <w:tcW w:w="1479" w:type="dxa"/>
            <w:tcBorders>
              <w:top w:val="single" w:sz="4" w:space="0" w:color="auto"/>
            </w:tcBorders>
            <w:shd w:val="clear" w:color="auto" w:fill="auto"/>
          </w:tcPr>
          <w:p w:rsidR="002F0075" w:rsidRDefault="002F0075" w:rsidP="002F0075">
            <w:r>
              <w:t xml:space="preserve">       N/A</w:t>
            </w:r>
          </w:p>
        </w:tc>
      </w:tr>
      <w:tr w:rsidR="002F0075" w:rsidTr="002F0075">
        <w:tc>
          <w:tcPr>
            <w:tcW w:w="1288" w:type="dxa"/>
            <w:shd w:val="clear" w:color="auto" w:fill="auto"/>
            <w:vAlign w:val="bottom"/>
          </w:tcPr>
          <w:p w:rsidR="002F0075" w:rsidRDefault="002F0075" w:rsidP="002F0075">
            <w:pPr>
              <w:jc w:val="center"/>
              <w:rPr>
                <w:rFonts w:cs="Arial"/>
                <w:color w:val="000000"/>
                <w:kern w:val="24"/>
              </w:rPr>
            </w:pPr>
            <w:r>
              <w:rPr>
                <w:rFonts w:cs="Arial"/>
                <w:color w:val="000000"/>
                <w:kern w:val="24"/>
              </w:rPr>
              <w:t>TssI</w:t>
            </w:r>
            <w:r w:rsidRPr="00A24E74">
              <w:rPr>
                <w:rFonts w:cs="Arial"/>
                <w:color w:val="000000"/>
                <w:kern w:val="24"/>
                <w:vertAlign w:val="subscript"/>
              </w:rPr>
              <w:t>2</w:t>
            </w:r>
            <w:r>
              <w:rPr>
                <w:rFonts w:cs="Arial"/>
                <w:color w:val="000000"/>
                <w:kern w:val="24"/>
                <w:vertAlign w:val="subscript"/>
              </w:rPr>
              <w:t>76</w:t>
            </w:r>
          </w:p>
        </w:tc>
        <w:tc>
          <w:tcPr>
            <w:tcW w:w="1230" w:type="dxa"/>
            <w:shd w:val="clear" w:color="auto" w:fill="auto"/>
          </w:tcPr>
          <w:p w:rsidR="002F0075" w:rsidRDefault="002F0075" w:rsidP="002F0075">
            <w:pPr>
              <w:jc w:val="center"/>
            </w:pPr>
            <w:r>
              <w:t>U/C</w:t>
            </w:r>
          </w:p>
        </w:tc>
        <w:tc>
          <w:tcPr>
            <w:tcW w:w="992" w:type="dxa"/>
            <w:shd w:val="clear" w:color="auto" w:fill="auto"/>
          </w:tcPr>
          <w:p w:rsidR="002F0075" w:rsidRDefault="002F0075" w:rsidP="002F0075">
            <w:pPr>
              <w:jc w:val="center"/>
            </w:pPr>
            <w:r>
              <w:t>N/A</w:t>
            </w:r>
          </w:p>
        </w:tc>
        <w:tc>
          <w:tcPr>
            <w:tcW w:w="993" w:type="dxa"/>
            <w:shd w:val="clear" w:color="auto" w:fill="auto"/>
          </w:tcPr>
          <w:p w:rsidR="002F0075" w:rsidRDefault="002F0075" w:rsidP="002F0075">
            <w:pPr>
              <w:jc w:val="center"/>
            </w:pPr>
            <w:r>
              <w:t>N/A</w:t>
            </w:r>
          </w:p>
        </w:tc>
        <w:tc>
          <w:tcPr>
            <w:tcW w:w="1842" w:type="dxa"/>
            <w:shd w:val="clear" w:color="auto" w:fill="auto"/>
          </w:tcPr>
          <w:p w:rsidR="002F0075" w:rsidRDefault="002F0075" w:rsidP="002F0075">
            <w:pPr>
              <w:jc w:val="center"/>
            </w:pPr>
            <w:r>
              <w:t>U/C</w:t>
            </w:r>
          </w:p>
        </w:tc>
        <w:tc>
          <w:tcPr>
            <w:tcW w:w="1418" w:type="dxa"/>
            <w:shd w:val="clear" w:color="auto" w:fill="auto"/>
          </w:tcPr>
          <w:p w:rsidR="002F0075" w:rsidRDefault="002F0075" w:rsidP="002F0075">
            <w:r>
              <w:t xml:space="preserve">         -</w:t>
            </w:r>
          </w:p>
        </w:tc>
        <w:tc>
          <w:tcPr>
            <w:tcW w:w="1479" w:type="dxa"/>
            <w:shd w:val="clear" w:color="auto" w:fill="auto"/>
          </w:tcPr>
          <w:p w:rsidR="002F0075" w:rsidRDefault="002F0075" w:rsidP="002F0075">
            <w:r>
              <w:t xml:space="preserve">       N/A</w:t>
            </w:r>
          </w:p>
        </w:tc>
      </w:tr>
      <w:tr w:rsidR="002F0075" w:rsidTr="002F0075">
        <w:tc>
          <w:tcPr>
            <w:tcW w:w="1288" w:type="dxa"/>
            <w:tcBorders>
              <w:bottom w:val="single" w:sz="4" w:space="0" w:color="auto"/>
            </w:tcBorders>
            <w:shd w:val="clear" w:color="auto" w:fill="auto"/>
            <w:vAlign w:val="bottom"/>
          </w:tcPr>
          <w:p w:rsidR="002F0075" w:rsidRDefault="002F0075" w:rsidP="002F0075">
            <w:pPr>
              <w:jc w:val="center"/>
              <w:rPr>
                <w:rFonts w:cs="Arial"/>
                <w:color w:val="000000"/>
                <w:kern w:val="24"/>
              </w:rPr>
            </w:pPr>
            <w:r>
              <w:rPr>
                <w:rFonts w:cs="Arial"/>
                <w:color w:val="000000"/>
                <w:kern w:val="24"/>
              </w:rPr>
              <w:t>TssI</w:t>
            </w:r>
            <w:r w:rsidRPr="00A24E74">
              <w:rPr>
                <w:rFonts w:cs="Arial"/>
                <w:color w:val="000000"/>
                <w:kern w:val="24"/>
                <w:vertAlign w:val="subscript"/>
              </w:rPr>
              <w:t>258</w:t>
            </w:r>
          </w:p>
        </w:tc>
        <w:tc>
          <w:tcPr>
            <w:tcW w:w="1230" w:type="dxa"/>
            <w:tcBorders>
              <w:bottom w:val="single" w:sz="4" w:space="0" w:color="auto"/>
            </w:tcBorders>
            <w:shd w:val="clear" w:color="auto" w:fill="auto"/>
          </w:tcPr>
          <w:p w:rsidR="002F0075" w:rsidRDefault="002F0075" w:rsidP="002F0075">
            <w:pPr>
              <w:jc w:val="center"/>
            </w:pPr>
            <w:r>
              <w:t>U/C</w:t>
            </w:r>
          </w:p>
        </w:tc>
        <w:tc>
          <w:tcPr>
            <w:tcW w:w="992" w:type="dxa"/>
            <w:tcBorders>
              <w:bottom w:val="single" w:sz="4" w:space="0" w:color="auto"/>
            </w:tcBorders>
            <w:shd w:val="clear" w:color="auto" w:fill="auto"/>
          </w:tcPr>
          <w:p w:rsidR="002F0075" w:rsidRDefault="002F0075" w:rsidP="002F0075">
            <w:pPr>
              <w:jc w:val="center"/>
            </w:pPr>
            <w:r>
              <w:t>N/A</w:t>
            </w:r>
          </w:p>
        </w:tc>
        <w:tc>
          <w:tcPr>
            <w:tcW w:w="993" w:type="dxa"/>
            <w:tcBorders>
              <w:bottom w:val="single" w:sz="4" w:space="0" w:color="auto"/>
            </w:tcBorders>
            <w:shd w:val="clear" w:color="auto" w:fill="auto"/>
          </w:tcPr>
          <w:p w:rsidR="002F0075" w:rsidRDefault="002F0075" w:rsidP="002F0075">
            <w:pPr>
              <w:jc w:val="center"/>
            </w:pPr>
            <w:r>
              <w:t>N/A</w:t>
            </w:r>
          </w:p>
        </w:tc>
        <w:tc>
          <w:tcPr>
            <w:tcW w:w="1842" w:type="dxa"/>
            <w:tcBorders>
              <w:bottom w:val="single" w:sz="4" w:space="0" w:color="auto"/>
            </w:tcBorders>
            <w:shd w:val="clear" w:color="auto" w:fill="auto"/>
          </w:tcPr>
          <w:p w:rsidR="002F0075" w:rsidRDefault="002F0075" w:rsidP="002F0075">
            <w:pPr>
              <w:jc w:val="center"/>
            </w:pPr>
            <w:r>
              <w:t>U/C</w:t>
            </w:r>
          </w:p>
        </w:tc>
        <w:tc>
          <w:tcPr>
            <w:tcW w:w="1418" w:type="dxa"/>
            <w:tcBorders>
              <w:bottom w:val="single" w:sz="4" w:space="0" w:color="auto"/>
            </w:tcBorders>
            <w:shd w:val="clear" w:color="auto" w:fill="auto"/>
          </w:tcPr>
          <w:p w:rsidR="002F0075" w:rsidRDefault="002F0075" w:rsidP="002F0075">
            <w:r>
              <w:t xml:space="preserve">         +</w:t>
            </w:r>
          </w:p>
        </w:tc>
        <w:tc>
          <w:tcPr>
            <w:tcW w:w="1479" w:type="dxa"/>
            <w:tcBorders>
              <w:bottom w:val="single" w:sz="4" w:space="0" w:color="auto"/>
            </w:tcBorders>
            <w:shd w:val="clear" w:color="auto" w:fill="auto"/>
          </w:tcPr>
          <w:p w:rsidR="002F0075" w:rsidRDefault="002F0075" w:rsidP="002F0075">
            <w:r>
              <w:t xml:space="preserve">         +</w:t>
            </w:r>
          </w:p>
        </w:tc>
      </w:tr>
    </w:tbl>
    <w:p w:rsidR="00BE4C59" w:rsidRDefault="00BE4C59" w:rsidP="002F0075">
      <w:pPr>
        <w:pStyle w:val="NoSpacing"/>
        <w:spacing w:line="240" w:lineRule="auto"/>
      </w:pPr>
      <w:proofErr w:type="gramStart"/>
      <w:r w:rsidRPr="00BF3E01">
        <w:rPr>
          <w:vertAlign w:val="superscript"/>
        </w:rPr>
        <w:t>a</w:t>
      </w:r>
      <w:proofErr w:type="gramEnd"/>
      <w:r>
        <w:t xml:space="preserve"> colony morphology was examined on LB agar following incubation for 18 hours at 37</w:t>
      </w:r>
      <w:r w:rsidRPr="00BF3E01">
        <w:rPr>
          <w:vertAlign w:val="superscript"/>
        </w:rPr>
        <w:t>o</w:t>
      </w:r>
      <w:r>
        <w:t>C in the absence of IPTG</w:t>
      </w:r>
    </w:p>
    <w:p w:rsidR="00BE4C59" w:rsidRDefault="00BE4C59" w:rsidP="002F0075">
      <w:pPr>
        <w:pStyle w:val="NoSpacing"/>
        <w:spacing w:line="240" w:lineRule="auto"/>
      </w:pPr>
      <w:proofErr w:type="gramStart"/>
      <w:r w:rsidRPr="00BF3E01">
        <w:rPr>
          <w:vertAlign w:val="superscript"/>
        </w:rPr>
        <w:t>b</w:t>
      </w:r>
      <w:proofErr w:type="gramEnd"/>
      <w:r>
        <w:t xml:space="preserve"> TssI and C-terminal derivatives were under the control of the T7 promoter contained in pET28a</w:t>
      </w:r>
    </w:p>
    <w:p w:rsidR="00BE4C59" w:rsidRPr="00E049BB" w:rsidRDefault="00BE4C59" w:rsidP="002F0075">
      <w:pPr>
        <w:pStyle w:val="NoSpacing"/>
        <w:spacing w:line="240" w:lineRule="auto"/>
        <w:rPr>
          <w:lang w:val="pt-PT"/>
        </w:rPr>
      </w:pPr>
      <w:r w:rsidRPr="00E049BB">
        <w:rPr>
          <w:vertAlign w:val="superscript"/>
          <w:lang w:val="pt-PT"/>
        </w:rPr>
        <w:t xml:space="preserve">c </w:t>
      </w:r>
      <w:r w:rsidRPr="00E049BB">
        <w:rPr>
          <w:lang w:val="pt-PT"/>
        </w:rPr>
        <w:t xml:space="preserve">U= Uniform; C= Circular; </w:t>
      </w:r>
    </w:p>
    <w:p w:rsidR="00BE4C59" w:rsidRDefault="00BE4C59" w:rsidP="002F0075">
      <w:pPr>
        <w:pStyle w:val="NoSpacing"/>
        <w:spacing w:line="240" w:lineRule="auto"/>
      </w:pPr>
      <w:proofErr w:type="gramStart"/>
      <w:r w:rsidRPr="00E74390">
        <w:rPr>
          <w:vertAlign w:val="superscript"/>
        </w:rPr>
        <w:t>d</w:t>
      </w:r>
      <w:proofErr w:type="gramEnd"/>
      <w:r>
        <w:rPr>
          <w:vertAlign w:val="superscript"/>
        </w:rPr>
        <w:t xml:space="preserve"> </w:t>
      </w:r>
      <w:r>
        <w:t>Detected b</w:t>
      </w:r>
      <w:r w:rsidR="004968BA">
        <w:t>y SDS PAGE N/A = non-applicable</w:t>
      </w:r>
    </w:p>
    <w:p w:rsidR="002F0075" w:rsidRDefault="002F0075" w:rsidP="002F0075">
      <w:pPr>
        <w:pStyle w:val="NoSpacing"/>
        <w:spacing w:line="240" w:lineRule="auto"/>
      </w:pPr>
    </w:p>
    <w:p w:rsidR="002F0075" w:rsidRDefault="002F0075" w:rsidP="006B16E8">
      <w:pPr>
        <w:rPr>
          <w:rFonts w:cs="Arial"/>
        </w:rPr>
      </w:pPr>
    </w:p>
    <w:p w:rsidR="00BE4C59" w:rsidRDefault="00296D83" w:rsidP="006B16E8">
      <w:pPr>
        <w:jc w:val="center"/>
        <w:rPr>
          <w:rFonts w:cs="Arial"/>
        </w:rPr>
      </w:pPr>
      <w:r>
        <w:rPr>
          <w:noProof/>
          <w:lang w:eastAsia="en-GB"/>
        </w:rPr>
        <w:pict>
          <v:group id="_x0000_s1110" style="position:absolute;left:0;text-align:left;margin-left:264.6pt;margin-top:11.55pt;width:37.35pt;height:172.7pt;z-index:251721728" coordorigin="7914,1692" coordsize="747,3454">
            <v:shape id="_x0000_s1111" type="#_x0000_t202" style="position:absolute;left:7941;top:3583;width:720;height:594" filled="f" stroked="f">
              <v:textbox style="mso-next-textbox:#_x0000_s1111">
                <w:txbxContent>
                  <w:p w:rsidR="00A81A42" w:rsidRPr="0050616A" w:rsidRDefault="00A81A42" w:rsidP="00BE4C59">
                    <w:pPr>
                      <w:rPr>
                        <w:sz w:val="16"/>
                        <w:szCs w:val="16"/>
                      </w:rPr>
                    </w:pPr>
                    <w:r>
                      <w:rPr>
                        <w:sz w:val="16"/>
                        <w:szCs w:val="16"/>
                      </w:rPr>
                      <w:t>25</w:t>
                    </w:r>
                  </w:p>
                </w:txbxContent>
              </v:textbox>
            </v:shape>
            <v:shape id="_x0000_s1112" type="#_x0000_t202" style="position:absolute;left:7926;top:2614;width:720;height:594" filled="f" stroked="f">
              <v:textbox style="mso-next-textbox:#_x0000_s1112">
                <w:txbxContent>
                  <w:p w:rsidR="00A81A42" w:rsidRPr="0050616A" w:rsidRDefault="00A81A42" w:rsidP="00BE4C59">
                    <w:pPr>
                      <w:rPr>
                        <w:sz w:val="16"/>
                        <w:szCs w:val="16"/>
                      </w:rPr>
                    </w:pPr>
                    <w:r>
                      <w:rPr>
                        <w:sz w:val="16"/>
                        <w:szCs w:val="16"/>
                      </w:rPr>
                      <w:t>4</w:t>
                    </w:r>
                    <w:r w:rsidRPr="0050616A">
                      <w:rPr>
                        <w:sz w:val="16"/>
                        <w:szCs w:val="16"/>
                      </w:rPr>
                      <w:t>0</w:t>
                    </w:r>
                  </w:p>
                </w:txbxContent>
              </v:textbox>
            </v:shape>
            <v:shape id="_x0000_s1113" type="#_x0000_t202" style="position:absolute;left:7928;top:1942;width:720;height:594" filled="f" stroked="f">
              <v:textbox style="mso-next-textbox:#_x0000_s1113">
                <w:txbxContent>
                  <w:p w:rsidR="00A81A42" w:rsidRPr="0050616A" w:rsidRDefault="00A81A42" w:rsidP="00BE4C59">
                    <w:pPr>
                      <w:rPr>
                        <w:sz w:val="16"/>
                        <w:szCs w:val="16"/>
                      </w:rPr>
                    </w:pPr>
                    <w:r>
                      <w:rPr>
                        <w:sz w:val="16"/>
                        <w:szCs w:val="16"/>
                      </w:rPr>
                      <w:t>70</w:t>
                    </w:r>
                  </w:p>
                </w:txbxContent>
              </v:textbox>
            </v:shape>
            <v:shape id="_x0000_s1114" type="#_x0000_t202" style="position:absolute;left:7929;top:2286;width:720;height:594" filled="f" stroked="f">
              <v:textbox style="mso-next-textbox:#_x0000_s1114">
                <w:txbxContent>
                  <w:p w:rsidR="00A81A42" w:rsidRPr="0050616A" w:rsidRDefault="00A81A42" w:rsidP="00BE4C59">
                    <w:pPr>
                      <w:rPr>
                        <w:sz w:val="16"/>
                        <w:szCs w:val="16"/>
                      </w:rPr>
                    </w:pPr>
                    <w:r>
                      <w:rPr>
                        <w:sz w:val="16"/>
                        <w:szCs w:val="16"/>
                      </w:rPr>
                      <w:t>55</w:t>
                    </w:r>
                  </w:p>
                </w:txbxContent>
              </v:textbox>
            </v:shape>
            <v:shape id="_x0000_s1115" type="#_x0000_t202" style="position:absolute;left:7914;top:1692;width:720;height:594" filled="f" stroked="f">
              <v:textbox style="mso-next-textbox:#_x0000_s1115">
                <w:txbxContent>
                  <w:p w:rsidR="00A81A42" w:rsidRPr="0050616A" w:rsidRDefault="00A81A42" w:rsidP="00BE4C59">
                    <w:pPr>
                      <w:rPr>
                        <w:sz w:val="16"/>
                        <w:szCs w:val="16"/>
                      </w:rPr>
                    </w:pPr>
                    <w:r>
                      <w:rPr>
                        <w:sz w:val="16"/>
                        <w:szCs w:val="16"/>
                      </w:rPr>
                      <w:t>100</w:t>
                    </w:r>
                  </w:p>
                </w:txbxContent>
              </v:textbox>
            </v:shape>
            <v:shape id="_x0000_s1116" type="#_x0000_t202" style="position:absolute;left:7928;top:4552;width:720;height:594" filled="f" stroked="f">
              <v:textbox style="mso-next-textbox:#_x0000_s1116">
                <w:txbxContent>
                  <w:p w:rsidR="00A81A42" w:rsidRPr="0050616A" w:rsidRDefault="00A81A42" w:rsidP="00BE4C59">
                    <w:pPr>
                      <w:rPr>
                        <w:sz w:val="16"/>
                        <w:szCs w:val="16"/>
                      </w:rPr>
                    </w:pPr>
                    <w:r>
                      <w:rPr>
                        <w:sz w:val="16"/>
                        <w:szCs w:val="16"/>
                      </w:rPr>
                      <w:t>15</w:t>
                    </w:r>
                  </w:p>
                </w:txbxContent>
              </v:textbox>
            </v:shape>
            <v:shape id="_x0000_s1117" type="#_x0000_t202" style="position:absolute;left:7928;top:3067;width:720;height:594" filled="f" stroked="f">
              <v:textbox style="mso-next-textbox:#_x0000_s1117">
                <w:txbxContent>
                  <w:p w:rsidR="00A81A42" w:rsidRPr="0050616A" w:rsidRDefault="00A81A42" w:rsidP="00BE4C59">
                    <w:pPr>
                      <w:rPr>
                        <w:sz w:val="16"/>
                        <w:szCs w:val="16"/>
                      </w:rPr>
                    </w:pPr>
                    <w:r>
                      <w:rPr>
                        <w:sz w:val="16"/>
                        <w:szCs w:val="16"/>
                      </w:rPr>
                      <w:t>35</w:t>
                    </w:r>
                  </w:p>
                </w:txbxContent>
              </v:textbox>
            </v:shape>
          </v:group>
        </w:pict>
      </w:r>
      <w:r>
        <w:rPr>
          <w:rFonts w:cs="Arial"/>
          <w:noProof/>
          <w:lang w:val="en-US" w:eastAsia="zh-TW"/>
        </w:rPr>
        <w:pict>
          <v:shape id="_x0000_s1126" type="#_x0000_t202" style="position:absolute;left:0;text-align:left;margin-left:165.15pt;margin-top:-20.4pt;width:100.8pt;height:30.55pt;z-index:251723776;mso-width-relative:margin;mso-height-relative:margin" filled="f" stroked="f">
            <v:textbox style="mso-next-textbox:#_x0000_s1126">
              <w:txbxContent>
                <w:p w:rsidR="00A81A42" w:rsidRDefault="00A81A42" w:rsidP="00BE4C59">
                  <w:r>
                    <w:t>1          2         3</w:t>
                  </w:r>
                </w:p>
              </w:txbxContent>
            </v:textbox>
          </v:shape>
        </w:pict>
      </w:r>
      <w:r w:rsidR="00BB0266">
        <w:rPr>
          <w:noProof/>
          <w:lang w:eastAsia="zh-CN"/>
        </w:rPr>
        <w:drawing>
          <wp:inline distT="0" distB="0" distL="0" distR="0">
            <wp:extent cx="1378974" cy="2514600"/>
            <wp:effectExtent l="19050" t="0" r="0" b="0"/>
            <wp:docPr id="68" name="Picture 25" descr="C:\Users\Rich\AppData\Local\Microsoft\Windows\Temporary Internet Files\Content.Word\VI_2!+VII+TII,Inds.24.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ich\AppData\Local\Microsoft\Windows\Temporary Internet Files\Content.Word\VI_2!+VII+TII,Inds.24.07.09.jpg"/>
                    <pic:cNvPicPr>
                      <a:picLocks noChangeAspect="1" noChangeArrowheads="1"/>
                    </pic:cNvPicPr>
                  </pic:nvPicPr>
                  <pic:blipFill>
                    <a:blip r:embed="rId45" cstate="print"/>
                    <a:srcRect/>
                    <a:stretch>
                      <a:fillRect/>
                    </a:stretch>
                  </pic:blipFill>
                  <pic:spPr bwMode="auto">
                    <a:xfrm>
                      <a:off x="0" y="0"/>
                      <a:ext cx="1379853" cy="2516202"/>
                    </a:xfrm>
                    <a:prstGeom prst="rect">
                      <a:avLst/>
                    </a:prstGeom>
                    <a:noFill/>
                    <a:ln w="9525">
                      <a:noFill/>
                      <a:miter lim="800000"/>
                      <a:headEnd/>
                      <a:tailEnd/>
                    </a:ln>
                  </pic:spPr>
                </pic:pic>
              </a:graphicData>
            </a:graphic>
          </wp:inline>
        </w:drawing>
      </w:r>
    </w:p>
    <w:p w:rsidR="00BE4C59" w:rsidRDefault="004968BA" w:rsidP="006B16E8">
      <w:pPr>
        <w:pStyle w:val="NoSpacing"/>
      </w:pPr>
      <w:bookmarkStart w:id="522" w:name="_Toc367642966"/>
      <w:bookmarkStart w:id="523" w:name="_Toc367643237"/>
      <w:proofErr w:type="gramStart"/>
      <w:r>
        <w:rPr>
          <w:rStyle w:val="Heading5Char"/>
        </w:rPr>
        <w:t>Figure 3.13</w:t>
      </w:r>
      <w:r w:rsidR="00BE4C59">
        <w:rPr>
          <w:rStyle w:val="Heading5Char"/>
        </w:rPr>
        <w:t>.</w:t>
      </w:r>
      <w:proofErr w:type="gramEnd"/>
      <w:r w:rsidR="00BE4C59">
        <w:rPr>
          <w:rStyle w:val="Heading5Char"/>
        </w:rPr>
        <w:t xml:space="preserve"> </w:t>
      </w:r>
      <w:proofErr w:type="gramStart"/>
      <w:r w:rsidR="00BE4C59">
        <w:rPr>
          <w:rStyle w:val="Heading5Char"/>
        </w:rPr>
        <w:t>Expression of TssI</w:t>
      </w:r>
      <w:r w:rsidR="00BE4C59" w:rsidRPr="00614385">
        <w:rPr>
          <w:rStyle w:val="Heading5Char"/>
          <w:vertAlign w:val="subscript"/>
        </w:rPr>
        <w:t>258</w:t>
      </w:r>
      <w:r w:rsidR="00BE4C59" w:rsidRPr="004570BE">
        <w:rPr>
          <w:rStyle w:val="Heading5Char"/>
        </w:rPr>
        <w:t xml:space="preserve"> </w:t>
      </w:r>
      <w:r w:rsidR="00BE4C59">
        <w:rPr>
          <w:rStyle w:val="Heading5Char"/>
        </w:rPr>
        <w:t>from pET28a.</w:t>
      </w:r>
      <w:bookmarkEnd w:id="522"/>
      <w:bookmarkEnd w:id="523"/>
      <w:proofErr w:type="gramEnd"/>
      <w:r w:rsidR="00BE4C59">
        <w:t xml:space="preserve"> </w:t>
      </w:r>
      <w:r w:rsidR="008E3460" w:rsidRPr="008E3460">
        <w:rPr>
          <w:i/>
        </w:rPr>
        <w:t>E. coli</w:t>
      </w:r>
      <w:r w:rsidR="00BE4C59">
        <w:t xml:space="preserve"> strain </w:t>
      </w:r>
      <w:r w:rsidR="00CC73E0">
        <w:t>BL21 (λDE3)</w:t>
      </w:r>
      <w:r w:rsidR="00BE4C59" w:rsidRPr="00B72B55">
        <w:t xml:space="preserve"> cells containing </w:t>
      </w:r>
      <w:r>
        <w:t>pET28a-</w:t>
      </w:r>
      <w:r w:rsidR="00B10B30" w:rsidRPr="00B10B30">
        <w:rPr>
          <w:i/>
        </w:rPr>
        <w:t>tssI</w:t>
      </w:r>
      <w:r w:rsidR="00BE4C59" w:rsidRPr="004570BE">
        <w:rPr>
          <w:vertAlign w:val="subscript"/>
        </w:rPr>
        <w:t>258</w:t>
      </w:r>
      <w:r w:rsidR="00BE4C59">
        <w:t xml:space="preserve"> was</w:t>
      </w:r>
      <w:r w:rsidR="00BE4C59" w:rsidRPr="00B72B55">
        <w:t xml:space="preserve"> cultured in </w:t>
      </w:r>
      <w:r w:rsidR="00BE4C59">
        <w:t>a</w:t>
      </w:r>
      <w:r w:rsidR="00BE4C59" w:rsidRPr="00B72B55">
        <w:t>uto-inducing medi</w:t>
      </w:r>
      <w:r w:rsidR="00BE4C59">
        <w:t>um at 37°C</w:t>
      </w:r>
      <w:r w:rsidR="00BE4C59" w:rsidRPr="00B72B55">
        <w:t xml:space="preserve">. </w:t>
      </w:r>
      <w:r w:rsidR="00BE4C59">
        <w:t xml:space="preserve">The cleared cell lysate was </w:t>
      </w:r>
      <w:r w:rsidR="00BE4C59" w:rsidRPr="00B72B55">
        <w:t>electrophoresed in a 12 % SDS polyacrylamide gel. Lane</w:t>
      </w:r>
      <w:r w:rsidR="00BE4C59">
        <w:t xml:space="preserve"> 1, uninduced TssI</w:t>
      </w:r>
      <w:r w:rsidR="00BE4C59" w:rsidRPr="00A051B0">
        <w:rPr>
          <w:vertAlign w:val="subscript"/>
        </w:rPr>
        <w:t>258</w:t>
      </w:r>
      <w:r w:rsidR="00BE4C59" w:rsidRPr="00B72B55">
        <w:t xml:space="preserve">; lane 2, </w:t>
      </w:r>
      <w:r w:rsidR="00BE4C59">
        <w:t>TssI</w:t>
      </w:r>
      <w:r w:rsidR="00BE4C59" w:rsidRPr="00A051B0">
        <w:rPr>
          <w:vertAlign w:val="subscript"/>
        </w:rPr>
        <w:t>258</w:t>
      </w:r>
      <w:r w:rsidR="00BE4C59" w:rsidRPr="00B72B55">
        <w:t>; lane 3,</w:t>
      </w:r>
      <w:r w:rsidR="00BE4C59">
        <w:t xml:space="preserve"> Fermentas</w:t>
      </w:r>
      <w:r w:rsidR="00BE4C59" w:rsidRPr="00B72B55">
        <w:t xml:space="preserve"> </w:t>
      </w:r>
      <w:r w:rsidR="00BE4C59">
        <w:t>Pageruler</w:t>
      </w:r>
      <w:r w:rsidR="00BE4C59" w:rsidRPr="00B72B55">
        <w:t xml:space="preserve"> </w:t>
      </w:r>
      <w:r w:rsidR="00BE4C59">
        <w:t>protein ladder (sizes shown in kDa).</w:t>
      </w:r>
    </w:p>
    <w:p w:rsidR="00DA6BC9" w:rsidRDefault="00DA6BC9" w:rsidP="006B16E8">
      <w:pPr>
        <w:pStyle w:val="NoSpacing"/>
        <w:rPr>
          <w:b/>
        </w:rPr>
      </w:pPr>
    </w:p>
    <w:p w:rsidR="00BE4C59" w:rsidRDefault="00BE4C59" w:rsidP="006B16E8">
      <w:pPr>
        <w:jc w:val="left"/>
        <w:rPr>
          <w:rFonts w:cs="Arial"/>
        </w:rPr>
      </w:pPr>
    </w:p>
    <w:p w:rsidR="00BE4C59" w:rsidRDefault="00BE4C59" w:rsidP="006B16E8">
      <w:pPr>
        <w:pStyle w:val="Heading4"/>
      </w:pPr>
      <w:bookmarkStart w:id="524" w:name="_Toc328347152"/>
      <w:bookmarkStart w:id="525" w:name="_Toc331551521"/>
      <w:bookmarkStart w:id="526" w:name="_Toc367640481"/>
      <w:r>
        <w:t>3</w:t>
      </w:r>
      <w:r w:rsidRPr="00E218F6">
        <w:t>.3.</w:t>
      </w:r>
      <w:r w:rsidR="006D6DCC">
        <w:t>6</w:t>
      </w:r>
      <w:r w:rsidRPr="00E218F6">
        <w:t xml:space="preserve"> Purification of </w:t>
      </w:r>
      <w:r>
        <w:t>TssI</w:t>
      </w:r>
      <w:r w:rsidRPr="00A24E74">
        <w:rPr>
          <w:vertAlign w:val="subscript"/>
        </w:rPr>
        <w:t>267</w:t>
      </w:r>
      <w:bookmarkEnd w:id="524"/>
      <w:bookmarkEnd w:id="525"/>
      <w:bookmarkEnd w:id="526"/>
    </w:p>
    <w:p w:rsidR="00BE4C59" w:rsidRPr="00B72B55" w:rsidRDefault="00BE4C59" w:rsidP="006B16E8">
      <w:pPr>
        <w:rPr>
          <w:rFonts w:cs="Arial"/>
        </w:rPr>
      </w:pPr>
      <w:r w:rsidRPr="00B72B55">
        <w:rPr>
          <w:rFonts w:cs="Arial"/>
        </w:rPr>
        <w:t>SDS PAGE analysis revealed that large quantities of protein of the correct size were produced when pET14b-</w:t>
      </w:r>
      <w:r w:rsidR="00B10B30" w:rsidRPr="00B10B30">
        <w:rPr>
          <w:rFonts w:cs="Arial"/>
          <w:i/>
        </w:rPr>
        <w:t>tssI</w:t>
      </w:r>
      <w:r w:rsidRPr="00A24E74">
        <w:rPr>
          <w:rFonts w:cs="Arial"/>
          <w:vertAlign w:val="subscript"/>
        </w:rPr>
        <w:t>267</w:t>
      </w:r>
      <w:r>
        <w:rPr>
          <w:rFonts w:cs="Arial"/>
        </w:rPr>
        <w:t xml:space="preserve"> was induced using 1</w:t>
      </w:r>
      <w:r w:rsidR="00FE0BCE">
        <w:rPr>
          <w:rFonts w:cs="Arial"/>
        </w:rPr>
        <w:t xml:space="preserve"> </w:t>
      </w:r>
      <w:r>
        <w:rPr>
          <w:rFonts w:cs="Arial"/>
        </w:rPr>
        <w:t>mM IPTG (section 2.</w:t>
      </w:r>
      <w:r w:rsidR="007F65B4">
        <w:rPr>
          <w:rFonts w:cs="Arial"/>
        </w:rPr>
        <w:t>7</w:t>
      </w:r>
      <w:r>
        <w:rPr>
          <w:rFonts w:cs="Arial"/>
        </w:rPr>
        <w:t>.1)</w:t>
      </w:r>
      <w:r w:rsidRPr="00827D51">
        <w:rPr>
          <w:rFonts w:cs="Arial"/>
          <w:b/>
        </w:rPr>
        <w:t xml:space="preserve">. </w:t>
      </w:r>
      <w:r w:rsidR="008E3460" w:rsidRPr="008E3460">
        <w:rPr>
          <w:rStyle w:val="Heading5Char"/>
          <w:b w:val="0"/>
          <w:i/>
        </w:rPr>
        <w:t>E. coli</w:t>
      </w:r>
      <w:r w:rsidRPr="00827D51">
        <w:rPr>
          <w:rStyle w:val="Heading5Char"/>
          <w:b w:val="0"/>
          <w:i/>
        </w:rPr>
        <w:t xml:space="preserve"> </w:t>
      </w:r>
      <w:r w:rsidRPr="00827D51">
        <w:rPr>
          <w:rStyle w:val="Heading5Char"/>
          <w:b w:val="0"/>
        </w:rPr>
        <w:t>strain</w:t>
      </w:r>
      <w:r w:rsidRPr="00827D51">
        <w:rPr>
          <w:rStyle w:val="Heading5Char"/>
          <w:b w:val="0"/>
          <w:i/>
          <w:color w:val="FF0000"/>
        </w:rPr>
        <w:t xml:space="preserve"> </w:t>
      </w:r>
      <w:r w:rsidRPr="00827D51">
        <w:rPr>
          <w:rStyle w:val="Heading5Char"/>
          <w:b w:val="0"/>
        </w:rPr>
        <w:t>BL21</w:t>
      </w:r>
      <w:r w:rsidR="00FE0BCE">
        <w:rPr>
          <w:rStyle w:val="Heading5Char"/>
          <w:b w:val="0"/>
        </w:rPr>
        <w:t xml:space="preserve"> </w:t>
      </w:r>
      <w:r w:rsidRPr="00827D51">
        <w:rPr>
          <w:rStyle w:val="Heading5Char"/>
          <w:b w:val="0"/>
        </w:rPr>
        <w:t>(λDE3) containing</w:t>
      </w:r>
      <w:r w:rsidRPr="00B72B55">
        <w:rPr>
          <w:rStyle w:val="Heading5Char"/>
        </w:rPr>
        <w:t xml:space="preserve"> </w:t>
      </w:r>
      <w:r w:rsidRPr="00B72B55">
        <w:rPr>
          <w:rFonts w:cs="Arial"/>
        </w:rPr>
        <w:t>pET14b-</w:t>
      </w:r>
      <w:r w:rsidR="00B10B30" w:rsidRPr="00B10B30">
        <w:rPr>
          <w:rFonts w:cs="Arial"/>
          <w:i/>
        </w:rPr>
        <w:t>tssI</w:t>
      </w:r>
      <w:r w:rsidRPr="00A24E74">
        <w:rPr>
          <w:rFonts w:cs="Arial"/>
          <w:vertAlign w:val="subscript"/>
        </w:rPr>
        <w:t>267</w:t>
      </w:r>
      <w:r w:rsidRPr="00B72B55">
        <w:rPr>
          <w:rFonts w:cs="Arial"/>
        </w:rPr>
        <w:t xml:space="preserve"> gr</w:t>
      </w:r>
      <w:r>
        <w:rPr>
          <w:rFonts w:cs="Arial"/>
        </w:rPr>
        <w:t>ew</w:t>
      </w:r>
      <w:r w:rsidRPr="00B72B55">
        <w:rPr>
          <w:rFonts w:cs="Arial"/>
        </w:rPr>
        <w:t xml:space="preserve"> well and </w:t>
      </w:r>
      <w:r>
        <w:rPr>
          <w:rFonts w:cs="Arial"/>
        </w:rPr>
        <w:t>formed uniform colonies</w:t>
      </w:r>
      <w:r w:rsidRPr="00B72B55">
        <w:rPr>
          <w:rFonts w:cs="Arial"/>
        </w:rPr>
        <w:t xml:space="preserve"> on LB agar plates</w:t>
      </w:r>
      <w:r w:rsidR="00FE0BCE">
        <w:rPr>
          <w:rFonts w:cs="Arial"/>
        </w:rPr>
        <w:t xml:space="preserve"> (</w:t>
      </w:r>
      <w:r>
        <w:rPr>
          <w:rFonts w:cs="Arial"/>
        </w:rPr>
        <w:t>Table 3.1)</w:t>
      </w:r>
      <w:r w:rsidRPr="00B72B55">
        <w:rPr>
          <w:rFonts w:cs="Arial"/>
        </w:rPr>
        <w:t xml:space="preserve">. </w:t>
      </w:r>
      <w:r>
        <w:rPr>
          <w:rFonts w:cs="Arial"/>
        </w:rPr>
        <w:t>Prior to the construction of pET28a-</w:t>
      </w:r>
      <w:r w:rsidRPr="00863E03">
        <w:rPr>
          <w:rFonts w:cs="Arial"/>
          <w:i/>
        </w:rPr>
        <w:t>tssI</w:t>
      </w:r>
      <w:r w:rsidRPr="00863E03">
        <w:rPr>
          <w:rFonts w:cs="Arial"/>
          <w:vertAlign w:val="subscript"/>
        </w:rPr>
        <w:t>258</w:t>
      </w:r>
      <w:r>
        <w:rPr>
          <w:rFonts w:cs="Arial"/>
        </w:rPr>
        <w:t>,</w:t>
      </w:r>
      <w:r w:rsidRPr="00B72B55">
        <w:rPr>
          <w:rFonts w:cs="Arial"/>
        </w:rPr>
        <w:t xml:space="preserve"> </w:t>
      </w:r>
      <w:r w:rsidRPr="00622105">
        <w:rPr>
          <w:rFonts w:cs="Arial"/>
        </w:rPr>
        <w:t>TssI</w:t>
      </w:r>
      <w:r w:rsidRPr="00A24E74">
        <w:rPr>
          <w:rFonts w:cs="Arial"/>
          <w:vertAlign w:val="subscript"/>
        </w:rPr>
        <w:t>267</w:t>
      </w:r>
      <w:r w:rsidRPr="00B72B55">
        <w:rPr>
          <w:rFonts w:cs="Arial"/>
        </w:rPr>
        <w:t xml:space="preserve"> was the shortest C-terminal </w:t>
      </w:r>
      <w:r>
        <w:rPr>
          <w:rFonts w:cs="Arial"/>
        </w:rPr>
        <w:t>derivative</w:t>
      </w:r>
      <w:r w:rsidRPr="00B72B55">
        <w:rPr>
          <w:rFonts w:cs="Arial"/>
        </w:rPr>
        <w:t xml:space="preserve"> of </w:t>
      </w:r>
      <w:r w:rsidRPr="00D61A27">
        <w:rPr>
          <w:rFonts w:cs="Arial"/>
        </w:rPr>
        <w:t>TssI</w:t>
      </w:r>
      <w:r w:rsidRPr="00B72B55">
        <w:rPr>
          <w:rFonts w:cs="Arial"/>
        </w:rPr>
        <w:t xml:space="preserve"> which showed</w:t>
      </w:r>
      <w:r>
        <w:rPr>
          <w:rFonts w:cs="Arial"/>
        </w:rPr>
        <w:t xml:space="preserve"> fatty acyl esterase</w:t>
      </w:r>
      <w:r w:rsidRPr="00B72B55">
        <w:rPr>
          <w:rFonts w:cs="Arial"/>
        </w:rPr>
        <w:t xml:space="preserve"> activity (Fig</w:t>
      </w:r>
      <w:r>
        <w:rPr>
          <w:rFonts w:cs="Arial"/>
        </w:rPr>
        <w:t xml:space="preserve"> 3</w:t>
      </w:r>
      <w:r w:rsidRPr="00B72B55">
        <w:rPr>
          <w:rFonts w:cs="Arial"/>
        </w:rPr>
        <w:t>.1</w:t>
      </w:r>
      <w:r w:rsidR="00FE0BCE">
        <w:rPr>
          <w:rFonts w:cs="Arial"/>
        </w:rPr>
        <w:t>0</w:t>
      </w:r>
      <w:r w:rsidRPr="00B72B55">
        <w:rPr>
          <w:rFonts w:cs="Arial"/>
        </w:rPr>
        <w:t xml:space="preserve">) and overexpressed well (Fig </w:t>
      </w:r>
      <w:r>
        <w:rPr>
          <w:rFonts w:cs="Arial"/>
        </w:rPr>
        <w:t>3</w:t>
      </w:r>
      <w:r w:rsidRPr="00B72B55">
        <w:rPr>
          <w:rFonts w:cs="Arial"/>
        </w:rPr>
        <w:t>.1</w:t>
      </w:r>
      <w:r>
        <w:rPr>
          <w:rFonts w:cs="Arial"/>
        </w:rPr>
        <w:t>1</w:t>
      </w:r>
      <w:r w:rsidRPr="00B72B55">
        <w:rPr>
          <w:rFonts w:cs="Arial"/>
        </w:rPr>
        <w:t>)</w:t>
      </w:r>
      <w:r>
        <w:rPr>
          <w:rFonts w:cs="Arial"/>
        </w:rPr>
        <w:t>,</w:t>
      </w:r>
      <w:r w:rsidRPr="00B72B55">
        <w:rPr>
          <w:rFonts w:cs="Arial"/>
        </w:rPr>
        <w:t xml:space="preserve"> </w:t>
      </w:r>
      <w:r>
        <w:rPr>
          <w:rFonts w:cs="Arial"/>
        </w:rPr>
        <w:t>i</w:t>
      </w:r>
      <w:r w:rsidRPr="00B72B55">
        <w:rPr>
          <w:rFonts w:cs="Arial"/>
        </w:rPr>
        <w:t>t was selected for purification</w:t>
      </w:r>
      <w:r>
        <w:rPr>
          <w:rFonts w:cs="Arial"/>
        </w:rPr>
        <w:t xml:space="preserve"> with a view to carry out</w:t>
      </w:r>
      <w:r w:rsidRPr="00B72B55">
        <w:rPr>
          <w:rFonts w:cs="Arial"/>
        </w:rPr>
        <w:t xml:space="preserve"> crystal trials, with the ultimate aim being to d</w:t>
      </w:r>
      <w:r>
        <w:rPr>
          <w:rFonts w:cs="Arial"/>
        </w:rPr>
        <w:t xml:space="preserve">etermine </w:t>
      </w:r>
      <w:r w:rsidRPr="00B72B55">
        <w:rPr>
          <w:rFonts w:cs="Arial"/>
        </w:rPr>
        <w:t>the structure of the active</w:t>
      </w:r>
      <w:r>
        <w:rPr>
          <w:rFonts w:cs="Arial"/>
        </w:rPr>
        <w:t xml:space="preserve"> fatty acyl</w:t>
      </w:r>
      <w:r w:rsidRPr="00B72B55">
        <w:rPr>
          <w:rFonts w:cs="Arial"/>
        </w:rPr>
        <w:t xml:space="preserve"> </w:t>
      </w:r>
      <w:r>
        <w:rPr>
          <w:rFonts w:cs="Arial"/>
        </w:rPr>
        <w:t>esterase</w:t>
      </w:r>
      <w:r w:rsidRPr="00B72B55">
        <w:rPr>
          <w:rFonts w:cs="Arial"/>
        </w:rPr>
        <w:t xml:space="preserve"> region.</w:t>
      </w:r>
    </w:p>
    <w:p w:rsidR="00BE4C59" w:rsidRDefault="00BE4C59" w:rsidP="006B16E8">
      <w:pPr>
        <w:rPr>
          <w:rFonts w:cs="Arial"/>
        </w:rPr>
      </w:pPr>
      <w:r w:rsidRPr="00B72B55">
        <w:rPr>
          <w:rFonts w:cs="Arial"/>
        </w:rPr>
        <w:t>Immobilized metal ion affinity chromatography (IMAC) was used to purify the hexahistidine</w:t>
      </w:r>
      <w:r>
        <w:rPr>
          <w:rFonts w:cs="Arial"/>
        </w:rPr>
        <w:t>-</w:t>
      </w:r>
      <w:r w:rsidRPr="00B72B55">
        <w:rPr>
          <w:rFonts w:cs="Arial"/>
        </w:rPr>
        <w:t xml:space="preserve">tagged </w:t>
      </w:r>
      <w:r>
        <w:rPr>
          <w:rFonts w:cs="Arial"/>
        </w:rPr>
        <w:t>TssI</w:t>
      </w:r>
      <w:r w:rsidRPr="00A24E74">
        <w:rPr>
          <w:rFonts w:cs="Arial"/>
          <w:vertAlign w:val="subscript"/>
        </w:rPr>
        <w:t>267</w:t>
      </w:r>
      <w:r w:rsidRPr="00B72B55">
        <w:rPr>
          <w:rFonts w:cs="Arial"/>
        </w:rPr>
        <w:t xml:space="preserve"> protein as described in </w:t>
      </w:r>
      <w:r w:rsidR="001E5DA9">
        <w:rPr>
          <w:rFonts w:cs="Arial"/>
        </w:rPr>
        <w:t>section 2.</w:t>
      </w:r>
      <w:r w:rsidR="007F65B4">
        <w:rPr>
          <w:rFonts w:cs="Arial"/>
        </w:rPr>
        <w:t>7</w:t>
      </w:r>
      <w:r w:rsidRPr="004570BE">
        <w:rPr>
          <w:rFonts w:cs="Arial"/>
        </w:rPr>
        <w:t>.3</w:t>
      </w:r>
      <w:r w:rsidRPr="00B72B55">
        <w:rPr>
          <w:rFonts w:cs="Arial"/>
        </w:rPr>
        <w:t xml:space="preserve">. Lysed cell extract from induced </w:t>
      </w:r>
      <w:r w:rsidR="008E3460" w:rsidRPr="008E3460">
        <w:rPr>
          <w:rFonts w:cs="Arial"/>
          <w:i/>
        </w:rPr>
        <w:t>E. coli</w:t>
      </w:r>
      <w:r>
        <w:rPr>
          <w:rFonts w:cs="Arial"/>
        </w:rPr>
        <w:t xml:space="preserve"> </w:t>
      </w:r>
      <w:r w:rsidR="00CC73E0">
        <w:rPr>
          <w:rFonts w:cs="Arial"/>
        </w:rPr>
        <w:t>BL21 (λDE3)</w:t>
      </w:r>
      <w:r>
        <w:rPr>
          <w:rFonts w:cs="Arial"/>
        </w:rPr>
        <w:t xml:space="preserve"> cells</w:t>
      </w:r>
      <w:r w:rsidRPr="00B72B55">
        <w:rPr>
          <w:rFonts w:cs="Arial"/>
        </w:rPr>
        <w:t xml:space="preserve"> containing the pET14b-</w:t>
      </w:r>
      <w:r w:rsidR="00B10B30" w:rsidRPr="00B10B30">
        <w:rPr>
          <w:rFonts w:cs="Arial"/>
          <w:i/>
        </w:rPr>
        <w:t>tssI</w:t>
      </w:r>
      <w:r w:rsidRPr="00A24E74">
        <w:rPr>
          <w:rFonts w:cs="Arial"/>
          <w:vertAlign w:val="subscript"/>
        </w:rPr>
        <w:t>267</w:t>
      </w:r>
      <w:r w:rsidRPr="00B72B55">
        <w:rPr>
          <w:rFonts w:cs="Arial"/>
        </w:rPr>
        <w:t xml:space="preserve"> plasmid was applied to</w:t>
      </w:r>
      <w:r>
        <w:rPr>
          <w:rFonts w:cs="Arial"/>
        </w:rPr>
        <w:t xml:space="preserve"> a nickel chelate HisTrap</w:t>
      </w:r>
      <w:r w:rsidRPr="00B72B55">
        <w:rPr>
          <w:rFonts w:cs="Arial"/>
        </w:rPr>
        <w:t xml:space="preserve"> column</w:t>
      </w:r>
      <w:r>
        <w:rPr>
          <w:rFonts w:cs="Arial"/>
        </w:rPr>
        <w:t xml:space="preserve"> in Tris buffer containing 10</w:t>
      </w:r>
      <w:r w:rsidR="00FE0BCE">
        <w:rPr>
          <w:rFonts w:cs="Arial"/>
        </w:rPr>
        <w:t xml:space="preserve"> </w:t>
      </w:r>
      <w:r>
        <w:rPr>
          <w:rFonts w:cs="Arial"/>
        </w:rPr>
        <w:t>mM imidazole and unbound protein was washed off the column with 15</w:t>
      </w:r>
      <w:r w:rsidR="00FE0BCE">
        <w:rPr>
          <w:rFonts w:cs="Arial"/>
        </w:rPr>
        <w:t xml:space="preserve"> </w:t>
      </w:r>
      <w:r>
        <w:rPr>
          <w:rFonts w:cs="Arial"/>
        </w:rPr>
        <w:t>ml of the same buffer</w:t>
      </w:r>
      <w:r w:rsidRPr="00B72B55">
        <w:rPr>
          <w:rFonts w:cs="Arial"/>
        </w:rPr>
        <w:t>.</w:t>
      </w:r>
      <w:r>
        <w:rPr>
          <w:rFonts w:cs="Arial"/>
        </w:rPr>
        <w:t xml:space="preserve"> Bound protein was then eluted</w:t>
      </w:r>
      <w:r w:rsidRPr="00B72B55">
        <w:rPr>
          <w:rFonts w:cs="Arial"/>
        </w:rPr>
        <w:t xml:space="preserve"> with a</w:t>
      </w:r>
      <w:r>
        <w:rPr>
          <w:rFonts w:cs="Arial"/>
        </w:rPr>
        <w:t xml:space="preserve"> 10-500</w:t>
      </w:r>
      <w:r w:rsidR="00FE0BCE">
        <w:rPr>
          <w:rFonts w:cs="Arial"/>
        </w:rPr>
        <w:t xml:space="preserve"> </w:t>
      </w:r>
      <w:r>
        <w:rPr>
          <w:rFonts w:cs="Arial"/>
        </w:rPr>
        <w:t xml:space="preserve">mM </w:t>
      </w:r>
      <w:r w:rsidRPr="00B72B55">
        <w:rPr>
          <w:rFonts w:cs="Arial"/>
        </w:rPr>
        <w:t xml:space="preserve">imidazole gradient. The amount of protein being eluted from the column </w:t>
      </w:r>
      <w:r>
        <w:rPr>
          <w:rFonts w:cs="Arial"/>
        </w:rPr>
        <w:t>was</w:t>
      </w:r>
      <w:r w:rsidRPr="00B72B55">
        <w:rPr>
          <w:rFonts w:cs="Arial"/>
        </w:rPr>
        <w:t xml:space="preserve"> followed by monitoring </w:t>
      </w:r>
      <w:r>
        <w:rPr>
          <w:rFonts w:cs="Arial"/>
        </w:rPr>
        <w:t>the</w:t>
      </w:r>
      <w:r w:rsidRPr="00B72B55">
        <w:rPr>
          <w:rFonts w:cs="Arial"/>
        </w:rPr>
        <w:t xml:space="preserve"> UV</w:t>
      </w:r>
      <w:r>
        <w:rPr>
          <w:rFonts w:cs="Arial"/>
        </w:rPr>
        <w:t xml:space="preserve"> absorbance of the eluate</w:t>
      </w:r>
      <w:r w:rsidRPr="00B72B55">
        <w:rPr>
          <w:rFonts w:cs="Arial"/>
        </w:rPr>
        <w:t xml:space="preserve"> at 280nm</w:t>
      </w:r>
      <w:r>
        <w:rPr>
          <w:rFonts w:cs="Arial"/>
        </w:rPr>
        <w:t xml:space="preserve"> and a single peak of protein was observed that eluted at 150mM imidazole.</w:t>
      </w:r>
      <w:r w:rsidRPr="00B72B55">
        <w:rPr>
          <w:rFonts w:cs="Arial"/>
        </w:rPr>
        <w:t xml:space="preserve">  </w:t>
      </w:r>
      <w:r>
        <w:rPr>
          <w:rFonts w:cs="Arial"/>
        </w:rPr>
        <w:t>This was confirmed to correspond to TssI</w:t>
      </w:r>
      <w:r w:rsidRPr="00A24E74">
        <w:rPr>
          <w:rFonts w:cs="Arial"/>
          <w:vertAlign w:val="subscript"/>
        </w:rPr>
        <w:t>267</w:t>
      </w:r>
      <w:r w:rsidRPr="00B72B55">
        <w:rPr>
          <w:rFonts w:cs="Arial"/>
        </w:rPr>
        <w:t xml:space="preserve"> </w:t>
      </w:r>
      <w:r>
        <w:rPr>
          <w:rFonts w:cs="Arial"/>
        </w:rPr>
        <w:t>b</w:t>
      </w:r>
      <w:r w:rsidR="003E3EC0">
        <w:rPr>
          <w:rFonts w:cs="Arial"/>
        </w:rPr>
        <w:t>y SDS PAGE analysis (Fig</w:t>
      </w:r>
      <w:r w:rsidR="00FE0BCE">
        <w:rPr>
          <w:rFonts w:cs="Arial"/>
        </w:rPr>
        <w:t xml:space="preserve"> 3.14</w:t>
      </w:r>
      <w:r>
        <w:rPr>
          <w:rFonts w:cs="Arial"/>
        </w:rPr>
        <w:t>).</w:t>
      </w:r>
      <w:r w:rsidRPr="00B72B55">
        <w:rPr>
          <w:rFonts w:cs="Arial"/>
        </w:rPr>
        <w:t xml:space="preserve"> 5</w:t>
      </w:r>
      <w:r>
        <w:rPr>
          <w:rFonts w:cs="Arial"/>
        </w:rPr>
        <w:t xml:space="preserve"> </w:t>
      </w:r>
      <w:r w:rsidRPr="00B72B55">
        <w:rPr>
          <w:rFonts w:cs="Arial"/>
        </w:rPr>
        <w:t>ml of ~ 1</w:t>
      </w:r>
      <w:r>
        <w:rPr>
          <w:rFonts w:cs="Arial"/>
        </w:rPr>
        <w:t xml:space="preserve"> </w:t>
      </w:r>
      <w:r w:rsidRPr="00B72B55">
        <w:rPr>
          <w:rFonts w:cs="Arial"/>
        </w:rPr>
        <w:t xml:space="preserve">mg/ml </w:t>
      </w:r>
      <w:r>
        <w:rPr>
          <w:rFonts w:cs="Arial"/>
        </w:rPr>
        <w:t>TssI</w:t>
      </w:r>
      <w:r w:rsidRPr="00A24E74">
        <w:rPr>
          <w:rFonts w:cs="Arial"/>
          <w:vertAlign w:val="subscript"/>
        </w:rPr>
        <w:t>267</w:t>
      </w:r>
      <w:r w:rsidRPr="00B72B55">
        <w:rPr>
          <w:rFonts w:cs="Arial"/>
        </w:rPr>
        <w:t xml:space="preserve"> protein was collected, and this was</w:t>
      </w:r>
      <w:r>
        <w:rPr>
          <w:rFonts w:cs="Arial"/>
        </w:rPr>
        <w:t xml:space="preserve"> estimated to be</w:t>
      </w:r>
      <w:r w:rsidRPr="00B72B55">
        <w:rPr>
          <w:rFonts w:cs="Arial"/>
        </w:rPr>
        <w:t xml:space="preserve"> approximately 90%</w:t>
      </w:r>
      <w:r>
        <w:rPr>
          <w:rFonts w:cs="Arial"/>
        </w:rPr>
        <w:t xml:space="preserve"> </w:t>
      </w:r>
      <w:r w:rsidRPr="00B72B55">
        <w:rPr>
          <w:rFonts w:cs="Arial"/>
        </w:rPr>
        <w:t>pure</w:t>
      </w:r>
      <w:r>
        <w:rPr>
          <w:rFonts w:cs="Arial"/>
        </w:rPr>
        <w:t xml:space="preserve"> on SDS PAGE</w:t>
      </w:r>
      <w:r w:rsidRPr="00B72B55">
        <w:rPr>
          <w:rFonts w:cs="Arial"/>
        </w:rPr>
        <w:t xml:space="preserve"> (Fig </w:t>
      </w:r>
      <w:r>
        <w:rPr>
          <w:rFonts w:cs="Arial"/>
        </w:rPr>
        <w:t>3</w:t>
      </w:r>
      <w:r w:rsidRPr="00B72B55">
        <w:rPr>
          <w:rFonts w:cs="Arial"/>
        </w:rPr>
        <w:t>.1</w:t>
      </w:r>
      <w:r w:rsidR="00FE0BCE">
        <w:rPr>
          <w:rFonts w:cs="Arial"/>
        </w:rPr>
        <w:t>4</w:t>
      </w:r>
      <w:r w:rsidRPr="00B72B55">
        <w:rPr>
          <w:rFonts w:cs="Arial"/>
        </w:rPr>
        <w:t>).</w:t>
      </w:r>
    </w:p>
    <w:p w:rsidR="00BE4C59" w:rsidRDefault="00BE4C59" w:rsidP="006B16E8">
      <w:pPr>
        <w:rPr>
          <w:rFonts w:cs="Arial"/>
        </w:rPr>
      </w:pPr>
    </w:p>
    <w:p w:rsidR="00BE4C59" w:rsidRDefault="00BE4C59" w:rsidP="006B16E8">
      <w:pPr>
        <w:rPr>
          <w:rFonts w:cs="Arial"/>
        </w:rPr>
      </w:pPr>
    </w:p>
    <w:p w:rsidR="00DA6BC9" w:rsidRDefault="00DA6BC9" w:rsidP="006B16E8">
      <w:pPr>
        <w:rPr>
          <w:rFonts w:cs="Arial"/>
        </w:rPr>
      </w:pPr>
    </w:p>
    <w:p w:rsidR="00DA6BC9" w:rsidRDefault="00DA6BC9" w:rsidP="006B16E8">
      <w:pPr>
        <w:rPr>
          <w:rFonts w:cs="Arial"/>
        </w:rPr>
      </w:pPr>
    </w:p>
    <w:p w:rsidR="00DA6BC9" w:rsidRDefault="00DA6BC9" w:rsidP="006B16E8">
      <w:pPr>
        <w:rPr>
          <w:rFonts w:cs="Arial"/>
        </w:rPr>
      </w:pPr>
    </w:p>
    <w:p w:rsidR="00DA6BC9" w:rsidRDefault="00DA6BC9" w:rsidP="006B16E8">
      <w:pPr>
        <w:rPr>
          <w:rFonts w:cs="Arial"/>
        </w:rPr>
      </w:pPr>
    </w:p>
    <w:p w:rsidR="00DA6BC9" w:rsidRDefault="00DA6BC9" w:rsidP="006B16E8">
      <w:pPr>
        <w:rPr>
          <w:rFonts w:cs="Arial"/>
        </w:rPr>
      </w:pPr>
    </w:p>
    <w:p w:rsidR="00BE4C59" w:rsidRPr="00B72B55" w:rsidRDefault="00296D83" w:rsidP="006B16E8">
      <w:pPr>
        <w:rPr>
          <w:rFonts w:cs="Arial"/>
        </w:rPr>
      </w:pPr>
      <w:r>
        <w:rPr>
          <w:rFonts w:cs="Arial"/>
          <w:noProof/>
          <w:lang w:eastAsia="en-GB"/>
        </w:rPr>
        <w:pict>
          <v:shape id="_x0000_s1065" type="#_x0000_t202" style="position:absolute;left:0;text-align:left;margin-left:105.9pt;margin-top:14.05pt;width:253.5pt;height:37.9pt;z-index:251700224;mso-height-percent:200;mso-height-percent:200;mso-width-relative:margin;mso-height-relative:margin" filled="f" stroked="f">
            <v:textbox style="mso-next-textbox:#_x0000_s1065;mso-fit-shape-to-text:t">
              <w:txbxContent>
                <w:p w:rsidR="00A81A42" w:rsidRDefault="00A81A42" w:rsidP="00BE4C59">
                  <w:pPr>
                    <w:jc w:val="left"/>
                  </w:pPr>
                  <w:r>
                    <w:t xml:space="preserve">  1          2             3            4           5    </w:t>
                  </w:r>
                </w:p>
              </w:txbxContent>
            </v:textbox>
          </v:shape>
        </w:pict>
      </w:r>
    </w:p>
    <w:p w:rsidR="00BE4C59" w:rsidRPr="00B72B55" w:rsidRDefault="00296D83" w:rsidP="006B16E8">
      <w:pPr>
        <w:jc w:val="center"/>
        <w:rPr>
          <w:rFonts w:cs="Arial"/>
        </w:rPr>
      </w:pPr>
      <w:r>
        <w:rPr>
          <w:rFonts w:cs="Arial"/>
          <w:noProof/>
          <w:lang w:eastAsia="en-GB"/>
        </w:rPr>
        <w:pict>
          <v:group id="_x0000_s1118" style="position:absolute;left:0;text-align:left;margin-left:79.45pt;margin-top:13.8pt;width:48.3pt;height:180pt;z-index:251722752" coordorigin="2059,9022" coordsize="966,3600">
            <v:shape id="_x0000_s1119" type="#_x0000_t202" style="position:absolute;left:2149;top:11062;width:876;height:570" filled="f" stroked="f">
              <v:textbox style="mso-next-textbox:#_x0000_s1119">
                <w:txbxContent>
                  <w:p w:rsidR="00A81A42" w:rsidRPr="0050616A" w:rsidRDefault="00A81A42" w:rsidP="00BE4C59">
                    <w:pPr>
                      <w:rPr>
                        <w:sz w:val="16"/>
                        <w:szCs w:val="16"/>
                      </w:rPr>
                    </w:pPr>
                    <w:r>
                      <w:rPr>
                        <w:sz w:val="16"/>
                        <w:szCs w:val="16"/>
                      </w:rPr>
                      <w:t>25</w:t>
                    </w:r>
                  </w:p>
                </w:txbxContent>
              </v:textbox>
            </v:shape>
            <v:shape id="_x0000_s1120" type="#_x0000_t202" style="position:absolute;left:2131;top:10027;width:876;height:570" filled="f" stroked="f">
              <v:textbox style="mso-next-textbox:#_x0000_s1120">
                <w:txbxContent>
                  <w:p w:rsidR="00A81A42" w:rsidRPr="0050616A" w:rsidRDefault="00A81A42" w:rsidP="00BE4C59">
                    <w:pPr>
                      <w:rPr>
                        <w:sz w:val="16"/>
                        <w:szCs w:val="16"/>
                      </w:rPr>
                    </w:pPr>
                    <w:r>
                      <w:rPr>
                        <w:sz w:val="16"/>
                        <w:szCs w:val="16"/>
                      </w:rPr>
                      <w:t>4</w:t>
                    </w:r>
                    <w:r w:rsidRPr="0050616A">
                      <w:rPr>
                        <w:sz w:val="16"/>
                        <w:szCs w:val="16"/>
                      </w:rPr>
                      <w:t>0</w:t>
                    </w:r>
                  </w:p>
                </w:txbxContent>
              </v:textbox>
            </v:shape>
            <v:shape id="_x0000_s1121" type="#_x0000_t202" style="position:absolute;left:2133;top:9277;width:876;height:570" filled="f" stroked="f">
              <v:textbox style="mso-next-textbox:#_x0000_s1121">
                <w:txbxContent>
                  <w:p w:rsidR="00A81A42" w:rsidRPr="0050616A" w:rsidRDefault="00A81A42" w:rsidP="00BE4C59">
                    <w:pPr>
                      <w:rPr>
                        <w:sz w:val="16"/>
                        <w:szCs w:val="16"/>
                      </w:rPr>
                    </w:pPr>
                    <w:r>
                      <w:rPr>
                        <w:sz w:val="16"/>
                        <w:szCs w:val="16"/>
                      </w:rPr>
                      <w:t>70</w:t>
                    </w:r>
                  </w:p>
                </w:txbxContent>
              </v:textbox>
            </v:shape>
            <v:shape id="_x0000_s1122" type="#_x0000_t202" style="position:absolute;left:2134;top:9637;width:876;height:570" filled="f" stroked="f">
              <v:textbox style="mso-next-textbox:#_x0000_s1122">
                <w:txbxContent>
                  <w:p w:rsidR="00A81A42" w:rsidRPr="0050616A" w:rsidRDefault="00A81A42" w:rsidP="00BE4C59">
                    <w:pPr>
                      <w:rPr>
                        <w:sz w:val="16"/>
                        <w:szCs w:val="16"/>
                      </w:rPr>
                    </w:pPr>
                    <w:r>
                      <w:rPr>
                        <w:sz w:val="16"/>
                        <w:szCs w:val="16"/>
                      </w:rPr>
                      <w:t>55</w:t>
                    </w:r>
                  </w:p>
                </w:txbxContent>
              </v:textbox>
            </v:shape>
            <v:shape id="_x0000_s1123" type="#_x0000_t202" style="position:absolute;left:2059;top:9022;width:876;height:570" filled="f" stroked="f">
              <v:textbox style="mso-next-textbox:#_x0000_s1123">
                <w:txbxContent>
                  <w:p w:rsidR="00A81A42" w:rsidRPr="0050616A" w:rsidRDefault="00A81A42" w:rsidP="00BE4C59">
                    <w:pPr>
                      <w:rPr>
                        <w:sz w:val="16"/>
                        <w:szCs w:val="16"/>
                      </w:rPr>
                    </w:pPr>
                    <w:r>
                      <w:rPr>
                        <w:sz w:val="16"/>
                        <w:szCs w:val="16"/>
                      </w:rPr>
                      <w:t>100</w:t>
                    </w:r>
                  </w:p>
                </w:txbxContent>
              </v:textbox>
            </v:shape>
            <v:shape id="_x0000_s1124" type="#_x0000_t202" style="position:absolute;left:2133;top:12052;width:876;height:570" filled="f" stroked="f">
              <v:textbox style="mso-next-textbox:#_x0000_s1124">
                <w:txbxContent>
                  <w:p w:rsidR="00A81A42" w:rsidRPr="0050616A" w:rsidRDefault="00A81A42" w:rsidP="00BE4C59">
                    <w:pPr>
                      <w:rPr>
                        <w:sz w:val="16"/>
                        <w:szCs w:val="16"/>
                      </w:rPr>
                    </w:pPr>
                    <w:r>
                      <w:rPr>
                        <w:sz w:val="16"/>
                        <w:szCs w:val="16"/>
                      </w:rPr>
                      <w:t>15</w:t>
                    </w:r>
                  </w:p>
                </w:txbxContent>
              </v:textbox>
            </v:shape>
            <v:shape id="_x0000_s1125" type="#_x0000_t202" style="position:absolute;left:2133;top:10507;width:876;height:570" filled="f" stroked="f">
              <v:textbox style="mso-next-textbox:#_x0000_s1125">
                <w:txbxContent>
                  <w:p w:rsidR="00A81A42" w:rsidRPr="0050616A" w:rsidRDefault="00A81A42" w:rsidP="00BE4C59">
                    <w:pPr>
                      <w:rPr>
                        <w:sz w:val="16"/>
                        <w:szCs w:val="16"/>
                      </w:rPr>
                    </w:pPr>
                    <w:r>
                      <w:rPr>
                        <w:sz w:val="16"/>
                        <w:szCs w:val="16"/>
                      </w:rPr>
                      <w:t>35</w:t>
                    </w:r>
                  </w:p>
                </w:txbxContent>
              </v:textbox>
            </v:shape>
          </v:group>
        </w:pict>
      </w:r>
      <w:r w:rsidR="00BB0266">
        <w:rPr>
          <w:rFonts w:cs="Arial"/>
          <w:noProof/>
          <w:lang w:eastAsia="zh-CN"/>
        </w:rPr>
        <w:drawing>
          <wp:inline distT="0" distB="0" distL="0" distR="0">
            <wp:extent cx="2839153" cy="2684834"/>
            <wp:effectExtent l="19050" t="0" r="0" b="0"/>
            <wp:docPr id="16" name="Picture 4" descr="C:\Users\Rich\AppData\Local\Microsoft\Windows\Temporary Internet Files\Content.Word\V-Y.hispuri.thesis 31.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ppData\Local\Microsoft\Windows\Temporary Internet Files\Content.Word\V-Y.hispuri.thesis 31.10.11.jpg"/>
                    <pic:cNvPicPr>
                      <a:picLocks noChangeAspect="1" noChangeArrowheads="1"/>
                    </pic:cNvPicPr>
                  </pic:nvPicPr>
                  <pic:blipFill>
                    <a:blip r:embed="rId46" cstate="print"/>
                    <a:srcRect/>
                    <a:stretch>
                      <a:fillRect/>
                    </a:stretch>
                  </pic:blipFill>
                  <pic:spPr bwMode="auto">
                    <a:xfrm>
                      <a:off x="0" y="0"/>
                      <a:ext cx="2842001" cy="2687527"/>
                    </a:xfrm>
                    <a:prstGeom prst="rect">
                      <a:avLst/>
                    </a:prstGeom>
                    <a:noFill/>
                    <a:ln w="9525">
                      <a:noFill/>
                      <a:miter lim="800000"/>
                      <a:headEnd/>
                      <a:tailEnd/>
                    </a:ln>
                  </pic:spPr>
                </pic:pic>
              </a:graphicData>
            </a:graphic>
          </wp:inline>
        </w:drawing>
      </w:r>
    </w:p>
    <w:p w:rsidR="00BE4C59" w:rsidRPr="00B351F6" w:rsidRDefault="00BE4C59" w:rsidP="006B16E8">
      <w:pPr>
        <w:pStyle w:val="NoSpacing"/>
        <w:rPr>
          <w:vertAlign w:val="subscript"/>
        </w:rPr>
      </w:pPr>
      <w:bookmarkStart w:id="527" w:name="_Toc367642967"/>
      <w:bookmarkStart w:id="528" w:name="_Toc367643238"/>
      <w:r w:rsidRPr="00B04A4A">
        <w:rPr>
          <w:rStyle w:val="Heading5Char"/>
        </w:rPr>
        <w:t>Fig</w:t>
      </w:r>
      <w:r w:rsidR="00FE0BCE">
        <w:rPr>
          <w:rStyle w:val="Heading5Char"/>
        </w:rPr>
        <w:t>ure</w:t>
      </w:r>
      <w:r w:rsidRPr="00B04A4A">
        <w:rPr>
          <w:rStyle w:val="Heading5Char"/>
        </w:rPr>
        <w:t xml:space="preserve"> </w:t>
      </w:r>
      <w:r>
        <w:rPr>
          <w:rStyle w:val="Heading5Char"/>
        </w:rPr>
        <w:t>3</w:t>
      </w:r>
      <w:r w:rsidRPr="00B04A4A">
        <w:rPr>
          <w:rStyle w:val="Heading5Char"/>
        </w:rPr>
        <w:t>.1</w:t>
      </w:r>
      <w:r w:rsidR="00FE0BCE">
        <w:rPr>
          <w:rStyle w:val="Heading5Char"/>
        </w:rPr>
        <w:t>4</w:t>
      </w:r>
      <w:r w:rsidRPr="00B04A4A">
        <w:rPr>
          <w:rStyle w:val="Heading5Char"/>
        </w:rPr>
        <w:t xml:space="preserve"> Polyacrylamide gel electrophoretic analysis of His-tagged </w:t>
      </w:r>
      <w:r>
        <w:rPr>
          <w:rStyle w:val="Heading5Char"/>
        </w:rPr>
        <w:t>TssI</w:t>
      </w:r>
      <w:r w:rsidRPr="00A24E74">
        <w:rPr>
          <w:rStyle w:val="Heading5Char"/>
          <w:vertAlign w:val="subscript"/>
        </w:rPr>
        <w:t>267</w:t>
      </w:r>
      <w:r w:rsidRPr="00B04A4A">
        <w:rPr>
          <w:rStyle w:val="Heading5Char"/>
        </w:rPr>
        <w:t xml:space="preserve"> purification</w:t>
      </w:r>
      <w:r>
        <w:rPr>
          <w:rStyle w:val="Heading5Char"/>
        </w:rPr>
        <w:t xml:space="preserve"> by IMAC</w:t>
      </w:r>
      <w:r w:rsidRPr="00B04A4A">
        <w:rPr>
          <w:rStyle w:val="Heading5Char"/>
        </w:rPr>
        <w:t>.</w:t>
      </w:r>
      <w:bookmarkEnd w:id="527"/>
      <w:bookmarkEnd w:id="528"/>
      <w:r w:rsidRPr="00B72B55">
        <w:rPr>
          <w:rStyle w:val="Heading5Char"/>
        </w:rPr>
        <w:t xml:space="preserve"> </w:t>
      </w:r>
      <w:r w:rsidRPr="00B04A4A">
        <w:t xml:space="preserve">The soluble fraction from lysed </w:t>
      </w:r>
      <w:r w:rsidR="008E3460" w:rsidRPr="008E3460">
        <w:rPr>
          <w:i/>
        </w:rPr>
        <w:t>E. coli</w:t>
      </w:r>
      <w:r w:rsidRPr="00B04A4A">
        <w:t xml:space="preserve"> </w:t>
      </w:r>
      <w:r w:rsidR="00CC73E0">
        <w:t>BL21 (λDE3)</w:t>
      </w:r>
      <w:r>
        <w:t xml:space="preserve"> cells</w:t>
      </w:r>
      <w:r w:rsidRPr="00B04A4A">
        <w:t xml:space="preserve"> containing pET14b-</w:t>
      </w:r>
      <w:r w:rsidR="00B10B30" w:rsidRPr="00B10B30">
        <w:rPr>
          <w:i/>
        </w:rPr>
        <w:t>tssI</w:t>
      </w:r>
      <w:r w:rsidRPr="00E50F2C">
        <w:t>-</w:t>
      </w:r>
      <w:r>
        <w:rPr>
          <w:vertAlign w:val="subscript"/>
        </w:rPr>
        <w:t>267</w:t>
      </w:r>
      <w:r w:rsidRPr="00B04A4A">
        <w:t xml:space="preserve"> was passed through a 0.</w:t>
      </w:r>
      <w:r>
        <w:t>2</w:t>
      </w:r>
      <w:r w:rsidRPr="00B04A4A">
        <w:t>2</w:t>
      </w:r>
      <w:r>
        <w:t xml:space="preserve"> </w:t>
      </w:r>
      <w:r w:rsidRPr="00B04A4A">
        <w:t>µ</w:t>
      </w:r>
      <w:r>
        <w:t>m</w:t>
      </w:r>
      <w:r w:rsidRPr="00B04A4A">
        <w:t xml:space="preserve"> filter and applied to a GE healthcare HisTrap</w:t>
      </w:r>
      <w:r>
        <w:t xml:space="preserve"> HP</w:t>
      </w:r>
      <w:r w:rsidRPr="00B04A4A">
        <w:t xml:space="preserve"> column</w:t>
      </w:r>
      <w:r>
        <w:t xml:space="preserve"> in a buffer containing 10</w:t>
      </w:r>
      <w:r w:rsidR="00FE0BCE">
        <w:t xml:space="preserve"> </w:t>
      </w:r>
      <w:r>
        <w:t>mM imidazole</w:t>
      </w:r>
      <w:r w:rsidRPr="00B04A4A">
        <w:t>.</w:t>
      </w:r>
      <w:r>
        <w:t>TssI</w:t>
      </w:r>
      <w:r w:rsidRPr="00447571">
        <w:rPr>
          <w:vertAlign w:val="subscript"/>
        </w:rPr>
        <w:t>267</w:t>
      </w:r>
      <w:r>
        <w:t xml:space="preserve"> was eluted using a linear gradient of 10-500</w:t>
      </w:r>
      <w:r w:rsidR="00FE0BCE">
        <w:t xml:space="preserve"> </w:t>
      </w:r>
      <w:r>
        <w:t>mM imidazole and fractions containing TssI</w:t>
      </w:r>
      <w:r w:rsidRPr="00447571">
        <w:rPr>
          <w:vertAlign w:val="subscript"/>
        </w:rPr>
        <w:t>267</w:t>
      </w:r>
      <w:r>
        <w:t xml:space="preserve"> were analysed.</w:t>
      </w:r>
      <w:r w:rsidRPr="00B04A4A">
        <w:t xml:space="preserve"> Lane 1, Fermentas Pageruler protein ladder</w:t>
      </w:r>
      <w:r>
        <w:t xml:space="preserve"> (sizes shown in kDa)</w:t>
      </w:r>
      <w:r w:rsidRPr="00B04A4A">
        <w:t xml:space="preserve">; lane 2, </w:t>
      </w:r>
      <w:r>
        <w:t>soluble fraction applied to column</w:t>
      </w:r>
      <w:r w:rsidRPr="00B04A4A">
        <w:t xml:space="preserve">; lane 3, flow through; lane 4, </w:t>
      </w:r>
      <w:r>
        <w:t>TssI</w:t>
      </w:r>
      <w:r w:rsidRPr="00A24E74">
        <w:rPr>
          <w:vertAlign w:val="subscript"/>
        </w:rPr>
        <w:t>267</w:t>
      </w:r>
      <w:r w:rsidRPr="00B04A4A">
        <w:t xml:space="preserve"> elution at approximately 100</w:t>
      </w:r>
      <w:r w:rsidR="00FE0BCE">
        <w:t xml:space="preserve"> </w:t>
      </w:r>
      <w:r w:rsidRPr="00B04A4A">
        <w:t xml:space="preserve">mM </w:t>
      </w:r>
      <w:r>
        <w:t>i</w:t>
      </w:r>
      <w:r w:rsidRPr="00B04A4A">
        <w:t xml:space="preserve">midazole; lane 5, </w:t>
      </w:r>
      <w:r>
        <w:t>TssI</w:t>
      </w:r>
      <w:r w:rsidRPr="00A24E74">
        <w:rPr>
          <w:vertAlign w:val="subscript"/>
        </w:rPr>
        <w:t>267</w:t>
      </w:r>
      <w:r w:rsidRPr="00B04A4A">
        <w:t xml:space="preserve"> elution at approximately 150</w:t>
      </w:r>
      <w:r w:rsidR="00FE0BCE">
        <w:t xml:space="preserve"> </w:t>
      </w:r>
      <w:r w:rsidRPr="00B04A4A">
        <w:t xml:space="preserve">mM </w:t>
      </w:r>
      <w:r>
        <w:t>i</w:t>
      </w:r>
      <w:r w:rsidRPr="00B04A4A">
        <w:t>midazole.</w:t>
      </w:r>
    </w:p>
    <w:p w:rsidR="00BE4C59" w:rsidRDefault="00BE4C59" w:rsidP="006B16E8">
      <w:pPr>
        <w:rPr>
          <w:rFonts w:eastAsiaTheme="majorEastAsia" w:cs="Arial"/>
        </w:rPr>
      </w:pPr>
    </w:p>
    <w:p w:rsidR="002F0075" w:rsidRDefault="002F0075" w:rsidP="006B16E8">
      <w:pPr>
        <w:rPr>
          <w:rFonts w:eastAsiaTheme="majorEastAsia" w:cs="Arial"/>
        </w:rPr>
      </w:pPr>
    </w:p>
    <w:p w:rsidR="002F0075" w:rsidRDefault="002F0075" w:rsidP="006B16E8">
      <w:pPr>
        <w:rPr>
          <w:rFonts w:eastAsiaTheme="majorEastAsia" w:cs="Arial"/>
        </w:rPr>
      </w:pPr>
    </w:p>
    <w:p w:rsidR="002F0075" w:rsidRDefault="002F0075" w:rsidP="006B16E8">
      <w:pPr>
        <w:rPr>
          <w:rFonts w:eastAsiaTheme="majorEastAsia" w:cs="Arial"/>
        </w:rPr>
      </w:pPr>
    </w:p>
    <w:p w:rsidR="002F0075" w:rsidRDefault="002F0075" w:rsidP="006B16E8">
      <w:pPr>
        <w:rPr>
          <w:rFonts w:eastAsiaTheme="majorEastAsia" w:cs="Arial"/>
        </w:rPr>
      </w:pPr>
    </w:p>
    <w:p w:rsidR="00DA6BC9" w:rsidRDefault="00DA6BC9" w:rsidP="006B16E8">
      <w:pPr>
        <w:rPr>
          <w:rFonts w:eastAsiaTheme="majorEastAsia" w:cs="Arial"/>
        </w:rPr>
      </w:pPr>
    </w:p>
    <w:p w:rsidR="002F0075" w:rsidRDefault="002F0075" w:rsidP="006B16E8">
      <w:pPr>
        <w:rPr>
          <w:rFonts w:eastAsiaTheme="majorEastAsia" w:cs="Arial"/>
        </w:rPr>
      </w:pPr>
    </w:p>
    <w:p w:rsidR="002F0075" w:rsidRDefault="002F0075" w:rsidP="006B16E8">
      <w:pPr>
        <w:rPr>
          <w:rFonts w:eastAsiaTheme="majorEastAsia" w:cs="Arial"/>
        </w:rPr>
      </w:pPr>
    </w:p>
    <w:p w:rsidR="002F0075" w:rsidRDefault="002F0075" w:rsidP="006B16E8">
      <w:pPr>
        <w:rPr>
          <w:rFonts w:eastAsiaTheme="majorEastAsia" w:cs="Arial"/>
        </w:rPr>
      </w:pPr>
    </w:p>
    <w:p w:rsidR="00BE4C59" w:rsidRDefault="00BE4C59" w:rsidP="006B16E8">
      <w:pPr>
        <w:rPr>
          <w:rFonts w:cs="Arial"/>
          <w:color w:val="FF0000"/>
        </w:rPr>
      </w:pPr>
      <w:r>
        <w:rPr>
          <w:rFonts w:eastAsiaTheme="majorEastAsia" w:cs="Arial"/>
        </w:rPr>
        <w:t xml:space="preserve">In </w:t>
      </w:r>
      <w:r w:rsidRPr="00B72B55">
        <w:rPr>
          <w:rFonts w:eastAsiaTheme="majorEastAsia" w:cs="Arial"/>
        </w:rPr>
        <w:t xml:space="preserve">order to determine the structure of </w:t>
      </w:r>
      <w:r>
        <w:rPr>
          <w:rFonts w:eastAsiaTheme="majorEastAsia" w:cs="Arial"/>
        </w:rPr>
        <w:t>TssI</w:t>
      </w:r>
      <w:r w:rsidRPr="00A24E74">
        <w:rPr>
          <w:rFonts w:eastAsiaTheme="majorEastAsia" w:cs="Arial"/>
          <w:vertAlign w:val="subscript"/>
        </w:rPr>
        <w:t>267</w:t>
      </w:r>
      <w:r w:rsidRPr="00B72B55">
        <w:rPr>
          <w:rFonts w:eastAsiaTheme="majorEastAsia" w:cs="Arial"/>
        </w:rPr>
        <w:t xml:space="preserve"> by x-ray crystallisation it needed to be over 95% pure, </w:t>
      </w:r>
      <w:r>
        <w:rPr>
          <w:rFonts w:eastAsiaTheme="majorEastAsia" w:cs="Arial"/>
        </w:rPr>
        <w:t>therefore required</w:t>
      </w:r>
      <w:r w:rsidRPr="00B72B55">
        <w:rPr>
          <w:rFonts w:eastAsiaTheme="majorEastAsia" w:cs="Arial"/>
        </w:rPr>
        <w:t xml:space="preserve"> another purification st</w:t>
      </w:r>
      <w:r>
        <w:rPr>
          <w:rFonts w:eastAsiaTheme="majorEastAsia" w:cs="Arial"/>
        </w:rPr>
        <w:t>ep</w:t>
      </w:r>
      <w:r w:rsidRPr="00B72B55">
        <w:rPr>
          <w:rFonts w:eastAsiaTheme="majorEastAsia" w:cs="Arial"/>
        </w:rPr>
        <w:t xml:space="preserve">. </w:t>
      </w:r>
      <w:r>
        <w:rPr>
          <w:rFonts w:eastAsiaTheme="majorEastAsia" w:cs="Arial"/>
        </w:rPr>
        <w:t xml:space="preserve">Most </w:t>
      </w:r>
      <w:r w:rsidRPr="00B72B55">
        <w:rPr>
          <w:rFonts w:eastAsiaTheme="majorEastAsia" w:cs="Arial"/>
        </w:rPr>
        <w:t>of the</w:t>
      </w:r>
      <w:r>
        <w:rPr>
          <w:rFonts w:eastAsiaTheme="majorEastAsia" w:cs="Arial"/>
        </w:rPr>
        <w:t xml:space="preserve"> protein</w:t>
      </w:r>
      <w:r w:rsidRPr="00B72B55">
        <w:rPr>
          <w:rFonts w:eastAsiaTheme="majorEastAsia" w:cs="Arial"/>
        </w:rPr>
        <w:t xml:space="preserve"> impurities in the </w:t>
      </w:r>
      <w:r>
        <w:rPr>
          <w:rFonts w:eastAsiaTheme="majorEastAsia" w:cs="Arial"/>
        </w:rPr>
        <w:t>TssI</w:t>
      </w:r>
      <w:r w:rsidRPr="00A24E74">
        <w:rPr>
          <w:rFonts w:eastAsiaTheme="majorEastAsia" w:cs="Arial"/>
          <w:vertAlign w:val="subscript"/>
        </w:rPr>
        <w:t>267</w:t>
      </w:r>
      <w:r w:rsidRPr="00B72B55">
        <w:rPr>
          <w:rFonts w:eastAsiaTheme="majorEastAsia" w:cs="Arial"/>
        </w:rPr>
        <w:t xml:space="preserve"> sample obtained after IMAC purification were </w:t>
      </w:r>
      <w:r>
        <w:rPr>
          <w:rFonts w:eastAsiaTheme="majorEastAsia" w:cs="Arial"/>
        </w:rPr>
        <w:t>of lower molecular weight</w:t>
      </w:r>
      <w:r w:rsidRPr="00B72B55">
        <w:rPr>
          <w:rFonts w:eastAsiaTheme="majorEastAsia" w:cs="Arial"/>
        </w:rPr>
        <w:t xml:space="preserve"> than the </w:t>
      </w:r>
      <w:r>
        <w:rPr>
          <w:rFonts w:eastAsiaTheme="majorEastAsia" w:cs="Arial"/>
        </w:rPr>
        <w:t>TssI</w:t>
      </w:r>
      <w:r w:rsidRPr="00A24E74">
        <w:rPr>
          <w:rFonts w:eastAsiaTheme="majorEastAsia" w:cs="Arial"/>
          <w:vertAlign w:val="subscript"/>
        </w:rPr>
        <w:t>267</w:t>
      </w:r>
      <w:r w:rsidRPr="00B72B55">
        <w:rPr>
          <w:rFonts w:eastAsiaTheme="majorEastAsia" w:cs="Arial"/>
        </w:rPr>
        <w:t xml:space="preserve"> protein, so </w:t>
      </w:r>
      <w:r>
        <w:rPr>
          <w:rFonts w:eastAsiaTheme="majorEastAsia" w:cs="Arial"/>
        </w:rPr>
        <w:t>g</w:t>
      </w:r>
      <w:r w:rsidRPr="00B72B55">
        <w:rPr>
          <w:rFonts w:eastAsiaTheme="majorEastAsia" w:cs="Arial"/>
        </w:rPr>
        <w:t xml:space="preserve">el filtration was </w:t>
      </w:r>
      <w:r>
        <w:rPr>
          <w:rFonts w:eastAsiaTheme="majorEastAsia" w:cs="Arial"/>
        </w:rPr>
        <w:t>selected</w:t>
      </w:r>
      <w:r w:rsidRPr="00B72B55">
        <w:rPr>
          <w:rFonts w:eastAsiaTheme="majorEastAsia" w:cs="Arial"/>
        </w:rPr>
        <w:t xml:space="preserve"> for the next purification step. The protein solution obtained from</w:t>
      </w:r>
      <w:r>
        <w:rPr>
          <w:rFonts w:eastAsiaTheme="majorEastAsia" w:cs="Arial"/>
        </w:rPr>
        <w:t xml:space="preserve"> IMAC</w:t>
      </w:r>
      <w:r w:rsidRPr="00B72B55">
        <w:rPr>
          <w:rFonts w:eastAsiaTheme="majorEastAsia" w:cs="Arial"/>
        </w:rPr>
        <w:t xml:space="preserve"> was concentrated into 1</w:t>
      </w:r>
      <w:r w:rsidR="00FE0BCE">
        <w:rPr>
          <w:rFonts w:eastAsiaTheme="majorEastAsia" w:cs="Arial"/>
        </w:rPr>
        <w:t xml:space="preserve"> </w:t>
      </w:r>
      <w:r w:rsidRPr="00B72B55">
        <w:rPr>
          <w:rFonts w:eastAsiaTheme="majorEastAsia" w:cs="Arial"/>
        </w:rPr>
        <w:t xml:space="preserve">ml and </w:t>
      </w:r>
      <w:r>
        <w:rPr>
          <w:rFonts w:eastAsiaTheme="majorEastAsia" w:cs="Arial"/>
        </w:rPr>
        <w:t xml:space="preserve">simultaneously </w:t>
      </w:r>
      <w:r w:rsidRPr="00B72B55">
        <w:rPr>
          <w:rFonts w:eastAsiaTheme="majorEastAsia" w:cs="Arial"/>
        </w:rPr>
        <w:t>buffer exchanged to remove the imidazole from the sample</w:t>
      </w:r>
      <w:r>
        <w:rPr>
          <w:rFonts w:eastAsiaTheme="majorEastAsia" w:cs="Arial"/>
        </w:rPr>
        <w:t xml:space="preserve"> using a GE Healthcare HiTrap desalting column</w:t>
      </w:r>
      <w:r w:rsidRPr="00B72B55">
        <w:rPr>
          <w:rFonts w:eastAsiaTheme="majorEastAsia" w:cs="Arial"/>
        </w:rPr>
        <w:t>. Th</w:t>
      </w:r>
      <w:r>
        <w:rPr>
          <w:rFonts w:eastAsiaTheme="majorEastAsia" w:cs="Arial"/>
        </w:rPr>
        <w:t>e protein solution</w:t>
      </w:r>
      <w:r w:rsidRPr="00B72B55">
        <w:rPr>
          <w:rFonts w:eastAsiaTheme="majorEastAsia" w:cs="Arial"/>
        </w:rPr>
        <w:t xml:space="preserve"> was</w:t>
      </w:r>
      <w:r>
        <w:rPr>
          <w:rFonts w:eastAsiaTheme="majorEastAsia" w:cs="Arial"/>
        </w:rPr>
        <w:t xml:space="preserve"> then</w:t>
      </w:r>
      <w:r w:rsidRPr="00B72B55">
        <w:rPr>
          <w:rFonts w:eastAsiaTheme="majorEastAsia" w:cs="Arial"/>
        </w:rPr>
        <w:t xml:space="preserve"> applied to a Superose 12 </w:t>
      </w:r>
      <w:r>
        <w:rPr>
          <w:rFonts w:eastAsiaTheme="majorEastAsia" w:cs="Arial"/>
        </w:rPr>
        <w:t>g</w:t>
      </w:r>
      <w:r w:rsidRPr="00B72B55">
        <w:rPr>
          <w:rFonts w:eastAsiaTheme="majorEastAsia" w:cs="Arial"/>
        </w:rPr>
        <w:t xml:space="preserve">el filtration column </w:t>
      </w:r>
      <w:r>
        <w:rPr>
          <w:rFonts w:eastAsiaTheme="majorEastAsia" w:cs="Arial"/>
        </w:rPr>
        <w:t>and p</w:t>
      </w:r>
      <w:r w:rsidRPr="00B72B55">
        <w:rPr>
          <w:rFonts w:eastAsiaTheme="majorEastAsia" w:cs="Arial"/>
        </w:rPr>
        <w:t>rotein elution from the column was followed at 280nm (</w:t>
      </w:r>
      <w:r w:rsidRPr="00A45347">
        <w:rPr>
          <w:rFonts w:eastAsiaTheme="majorEastAsia" w:cs="Arial"/>
        </w:rPr>
        <w:t>Fig</w:t>
      </w:r>
      <w:r w:rsidRPr="00B72B55">
        <w:rPr>
          <w:rFonts w:eastAsiaTheme="majorEastAsia" w:cs="Arial"/>
        </w:rPr>
        <w:t xml:space="preserve"> </w:t>
      </w:r>
      <w:r>
        <w:rPr>
          <w:rFonts w:eastAsiaTheme="majorEastAsia" w:cs="Arial"/>
        </w:rPr>
        <w:t>3</w:t>
      </w:r>
      <w:r w:rsidRPr="00B72B55">
        <w:rPr>
          <w:rFonts w:eastAsiaTheme="majorEastAsia" w:cs="Arial"/>
        </w:rPr>
        <w:t>.1</w:t>
      </w:r>
      <w:r w:rsidR="00FE0BCE">
        <w:rPr>
          <w:rFonts w:eastAsiaTheme="majorEastAsia" w:cs="Arial"/>
        </w:rPr>
        <w:t>5</w:t>
      </w:r>
      <w:r w:rsidRPr="00B72B55">
        <w:rPr>
          <w:rFonts w:eastAsiaTheme="majorEastAsia" w:cs="Arial"/>
        </w:rPr>
        <w:t xml:space="preserve"> A)</w:t>
      </w:r>
      <w:r>
        <w:rPr>
          <w:rFonts w:eastAsiaTheme="majorEastAsia" w:cs="Arial"/>
        </w:rPr>
        <w:t>. Most of the protein eluted as a single peak with a shoulder of protein of lower molecular weight. Eluted fractions containing protein</w:t>
      </w:r>
      <w:r w:rsidRPr="00B72B55">
        <w:rPr>
          <w:rFonts w:eastAsiaTheme="majorEastAsia" w:cs="Arial"/>
        </w:rPr>
        <w:t xml:space="preserve"> were analysed by SDS PAGE (</w:t>
      </w:r>
      <w:r w:rsidRPr="00A45347">
        <w:rPr>
          <w:rFonts w:eastAsiaTheme="majorEastAsia" w:cs="Arial"/>
        </w:rPr>
        <w:t>F</w:t>
      </w:r>
      <w:r w:rsidRPr="00B72B55">
        <w:rPr>
          <w:rFonts w:eastAsiaTheme="majorEastAsia" w:cs="Arial"/>
        </w:rPr>
        <w:t xml:space="preserve">ig </w:t>
      </w:r>
      <w:r>
        <w:rPr>
          <w:rFonts w:eastAsiaTheme="majorEastAsia" w:cs="Arial"/>
        </w:rPr>
        <w:t>3</w:t>
      </w:r>
      <w:r w:rsidRPr="00B72B55">
        <w:rPr>
          <w:rFonts w:eastAsiaTheme="majorEastAsia" w:cs="Arial"/>
        </w:rPr>
        <w:t>.1</w:t>
      </w:r>
      <w:r w:rsidR="00FE0BCE">
        <w:rPr>
          <w:rFonts w:eastAsiaTheme="majorEastAsia" w:cs="Arial"/>
        </w:rPr>
        <w:t>5</w:t>
      </w:r>
      <w:r w:rsidRPr="00B72B55">
        <w:rPr>
          <w:rFonts w:eastAsiaTheme="majorEastAsia" w:cs="Arial"/>
        </w:rPr>
        <w:t xml:space="preserve"> B)</w:t>
      </w:r>
      <w:r w:rsidRPr="00B72B55">
        <w:rPr>
          <w:rFonts w:cs="Arial"/>
          <w:color w:val="FF0000"/>
        </w:rPr>
        <w:t xml:space="preserve"> </w:t>
      </w:r>
    </w:p>
    <w:p w:rsidR="00BE4C59" w:rsidRDefault="00BE4C59" w:rsidP="006B16E8">
      <w:pPr>
        <w:rPr>
          <w:rFonts w:eastAsiaTheme="majorEastAsia" w:cs="Arial"/>
        </w:rPr>
      </w:pPr>
    </w:p>
    <w:p w:rsidR="00BE4C59" w:rsidRDefault="00BE4C59" w:rsidP="006B16E8">
      <w:pPr>
        <w:rPr>
          <w:rFonts w:eastAsiaTheme="majorEastAsia" w:cs="Arial"/>
        </w:rPr>
      </w:pPr>
    </w:p>
    <w:p w:rsidR="00BE4C59" w:rsidRDefault="00BE4C59" w:rsidP="006B16E8">
      <w:pPr>
        <w:rPr>
          <w:rFonts w:eastAsiaTheme="majorEastAsia" w:cs="Arial"/>
        </w:rPr>
      </w:pPr>
    </w:p>
    <w:p w:rsidR="00BE4C59" w:rsidRDefault="00BE4C59" w:rsidP="006B16E8">
      <w:pPr>
        <w:rPr>
          <w:rFonts w:eastAsiaTheme="majorEastAsia" w:cs="Arial"/>
        </w:rPr>
      </w:pPr>
    </w:p>
    <w:p w:rsidR="00DA6BC9" w:rsidRDefault="00DA6BC9" w:rsidP="006B16E8">
      <w:pPr>
        <w:rPr>
          <w:rFonts w:eastAsiaTheme="majorEastAsia" w:cs="Arial"/>
        </w:rPr>
      </w:pPr>
    </w:p>
    <w:p w:rsidR="00DA6BC9" w:rsidRDefault="00DA6BC9" w:rsidP="006B16E8">
      <w:pPr>
        <w:rPr>
          <w:rFonts w:eastAsiaTheme="majorEastAsia" w:cs="Arial"/>
        </w:rPr>
      </w:pPr>
    </w:p>
    <w:p w:rsidR="00DA6BC9" w:rsidRDefault="00DA6BC9" w:rsidP="006B16E8">
      <w:pPr>
        <w:rPr>
          <w:rFonts w:eastAsiaTheme="majorEastAsia" w:cs="Arial"/>
        </w:rPr>
      </w:pPr>
    </w:p>
    <w:p w:rsidR="00BE4C59" w:rsidRDefault="00BE4C59" w:rsidP="006B16E8">
      <w:pPr>
        <w:rPr>
          <w:rFonts w:eastAsiaTheme="majorEastAsia" w:cs="Arial"/>
        </w:rPr>
      </w:pPr>
    </w:p>
    <w:p w:rsidR="00BE4C59" w:rsidRDefault="00BE4C59" w:rsidP="006B16E8">
      <w:pPr>
        <w:rPr>
          <w:rFonts w:eastAsiaTheme="majorEastAsia" w:cs="Arial"/>
        </w:rPr>
      </w:pPr>
    </w:p>
    <w:p w:rsidR="00BE4C59" w:rsidRPr="00B72B55" w:rsidRDefault="00BE4C59" w:rsidP="006B16E8">
      <w:pPr>
        <w:rPr>
          <w:rFonts w:eastAsiaTheme="majorEastAsia" w:cs="Arial"/>
        </w:rPr>
      </w:pPr>
    </w:p>
    <w:p w:rsidR="00BE4C59" w:rsidRPr="00B72B55" w:rsidRDefault="00296D83" w:rsidP="006B16E8">
      <w:pPr>
        <w:jc w:val="center"/>
        <w:rPr>
          <w:rFonts w:eastAsiaTheme="majorEastAsia" w:cs="Arial"/>
        </w:rPr>
      </w:pPr>
      <w:r>
        <w:rPr>
          <w:rFonts w:cs="Arial"/>
          <w:noProof/>
          <w:color w:val="FF0000"/>
          <w:lang w:val="en-US" w:eastAsia="zh-TW"/>
        </w:rPr>
        <w:pict>
          <v:shape id="_x0000_s1067" type="#_x0000_t202" style="position:absolute;left:0;text-align:left;margin-left:33pt;margin-top:-21.7pt;width:23.35pt;height:23.4pt;z-index:251702272;mso-width-relative:margin;mso-height-relative:margin" filled="f" stroked="f">
            <v:textbox style="mso-next-textbox:#_x0000_s1067">
              <w:txbxContent>
                <w:p w:rsidR="00A81A42" w:rsidRPr="00CE3089" w:rsidRDefault="00A81A42" w:rsidP="00BE4C59">
                  <w:pPr>
                    <w:rPr>
                      <w:b/>
                    </w:rPr>
                  </w:pPr>
                  <w:r w:rsidRPr="004570BE">
                    <w:rPr>
                      <w:b/>
                    </w:rPr>
                    <w:t>A</w:t>
                  </w:r>
                </w:p>
              </w:txbxContent>
            </v:textbox>
          </v:shape>
        </w:pict>
      </w:r>
      <w:r>
        <w:rPr>
          <w:noProof/>
          <w:lang w:eastAsia="en-GB"/>
        </w:rPr>
        <w:pict>
          <v:shape id="_x0000_s1069" type="#_x0000_t32" style="position:absolute;left:0;text-align:left;margin-left:316.95pt;margin-top:134.3pt;width:42.7pt;height:.35pt;z-index:251704320" o:connectortype="straight" strokecolor="red"/>
        </w:pict>
      </w:r>
      <w:r w:rsidR="00BB0266">
        <w:rPr>
          <w:noProof/>
          <w:lang w:eastAsia="zh-CN"/>
        </w:rPr>
        <w:drawing>
          <wp:inline distT="0" distB="0" distL="0" distR="0">
            <wp:extent cx="5477077" cy="1881707"/>
            <wp:effectExtent l="19050" t="0" r="9323"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l="3649" t="5621" r="826" b="5323"/>
                    <a:stretch>
                      <a:fillRect/>
                    </a:stretch>
                  </pic:blipFill>
                  <pic:spPr bwMode="auto">
                    <a:xfrm>
                      <a:off x="0" y="0"/>
                      <a:ext cx="5477077" cy="1881707"/>
                    </a:xfrm>
                    <a:prstGeom prst="rect">
                      <a:avLst/>
                    </a:prstGeom>
                    <a:noFill/>
                    <a:ln w="9525">
                      <a:noFill/>
                      <a:miter lim="800000"/>
                      <a:headEnd/>
                      <a:tailEnd/>
                    </a:ln>
                  </pic:spPr>
                </pic:pic>
              </a:graphicData>
            </a:graphic>
          </wp:inline>
        </w:drawing>
      </w:r>
    </w:p>
    <w:p w:rsidR="00BE4C59" w:rsidRDefault="00296D83" w:rsidP="006B16E8">
      <w:pPr>
        <w:jc w:val="center"/>
        <w:rPr>
          <w:rFonts w:eastAsiaTheme="majorEastAsia" w:cs="Arial"/>
        </w:rPr>
      </w:pPr>
      <w:r>
        <w:rPr>
          <w:rFonts w:cs="Arial"/>
          <w:noProof/>
          <w:lang w:eastAsia="en-GB"/>
        </w:rPr>
        <w:pict>
          <v:shape id="_x0000_s1066" type="#_x0000_t202" style="position:absolute;left:0;text-align:left;margin-left:57.1pt;margin-top:14.2pt;width:341.25pt;height:44.8pt;z-index:251701248;mso-height-percent:200;mso-height-percent:200;mso-width-relative:margin;mso-height-relative:margin" filled="f" stroked="f">
            <v:textbox style="mso-next-textbox:#_x0000_s1066;mso-fit-shape-to-text:t">
              <w:txbxContent>
                <w:p w:rsidR="00A81A42" w:rsidRDefault="00A81A42" w:rsidP="00BE4C59">
                  <w:pPr>
                    <w:jc w:val="left"/>
                  </w:pPr>
                  <w:r>
                    <w:t xml:space="preserve">   1          2      3         4          5         6          7          8       9            </w:t>
                  </w:r>
                </w:p>
              </w:txbxContent>
            </v:textbox>
          </v:shape>
        </w:pict>
      </w:r>
      <w:r>
        <w:rPr>
          <w:rFonts w:eastAsiaTheme="majorEastAsia" w:cs="Arial"/>
          <w:noProof/>
          <w:lang w:eastAsia="en-GB"/>
        </w:rPr>
        <w:pict>
          <v:shape id="_x0000_s1068" type="#_x0000_t202" style="position:absolute;left:0;text-align:left;margin-left:33pt;margin-top:4.8pt;width:23.35pt;height:23.4pt;z-index:251703296;mso-width-relative:margin;mso-height-relative:margin" filled="f" stroked="f">
            <v:textbox style="mso-next-textbox:#_x0000_s1068">
              <w:txbxContent>
                <w:p w:rsidR="00A81A42" w:rsidRPr="00CE3089" w:rsidRDefault="00A81A42" w:rsidP="00BE4C59">
                  <w:pPr>
                    <w:rPr>
                      <w:b/>
                    </w:rPr>
                  </w:pPr>
                  <w:r w:rsidRPr="004570BE">
                    <w:rPr>
                      <w:b/>
                    </w:rPr>
                    <w:t>B</w:t>
                  </w:r>
                </w:p>
              </w:txbxContent>
            </v:textbox>
          </v:shape>
        </w:pict>
      </w:r>
    </w:p>
    <w:p w:rsidR="00BE4C59" w:rsidRDefault="00296D83" w:rsidP="006B16E8">
      <w:pPr>
        <w:jc w:val="center"/>
        <w:rPr>
          <w:rFonts w:cs="Arial"/>
        </w:rPr>
      </w:pPr>
      <w:r>
        <w:rPr>
          <w:rFonts w:cs="Arial"/>
          <w:noProof/>
          <w:lang w:eastAsia="en-GB"/>
        </w:rPr>
        <w:pict>
          <v:group id="_x0000_s1127" style="position:absolute;left:0;text-align:left;margin-left:374.35pt;margin-top:16.05pt;width:41.1pt;height:161.45pt;z-index:251724800" coordorigin="9053,5952" coordsize="822,3229">
            <v:shape id="_x0000_s1128" type="#_x0000_t202" style="position:absolute;left:9155;top:7715;width:720;height:511" filled="f" stroked="f">
              <v:textbox style="mso-next-textbox:#_x0000_s1128">
                <w:txbxContent>
                  <w:p w:rsidR="00A81A42" w:rsidRPr="0050616A" w:rsidRDefault="00A81A42" w:rsidP="00BE4C59">
                    <w:pPr>
                      <w:rPr>
                        <w:sz w:val="16"/>
                        <w:szCs w:val="16"/>
                      </w:rPr>
                    </w:pPr>
                    <w:r>
                      <w:rPr>
                        <w:sz w:val="16"/>
                        <w:szCs w:val="16"/>
                      </w:rPr>
                      <w:t>25</w:t>
                    </w:r>
                  </w:p>
                </w:txbxContent>
              </v:textbox>
            </v:shape>
            <v:shape id="_x0000_s1129" type="#_x0000_t202" style="position:absolute;left:9140;top:6787;width:720;height:511" filled="f" stroked="f">
              <v:textbox style="mso-next-textbox:#_x0000_s1129">
                <w:txbxContent>
                  <w:p w:rsidR="00A81A42" w:rsidRPr="0050616A" w:rsidRDefault="00A81A42" w:rsidP="00BE4C59">
                    <w:pPr>
                      <w:rPr>
                        <w:sz w:val="16"/>
                        <w:szCs w:val="16"/>
                      </w:rPr>
                    </w:pPr>
                    <w:r>
                      <w:rPr>
                        <w:sz w:val="16"/>
                        <w:szCs w:val="16"/>
                      </w:rPr>
                      <w:t>4</w:t>
                    </w:r>
                    <w:r w:rsidRPr="0050616A">
                      <w:rPr>
                        <w:sz w:val="16"/>
                        <w:szCs w:val="16"/>
                      </w:rPr>
                      <w:t>0</w:t>
                    </w:r>
                  </w:p>
                </w:txbxContent>
              </v:textbox>
            </v:shape>
            <v:shape id="_x0000_s1130" type="#_x0000_t202" style="position:absolute;left:9142;top:6181;width:720;height:511" filled="f" stroked="f">
              <v:textbox style="mso-next-textbox:#_x0000_s1130">
                <w:txbxContent>
                  <w:p w:rsidR="00A81A42" w:rsidRPr="0050616A" w:rsidRDefault="00A81A42" w:rsidP="00BE4C59">
                    <w:pPr>
                      <w:rPr>
                        <w:sz w:val="16"/>
                        <w:szCs w:val="16"/>
                      </w:rPr>
                    </w:pPr>
                    <w:r>
                      <w:rPr>
                        <w:sz w:val="16"/>
                        <w:szCs w:val="16"/>
                      </w:rPr>
                      <w:t>70</w:t>
                    </w:r>
                  </w:p>
                </w:txbxContent>
              </v:textbox>
            </v:shape>
            <v:shape id="_x0000_s1131" type="#_x0000_t202" style="position:absolute;left:9143;top:6477;width:720;height:511" filled="f" stroked="f">
              <v:textbox style="mso-next-textbox:#_x0000_s1131">
                <w:txbxContent>
                  <w:p w:rsidR="00A81A42" w:rsidRPr="0050616A" w:rsidRDefault="00A81A42" w:rsidP="00BE4C59">
                    <w:pPr>
                      <w:rPr>
                        <w:sz w:val="16"/>
                        <w:szCs w:val="16"/>
                      </w:rPr>
                    </w:pPr>
                    <w:r>
                      <w:rPr>
                        <w:sz w:val="16"/>
                        <w:szCs w:val="16"/>
                      </w:rPr>
                      <w:t>55</w:t>
                    </w:r>
                  </w:p>
                </w:txbxContent>
              </v:textbox>
            </v:shape>
            <v:shape id="_x0000_s1132" type="#_x0000_t202" style="position:absolute;left:9053;top:5952;width:720;height:512" filled="f" stroked="f">
              <v:textbox style="mso-next-textbox:#_x0000_s1132">
                <w:txbxContent>
                  <w:p w:rsidR="00A81A42" w:rsidRPr="0050616A" w:rsidRDefault="00A81A42" w:rsidP="00BE4C59">
                    <w:pPr>
                      <w:rPr>
                        <w:sz w:val="16"/>
                        <w:szCs w:val="16"/>
                      </w:rPr>
                    </w:pPr>
                    <w:r>
                      <w:rPr>
                        <w:sz w:val="16"/>
                        <w:szCs w:val="16"/>
                      </w:rPr>
                      <w:t>100</w:t>
                    </w:r>
                  </w:p>
                </w:txbxContent>
              </v:textbox>
            </v:shape>
            <v:shape id="_x0000_s1133" type="#_x0000_t202" style="position:absolute;left:9142;top:8670;width:720;height:511" filled="f" stroked="f">
              <v:textbox style="mso-next-textbox:#_x0000_s1133">
                <w:txbxContent>
                  <w:p w:rsidR="00A81A42" w:rsidRPr="0050616A" w:rsidRDefault="00A81A42" w:rsidP="00BE4C59">
                    <w:pPr>
                      <w:rPr>
                        <w:sz w:val="16"/>
                        <w:szCs w:val="16"/>
                      </w:rPr>
                    </w:pPr>
                    <w:r>
                      <w:rPr>
                        <w:sz w:val="16"/>
                        <w:szCs w:val="16"/>
                      </w:rPr>
                      <w:t>15</w:t>
                    </w:r>
                  </w:p>
                </w:txbxContent>
              </v:textbox>
            </v:shape>
            <v:shape id="_x0000_s1134" type="#_x0000_t202" style="position:absolute;left:9142;top:7230;width:720;height:512" filled="f" stroked="f">
              <v:textbox style="mso-next-textbox:#_x0000_s1134">
                <w:txbxContent>
                  <w:p w:rsidR="00A81A42" w:rsidRPr="0050616A" w:rsidRDefault="00A81A42" w:rsidP="00BE4C59">
                    <w:pPr>
                      <w:rPr>
                        <w:sz w:val="16"/>
                        <w:szCs w:val="16"/>
                      </w:rPr>
                    </w:pPr>
                    <w:r>
                      <w:rPr>
                        <w:sz w:val="16"/>
                        <w:szCs w:val="16"/>
                      </w:rPr>
                      <w:t>35</w:t>
                    </w:r>
                  </w:p>
                </w:txbxContent>
              </v:textbox>
            </v:shape>
          </v:group>
        </w:pict>
      </w:r>
      <w:r w:rsidR="00BB0266">
        <w:rPr>
          <w:noProof/>
          <w:lang w:eastAsia="zh-CN"/>
        </w:rPr>
        <w:drawing>
          <wp:inline distT="0" distB="0" distL="0" distR="0">
            <wp:extent cx="4212708" cy="2485765"/>
            <wp:effectExtent l="19050" t="0" r="0" b="0"/>
            <wp:docPr id="18" name="Picture 19" descr="C:\Users\Rich\AppData\Local\Microsoft\Windows\Temporary Internet Files\Content.Word\Gel fil.lab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ich\AppData\Local\Microsoft\Windows\Temporary Internet Files\Content.Word\Gel fil.lab book.jpg"/>
                    <pic:cNvPicPr>
                      <a:picLocks noChangeAspect="1" noChangeArrowheads="1"/>
                    </pic:cNvPicPr>
                  </pic:nvPicPr>
                  <pic:blipFill>
                    <a:blip r:embed="rId48" cstate="print"/>
                    <a:srcRect/>
                    <a:stretch>
                      <a:fillRect/>
                    </a:stretch>
                  </pic:blipFill>
                  <pic:spPr bwMode="auto">
                    <a:xfrm>
                      <a:off x="0" y="0"/>
                      <a:ext cx="4217848" cy="2488798"/>
                    </a:xfrm>
                    <a:prstGeom prst="rect">
                      <a:avLst/>
                    </a:prstGeom>
                    <a:noFill/>
                    <a:ln w="9525">
                      <a:noFill/>
                      <a:miter lim="800000"/>
                      <a:headEnd/>
                      <a:tailEnd/>
                    </a:ln>
                  </pic:spPr>
                </pic:pic>
              </a:graphicData>
            </a:graphic>
          </wp:inline>
        </w:drawing>
      </w:r>
    </w:p>
    <w:p w:rsidR="00BE4C59" w:rsidRPr="00B72B55" w:rsidRDefault="00BE4C59" w:rsidP="006B16E8">
      <w:pPr>
        <w:pStyle w:val="NoSpacing"/>
        <w:rPr>
          <w:rStyle w:val="Heading5Char"/>
        </w:rPr>
      </w:pPr>
      <w:bookmarkStart w:id="529" w:name="_Toc367642968"/>
      <w:bookmarkStart w:id="530" w:name="_Toc367643239"/>
      <w:r w:rsidRPr="00C569D2">
        <w:rPr>
          <w:rStyle w:val="Heading5Char"/>
        </w:rPr>
        <w:t>Fig</w:t>
      </w:r>
      <w:r w:rsidR="00683C98">
        <w:rPr>
          <w:rStyle w:val="Heading5Char"/>
        </w:rPr>
        <w:t xml:space="preserve">ure </w:t>
      </w:r>
      <w:r>
        <w:rPr>
          <w:rStyle w:val="Heading5Char"/>
        </w:rPr>
        <w:t>3</w:t>
      </w:r>
      <w:r w:rsidRPr="00C569D2">
        <w:rPr>
          <w:rStyle w:val="Heading5Char"/>
        </w:rPr>
        <w:t>.1</w:t>
      </w:r>
      <w:r w:rsidR="00FE0BCE">
        <w:rPr>
          <w:rStyle w:val="Heading5Char"/>
        </w:rPr>
        <w:t>5</w:t>
      </w:r>
      <w:r w:rsidRPr="00C569D2">
        <w:rPr>
          <w:rStyle w:val="Heading5Char"/>
        </w:rPr>
        <w:t xml:space="preserve"> </w:t>
      </w:r>
      <w:r>
        <w:rPr>
          <w:rStyle w:val="Heading5Char"/>
        </w:rPr>
        <w:t>P</w:t>
      </w:r>
      <w:r w:rsidRPr="00C569D2">
        <w:rPr>
          <w:rStyle w:val="Heading5Char"/>
        </w:rPr>
        <w:t>urification</w:t>
      </w:r>
      <w:r w:rsidRPr="004B1113">
        <w:rPr>
          <w:rStyle w:val="Heading5Char"/>
        </w:rPr>
        <w:t xml:space="preserve"> </w:t>
      </w:r>
      <w:r>
        <w:rPr>
          <w:rStyle w:val="Heading5Char"/>
        </w:rPr>
        <w:t>of</w:t>
      </w:r>
      <w:r w:rsidRPr="00C569D2">
        <w:rPr>
          <w:rStyle w:val="Heading5Char"/>
        </w:rPr>
        <w:t xml:space="preserve"> </w:t>
      </w:r>
      <w:r>
        <w:rPr>
          <w:rStyle w:val="Heading5Char"/>
        </w:rPr>
        <w:t>TssI</w:t>
      </w:r>
      <w:r w:rsidRPr="00A24E74">
        <w:rPr>
          <w:rStyle w:val="Heading5Char"/>
          <w:vertAlign w:val="subscript"/>
        </w:rPr>
        <w:t>267</w:t>
      </w:r>
      <w:r w:rsidRPr="00C569D2">
        <w:rPr>
          <w:rStyle w:val="Heading5Char"/>
        </w:rPr>
        <w:t xml:space="preserve"> by </w:t>
      </w:r>
      <w:r>
        <w:rPr>
          <w:rStyle w:val="Heading5Char"/>
        </w:rPr>
        <w:t>g</w:t>
      </w:r>
      <w:r w:rsidRPr="00C569D2">
        <w:rPr>
          <w:rStyle w:val="Heading5Char"/>
        </w:rPr>
        <w:t>el filtration chromatography.</w:t>
      </w:r>
      <w:bookmarkEnd w:id="529"/>
      <w:bookmarkEnd w:id="530"/>
      <w:r w:rsidRPr="00B72B55">
        <w:rPr>
          <w:rStyle w:val="Heading5Char"/>
        </w:rPr>
        <w:t xml:space="preserve"> </w:t>
      </w:r>
      <w:r w:rsidRPr="00DD7832">
        <w:t xml:space="preserve">The </w:t>
      </w:r>
      <w:r>
        <w:t>TssI</w:t>
      </w:r>
      <w:r w:rsidRPr="00A24E74">
        <w:rPr>
          <w:vertAlign w:val="subscript"/>
        </w:rPr>
        <w:t>267</w:t>
      </w:r>
      <w:r w:rsidRPr="00DD7832">
        <w:t xml:space="preserve"> protein eluted from the His</w:t>
      </w:r>
      <w:r>
        <w:t>T</w:t>
      </w:r>
      <w:r w:rsidRPr="00DD7832">
        <w:t>rap column was concentrated into a 1</w:t>
      </w:r>
      <w:r w:rsidR="00FE0BCE">
        <w:t xml:space="preserve"> </w:t>
      </w:r>
      <w:r w:rsidRPr="00DD7832">
        <w:t xml:space="preserve">ml </w:t>
      </w:r>
      <w:r>
        <w:t>fraction of 25</w:t>
      </w:r>
      <w:r w:rsidR="00FE0BCE">
        <w:t xml:space="preserve"> </w:t>
      </w:r>
      <w:r>
        <w:t>mM citric acid buffer, 200</w:t>
      </w:r>
      <w:r w:rsidR="00FE0BCE">
        <w:t xml:space="preserve"> </w:t>
      </w:r>
      <w:r>
        <w:t>mM NaCl and 10% glycerol (pH 5.5) and</w:t>
      </w:r>
      <w:r w:rsidRPr="00DD7832">
        <w:t xml:space="preserve"> applied to a</w:t>
      </w:r>
      <w:r>
        <w:t xml:space="preserve"> Superose</w:t>
      </w:r>
      <w:r w:rsidRPr="00DD7832">
        <w:t xml:space="preserve"> </w:t>
      </w:r>
      <w:r>
        <w:t>12 g</w:t>
      </w:r>
      <w:r w:rsidRPr="00DD7832">
        <w:t xml:space="preserve">el filtration column </w:t>
      </w:r>
      <w:r>
        <w:t>(</w:t>
      </w:r>
      <w:r w:rsidRPr="00DD7832">
        <w:t>GE Healthcare</w:t>
      </w:r>
      <w:r>
        <w:t>)</w:t>
      </w:r>
      <w:r w:rsidRPr="00DD7832">
        <w:t>. A</w:t>
      </w:r>
      <w:r>
        <w:t>.</w:t>
      </w:r>
      <w:r w:rsidRPr="00DD7832">
        <w:t xml:space="preserve"> </w:t>
      </w:r>
      <w:r>
        <w:t>Elution profile of TssI</w:t>
      </w:r>
      <w:r>
        <w:rPr>
          <w:vertAlign w:val="subscript"/>
        </w:rPr>
        <w:t>267</w:t>
      </w:r>
      <w:r>
        <w:t xml:space="preserve"> from gel filtration column monitored at 280nm. </w:t>
      </w:r>
      <w:r w:rsidRPr="00DD7832">
        <w:t>B</w:t>
      </w:r>
      <w:r>
        <w:t>.</w:t>
      </w:r>
      <w:r w:rsidRPr="00DD7832">
        <w:t xml:space="preserve"> </w:t>
      </w:r>
      <w:r>
        <w:t>SDS PAGE</w:t>
      </w:r>
      <w:r w:rsidRPr="00DD7832">
        <w:t xml:space="preserve"> analysis of </w:t>
      </w:r>
      <w:r>
        <w:t>TssI</w:t>
      </w:r>
      <w:r w:rsidRPr="00A24E74">
        <w:rPr>
          <w:vertAlign w:val="subscript"/>
        </w:rPr>
        <w:t>267</w:t>
      </w:r>
      <w:r>
        <w:t xml:space="preserve"> eluted from</w:t>
      </w:r>
      <w:r w:rsidRPr="00DD7832">
        <w:t xml:space="preserve"> gel filtration</w:t>
      </w:r>
      <w:r>
        <w:t xml:space="preserve"> column</w:t>
      </w:r>
      <w:r w:rsidRPr="00DD7832">
        <w:t xml:space="preserve">.  Lane 1, </w:t>
      </w:r>
      <w:r>
        <w:t>TssI</w:t>
      </w:r>
      <w:r w:rsidRPr="00A24E74">
        <w:rPr>
          <w:vertAlign w:val="subscript"/>
        </w:rPr>
        <w:t>267</w:t>
      </w:r>
      <w:r w:rsidRPr="00DD7832">
        <w:t xml:space="preserve"> protein</w:t>
      </w:r>
      <w:r>
        <w:t xml:space="preserve"> applied to gel filtration column</w:t>
      </w:r>
      <w:r w:rsidRPr="00DD7832">
        <w:t xml:space="preserve"> post </w:t>
      </w:r>
      <w:r>
        <w:t xml:space="preserve">buffer </w:t>
      </w:r>
      <w:r w:rsidRPr="00DD7832">
        <w:t xml:space="preserve">exchange; </w:t>
      </w:r>
      <w:r>
        <w:t>l</w:t>
      </w:r>
      <w:r w:rsidRPr="00DD7832">
        <w:t>ane</w:t>
      </w:r>
      <w:r>
        <w:t>s</w:t>
      </w:r>
      <w:r w:rsidRPr="00DD7832">
        <w:t xml:space="preserve"> 2 and 9, Fermentas pageruler protein ladder</w:t>
      </w:r>
      <w:r>
        <w:t xml:space="preserve"> (sizes shown in kDa)</w:t>
      </w:r>
      <w:r w:rsidRPr="00DD7832">
        <w:t xml:space="preserve">; Lanes 3-8 fractions 7-12 </w:t>
      </w:r>
      <w:r>
        <w:t>underlined in red on trace (A)</w:t>
      </w:r>
      <w:r w:rsidRPr="00DD7832">
        <w:t xml:space="preserve">. </w:t>
      </w:r>
    </w:p>
    <w:p w:rsidR="00BE4C59" w:rsidRDefault="00BE4C59" w:rsidP="006B16E8">
      <w:pPr>
        <w:rPr>
          <w:rStyle w:val="Heading5Char"/>
        </w:rPr>
      </w:pPr>
    </w:p>
    <w:p w:rsidR="00BE4C59" w:rsidRDefault="00BE4C59" w:rsidP="006B16E8">
      <w:pPr>
        <w:rPr>
          <w:rStyle w:val="Heading5Char"/>
        </w:rPr>
      </w:pPr>
    </w:p>
    <w:p w:rsidR="00BE4C59" w:rsidRDefault="00BE4C59" w:rsidP="006B16E8">
      <w:pPr>
        <w:rPr>
          <w:rStyle w:val="Heading5Char"/>
        </w:rPr>
      </w:pPr>
    </w:p>
    <w:p w:rsidR="00DA6BC9" w:rsidRPr="00B72B55" w:rsidRDefault="00DA6BC9" w:rsidP="006B16E8">
      <w:pPr>
        <w:rPr>
          <w:rStyle w:val="Heading5Char"/>
        </w:rPr>
      </w:pPr>
    </w:p>
    <w:p w:rsidR="00BE4C59" w:rsidRDefault="00BE4C59" w:rsidP="006B16E8">
      <w:pPr>
        <w:rPr>
          <w:rFonts w:cs="Arial"/>
        </w:rPr>
      </w:pPr>
    </w:p>
    <w:p w:rsidR="00BE4C59" w:rsidRDefault="00BE4C59" w:rsidP="006B16E8">
      <w:pPr>
        <w:rPr>
          <w:rFonts w:cs="Arial"/>
        </w:rPr>
      </w:pPr>
      <w:r w:rsidRPr="008E7F97">
        <w:rPr>
          <w:rFonts w:cs="Arial"/>
        </w:rPr>
        <w:t>TssI</w:t>
      </w:r>
      <w:r w:rsidRPr="00A24E74">
        <w:rPr>
          <w:rFonts w:cs="Arial"/>
          <w:vertAlign w:val="subscript"/>
        </w:rPr>
        <w:t>267</w:t>
      </w:r>
      <w:r w:rsidRPr="008E7F97">
        <w:rPr>
          <w:rFonts w:cs="Arial"/>
        </w:rPr>
        <w:t xml:space="preserve"> was significantly purified by</w:t>
      </w:r>
      <w:r>
        <w:rPr>
          <w:rFonts w:cs="Arial"/>
        </w:rPr>
        <w:t xml:space="preserve"> size exclusion </w:t>
      </w:r>
      <w:r w:rsidR="003C1A2F">
        <w:rPr>
          <w:rFonts w:cs="Arial"/>
        </w:rPr>
        <w:t>chromatography</w:t>
      </w:r>
      <w:r w:rsidRPr="008E7F97">
        <w:rPr>
          <w:rFonts w:cs="Arial"/>
        </w:rPr>
        <w:t xml:space="preserve"> </w:t>
      </w:r>
      <w:r>
        <w:rPr>
          <w:rFonts w:cs="Arial"/>
        </w:rPr>
        <w:t>g</w:t>
      </w:r>
      <w:r w:rsidRPr="008E7F97">
        <w:rPr>
          <w:rFonts w:cs="Arial"/>
        </w:rPr>
        <w:t>el filtration and approach</w:t>
      </w:r>
      <w:r>
        <w:rPr>
          <w:rFonts w:cs="Arial"/>
        </w:rPr>
        <w:t>ed</w:t>
      </w:r>
      <w:r w:rsidRPr="008E7F97">
        <w:rPr>
          <w:rFonts w:cs="Arial"/>
        </w:rPr>
        <w:t xml:space="preserve"> 100% purity</w:t>
      </w:r>
      <w:r>
        <w:rPr>
          <w:rFonts w:cs="Arial"/>
        </w:rPr>
        <w:t xml:space="preserve"> judged by SDS PAGE. </w:t>
      </w:r>
      <w:r w:rsidRPr="008E7F97">
        <w:rPr>
          <w:rFonts w:cs="Arial"/>
        </w:rPr>
        <w:t>Purified samples of TssI</w:t>
      </w:r>
      <w:r w:rsidRPr="00A24E74">
        <w:rPr>
          <w:rFonts w:cs="Arial"/>
          <w:vertAlign w:val="subscript"/>
        </w:rPr>
        <w:t>267</w:t>
      </w:r>
      <w:r w:rsidRPr="008E7F97">
        <w:rPr>
          <w:rFonts w:cs="Arial"/>
        </w:rPr>
        <w:t xml:space="preserve"> were concentrated to </w:t>
      </w:r>
      <w:r>
        <w:rPr>
          <w:rFonts w:cs="Arial"/>
        </w:rPr>
        <w:t>&gt;</w:t>
      </w:r>
      <w:r w:rsidRPr="008E7F97">
        <w:rPr>
          <w:rFonts w:cs="Arial"/>
        </w:rPr>
        <w:t>10</w:t>
      </w:r>
      <w:r w:rsidR="00FE0BCE">
        <w:rPr>
          <w:rFonts w:cs="Arial"/>
        </w:rPr>
        <w:t xml:space="preserve"> </w:t>
      </w:r>
      <w:r w:rsidRPr="008E7F97">
        <w:rPr>
          <w:rFonts w:cs="Arial"/>
        </w:rPr>
        <w:t>mg/ml</w:t>
      </w:r>
      <w:r>
        <w:rPr>
          <w:rFonts w:cs="Arial"/>
        </w:rPr>
        <w:t xml:space="preserve"> </w:t>
      </w:r>
      <w:r w:rsidRPr="008E7F97">
        <w:rPr>
          <w:rFonts w:cs="Arial"/>
        </w:rPr>
        <w:t>in 10</w:t>
      </w:r>
      <w:r w:rsidR="00FE0BCE">
        <w:rPr>
          <w:rFonts w:cs="Arial"/>
        </w:rPr>
        <w:t xml:space="preserve"> </w:t>
      </w:r>
      <w:r w:rsidRPr="008E7F97">
        <w:rPr>
          <w:rFonts w:cs="Arial"/>
        </w:rPr>
        <w:t xml:space="preserve">mM Tris buffer </w:t>
      </w:r>
      <w:r>
        <w:rPr>
          <w:rFonts w:cs="Arial"/>
        </w:rPr>
        <w:t>(</w:t>
      </w:r>
      <w:r w:rsidRPr="008E7F97">
        <w:rPr>
          <w:rFonts w:cs="Arial"/>
        </w:rPr>
        <w:t>pH 8.0</w:t>
      </w:r>
      <w:r>
        <w:rPr>
          <w:rFonts w:cs="Arial"/>
        </w:rPr>
        <w:t>) as judged by Bradford protein assay</w:t>
      </w:r>
      <w:r w:rsidR="001B67E6">
        <w:rPr>
          <w:rFonts w:cs="Arial"/>
        </w:rPr>
        <w:t>.</w:t>
      </w:r>
    </w:p>
    <w:p w:rsidR="00BE4C59" w:rsidRDefault="00BE4C59" w:rsidP="006B16E8">
      <w:pPr>
        <w:rPr>
          <w:rFonts w:cs="Arial"/>
        </w:rPr>
      </w:pPr>
      <w:r>
        <w:rPr>
          <w:rFonts w:cs="Arial"/>
        </w:rPr>
        <w:t xml:space="preserve">Purified protein was taken for use in pre-crystallisation trials. Over 1000 conditions were attempted and unfortunately, all crystals screened were either salt, or did not diffract when applied to the </w:t>
      </w:r>
      <w:r>
        <w:rPr>
          <w:lang w:eastAsia="en-GB"/>
        </w:rPr>
        <w:t>Mar 345dtb goniometer and detector system</w:t>
      </w:r>
      <w:r>
        <w:rPr>
          <w:rFonts w:cs="Arial"/>
        </w:rPr>
        <w:t>. Lists of conditions and concentrations of pr</w:t>
      </w:r>
      <w:r w:rsidR="001E5DA9">
        <w:rPr>
          <w:rFonts w:cs="Arial"/>
        </w:rPr>
        <w:t xml:space="preserve">otein used </w:t>
      </w:r>
      <w:r w:rsidR="001B67E6">
        <w:rPr>
          <w:rFonts w:cs="Arial"/>
        </w:rPr>
        <w:t xml:space="preserve">are </w:t>
      </w:r>
      <w:r w:rsidR="001E5DA9">
        <w:rPr>
          <w:rFonts w:cs="Arial"/>
        </w:rPr>
        <w:t>shown in section 2.1</w:t>
      </w:r>
      <w:r w:rsidR="007F65B4">
        <w:rPr>
          <w:rFonts w:cs="Arial"/>
        </w:rPr>
        <w:t>1</w:t>
      </w:r>
      <w:r>
        <w:rPr>
          <w:rFonts w:cs="Arial"/>
        </w:rPr>
        <w:t>. This was eventually discontinued, due to time constraints.</w:t>
      </w:r>
    </w:p>
    <w:p w:rsidR="004B3F48" w:rsidRDefault="004B3F48" w:rsidP="006B16E8">
      <w:pPr>
        <w:rPr>
          <w:rFonts w:cs="Arial"/>
        </w:rPr>
      </w:pPr>
    </w:p>
    <w:p w:rsidR="004B3F48" w:rsidRPr="00F57AD2" w:rsidRDefault="00DC1C54" w:rsidP="006B16E8">
      <w:pPr>
        <w:pStyle w:val="Heading2"/>
        <w:rPr>
          <w:lang w:eastAsia="en-GB"/>
        </w:rPr>
      </w:pPr>
      <w:bookmarkStart w:id="531" w:name="_Toc331551522"/>
      <w:bookmarkStart w:id="532" w:name="_Toc367640482"/>
      <w:r>
        <w:rPr>
          <w:lang w:eastAsia="en-GB"/>
        </w:rPr>
        <w:t>3.4</w:t>
      </w:r>
      <w:r w:rsidR="004B3F48" w:rsidRPr="00F57AD2">
        <w:rPr>
          <w:lang w:eastAsia="en-GB"/>
        </w:rPr>
        <w:t xml:space="preserve"> Investigation into the proteolytic activity of TssI BCAL1359</w:t>
      </w:r>
      <w:bookmarkEnd w:id="531"/>
      <w:bookmarkEnd w:id="532"/>
    </w:p>
    <w:p w:rsidR="004B3F48" w:rsidRPr="00F57AD2" w:rsidRDefault="00DC1C54" w:rsidP="006B16E8">
      <w:pPr>
        <w:pStyle w:val="Heading4"/>
        <w:rPr>
          <w:lang w:eastAsia="en-GB"/>
        </w:rPr>
      </w:pPr>
      <w:bookmarkStart w:id="533" w:name="_Toc331551523"/>
      <w:bookmarkStart w:id="534" w:name="_Toc367640483"/>
      <w:r>
        <w:rPr>
          <w:lang w:eastAsia="en-GB"/>
        </w:rPr>
        <w:t>3.4</w:t>
      </w:r>
      <w:r w:rsidR="004B3F48" w:rsidRPr="00F57AD2">
        <w:rPr>
          <w:lang w:eastAsia="en-GB"/>
        </w:rPr>
        <w:t>.1 Cloning</w:t>
      </w:r>
      <w:r w:rsidR="004B3F48">
        <w:rPr>
          <w:lang w:eastAsia="en-GB"/>
        </w:rPr>
        <w:t xml:space="preserve"> of </w:t>
      </w:r>
      <w:r w:rsidR="004B3F48" w:rsidRPr="00F57AD2">
        <w:rPr>
          <w:i/>
          <w:lang w:eastAsia="en-GB"/>
        </w:rPr>
        <w:t>tss</w:t>
      </w:r>
      <w:r w:rsidR="003C1A2F">
        <w:rPr>
          <w:i/>
          <w:lang w:eastAsia="en-GB"/>
        </w:rPr>
        <w:t>I</w:t>
      </w:r>
      <w:r w:rsidR="004B3F48" w:rsidRPr="00F57AD2">
        <w:rPr>
          <w:vertAlign w:val="subscript"/>
          <w:lang w:eastAsia="en-GB"/>
        </w:rPr>
        <w:t>MP</w:t>
      </w:r>
      <w:r w:rsidR="004B3F48">
        <w:rPr>
          <w:lang w:eastAsia="en-GB"/>
        </w:rPr>
        <w:t xml:space="preserve"> into the protein expression vector pET28a</w:t>
      </w:r>
      <w:bookmarkEnd w:id="533"/>
      <w:bookmarkEnd w:id="534"/>
    </w:p>
    <w:p w:rsidR="004B3F48" w:rsidRPr="00F57AD2" w:rsidRDefault="004B3F48" w:rsidP="006B16E8">
      <w:pPr>
        <w:rPr>
          <w:rFonts w:cs="Arial"/>
          <w:vertAlign w:val="subscript"/>
        </w:rPr>
      </w:pPr>
      <w:bookmarkStart w:id="535" w:name="OLE_LINK4"/>
      <w:proofErr w:type="gramStart"/>
      <w:r w:rsidRPr="00F57AD2">
        <w:rPr>
          <w:rFonts w:cs="Arial"/>
          <w:i/>
        </w:rPr>
        <w:t>tssI</w:t>
      </w:r>
      <w:r w:rsidRPr="00F57AD2">
        <w:rPr>
          <w:rFonts w:cs="Arial"/>
          <w:i/>
          <w:vertAlign w:val="subscript"/>
        </w:rPr>
        <w:t>MP</w:t>
      </w:r>
      <w:proofErr w:type="gramEnd"/>
      <w:r w:rsidRPr="00F57AD2">
        <w:rPr>
          <w:rFonts w:cs="Arial"/>
        </w:rPr>
        <w:t xml:space="preserve"> BCAM1359 </w:t>
      </w:r>
      <w:bookmarkEnd w:id="535"/>
      <w:r w:rsidRPr="00F57AD2">
        <w:rPr>
          <w:rFonts w:cs="Arial"/>
        </w:rPr>
        <w:t xml:space="preserve">was PCR amplified from </w:t>
      </w:r>
      <w:r w:rsidR="005E1F35" w:rsidRPr="005E1F35">
        <w:rPr>
          <w:rFonts w:cs="Arial"/>
          <w:i/>
        </w:rPr>
        <w:t>B. cenocepacia</w:t>
      </w:r>
      <w:r w:rsidRPr="00F57AD2">
        <w:rPr>
          <w:rFonts w:cs="Arial"/>
          <w:i/>
        </w:rPr>
        <w:t xml:space="preserve"> </w:t>
      </w:r>
      <w:r w:rsidRPr="00F57AD2">
        <w:rPr>
          <w:rFonts w:cs="Arial"/>
        </w:rPr>
        <w:t xml:space="preserve">strain H111 genomic DNA. Forward primers for amplification </w:t>
      </w:r>
      <w:r w:rsidRPr="00F57AD2">
        <w:rPr>
          <w:rFonts w:cs="Arial"/>
          <w:i/>
        </w:rPr>
        <w:t>tssI</w:t>
      </w:r>
      <w:r w:rsidRPr="00F57AD2">
        <w:rPr>
          <w:rFonts w:cs="Arial"/>
          <w:vertAlign w:val="subscript"/>
        </w:rPr>
        <w:t xml:space="preserve">MP </w:t>
      </w:r>
      <w:r w:rsidRPr="00F57AD2">
        <w:rPr>
          <w:rFonts w:cs="Arial"/>
        </w:rPr>
        <w:t>BCAL1359</w:t>
      </w:r>
      <w:r w:rsidRPr="00F57AD2">
        <w:rPr>
          <w:rFonts w:cs="Arial"/>
          <w:vertAlign w:val="subscript"/>
        </w:rPr>
        <w:t xml:space="preserve"> </w:t>
      </w:r>
      <w:r w:rsidRPr="00F57AD2">
        <w:rPr>
          <w:rFonts w:cs="Arial"/>
        </w:rPr>
        <w:t xml:space="preserve">were designed to contain </w:t>
      </w:r>
      <w:proofErr w:type="gramStart"/>
      <w:r w:rsidRPr="00F57AD2">
        <w:rPr>
          <w:rFonts w:cs="Arial"/>
        </w:rPr>
        <w:t>an</w:t>
      </w:r>
      <w:proofErr w:type="gramEnd"/>
      <w:r w:rsidRPr="00F57AD2">
        <w:rPr>
          <w:rFonts w:cs="Arial"/>
        </w:rPr>
        <w:t xml:space="preserve"> </w:t>
      </w:r>
      <w:r w:rsidRPr="00F57AD2">
        <w:rPr>
          <w:rFonts w:cs="Arial"/>
          <w:i/>
        </w:rPr>
        <w:t>Nhe</w:t>
      </w:r>
      <w:r w:rsidRPr="00F57AD2">
        <w:rPr>
          <w:rFonts w:cs="Arial"/>
        </w:rPr>
        <w:t>I site which places the gene fragment</w:t>
      </w:r>
      <w:r w:rsidRPr="00F57AD2">
        <w:rPr>
          <w:rFonts w:cs="Arial"/>
          <w:strike/>
        </w:rPr>
        <w:t>s</w:t>
      </w:r>
      <w:r w:rsidRPr="00F57AD2">
        <w:rPr>
          <w:rFonts w:cs="Arial"/>
        </w:rPr>
        <w:t xml:space="preserve"> in frame with the sequence encoding the hexahistidine tag of pET28a. The reverse primer contained a </w:t>
      </w:r>
      <w:r w:rsidRPr="00F57AD2">
        <w:rPr>
          <w:rFonts w:cs="Arial"/>
          <w:i/>
        </w:rPr>
        <w:t>Hin</w:t>
      </w:r>
      <w:r w:rsidRPr="00F57AD2">
        <w:rPr>
          <w:rFonts w:cs="Arial"/>
        </w:rPr>
        <w:t>dIII site downstream of the stop codon</w:t>
      </w:r>
      <w:r>
        <w:rPr>
          <w:rFonts w:cs="Arial"/>
          <w:vertAlign w:val="subscript"/>
        </w:rPr>
        <w:t>.</w:t>
      </w:r>
    </w:p>
    <w:p w:rsidR="004B3F48" w:rsidRDefault="004B3F48" w:rsidP="006B16E8">
      <w:proofErr w:type="gramStart"/>
      <w:r w:rsidRPr="00F57AD2">
        <w:t>pET28a-</w:t>
      </w:r>
      <w:r w:rsidRPr="00F57AD2">
        <w:rPr>
          <w:i/>
        </w:rPr>
        <w:t>tssI</w:t>
      </w:r>
      <w:r w:rsidRPr="00F57AD2">
        <w:rPr>
          <w:vertAlign w:val="subscript"/>
        </w:rPr>
        <w:t>MP</w:t>
      </w:r>
      <w:proofErr w:type="gramEnd"/>
      <w:r w:rsidRPr="00F57AD2">
        <w:rPr>
          <w:vertAlign w:val="subscript"/>
        </w:rPr>
        <w:t xml:space="preserve"> </w:t>
      </w:r>
      <w:r w:rsidRPr="00F57AD2">
        <w:t xml:space="preserve">was successfully constructed and its integrity confirmed by sequencing of the inserted DNA and comparison of this sequence with the </w:t>
      </w:r>
      <w:r w:rsidRPr="001B67E6">
        <w:t xml:space="preserve">genome sequence of </w:t>
      </w:r>
      <w:r w:rsidR="005E1F35" w:rsidRPr="001B67E6">
        <w:rPr>
          <w:i/>
        </w:rPr>
        <w:t>B. cenocepacia</w:t>
      </w:r>
      <w:r w:rsidR="001B46A8" w:rsidRPr="001B46A8">
        <w:t xml:space="preserve"> strain H111. Homology results from both BLAST and the merops database indicate that </w:t>
      </w:r>
      <w:r w:rsidR="001B46A8" w:rsidRPr="001B46A8">
        <w:rPr>
          <w:rFonts w:cs="Arial"/>
          <w:i/>
        </w:rPr>
        <w:t>tssI</w:t>
      </w:r>
      <w:r w:rsidR="001B46A8" w:rsidRPr="001B46A8">
        <w:rPr>
          <w:rFonts w:cs="Arial"/>
          <w:i/>
          <w:vertAlign w:val="subscript"/>
        </w:rPr>
        <w:t>MP</w:t>
      </w:r>
      <w:r w:rsidR="001B46A8" w:rsidRPr="001B46A8">
        <w:rPr>
          <w:rFonts w:cs="Arial"/>
        </w:rPr>
        <w:t xml:space="preserve"> BCAM1359 encodes a metalloprotease with endopeptidase activity (family M12B). Experiments were designed to investigate if TssI</w:t>
      </w:r>
      <w:r w:rsidR="001B46A8" w:rsidRPr="001B46A8">
        <w:rPr>
          <w:rFonts w:cs="Arial"/>
          <w:vertAlign w:val="subscript"/>
        </w:rPr>
        <w:t>MP</w:t>
      </w:r>
      <w:r w:rsidR="001B46A8" w:rsidRPr="001B46A8">
        <w:rPr>
          <w:rFonts w:cs="Arial"/>
        </w:rPr>
        <w:t xml:space="preserve"> BCAM1359 does possess peptidase activity</w:t>
      </w:r>
      <w:r w:rsidR="00CA6EA5" w:rsidRPr="001B67E6">
        <w:rPr>
          <w:rFonts w:cs="Arial"/>
        </w:rPr>
        <w:t>.</w:t>
      </w:r>
    </w:p>
    <w:p w:rsidR="004B3F48" w:rsidRPr="00F57AD2" w:rsidRDefault="004B3F48" w:rsidP="006B16E8">
      <w:pPr>
        <w:pStyle w:val="Heading4"/>
      </w:pPr>
      <w:bookmarkStart w:id="536" w:name="_Toc331551524"/>
      <w:bookmarkStart w:id="537" w:name="_Toc367640484"/>
      <w:r w:rsidRPr="00F57AD2">
        <w:t>3</w:t>
      </w:r>
      <w:r w:rsidR="00DC1C54">
        <w:t>.4</w:t>
      </w:r>
      <w:r>
        <w:t>.2</w:t>
      </w:r>
      <w:r w:rsidRPr="00F57AD2">
        <w:t xml:space="preserve"> Overexpression and determination of the solubility of TssI</w:t>
      </w:r>
      <w:r w:rsidRPr="00F57AD2">
        <w:rPr>
          <w:vertAlign w:val="subscript"/>
        </w:rPr>
        <w:t>MP</w:t>
      </w:r>
      <w:bookmarkEnd w:id="536"/>
      <w:bookmarkEnd w:id="537"/>
      <w:r w:rsidRPr="00F57AD2">
        <w:rPr>
          <w:vertAlign w:val="subscript"/>
        </w:rPr>
        <w:t xml:space="preserve"> </w:t>
      </w:r>
    </w:p>
    <w:p w:rsidR="004B3F48" w:rsidRPr="00F57AD2" w:rsidRDefault="004B3F48" w:rsidP="006B16E8">
      <w:pPr>
        <w:rPr>
          <w:rFonts w:cs="Arial"/>
        </w:rPr>
      </w:pPr>
      <w:r w:rsidRPr="00F57AD2">
        <w:rPr>
          <w:rFonts w:eastAsia="Calibri" w:cs="Arial"/>
          <w:i/>
        </w:rPr>
        <w:t xml:space="preserve">E. coli </w:t>
      </w:r>
      <w:r w:rsidRPr="00F57AD2">
        <w:rPr>
          <w:rFonts w:eastAsia="Calibri" w:cs="Arial"/>
        </w:rPr>
        <w:t>BL21</w:t>
      </w:r>
      <w:r>
        <w:rPr>
          <w:rFonts w:eastAsia="Calibri" w:cs="Arial"/>
        </w:rPr>
        <w:t xml:space="preserve"> </w:t>
      </w:r>
      <w:r w:rsidRPr="00F57AD2">
        <w:rPr>
          <w:rFonts w:eastAsia="Calibri" w:cs="Arial"/>
        </w:rPr>
        <w:t xml:space="preserve">(λDE3) harbouring the </w:t>
      </w:r>
      <w:r w:rsidRPr="00F57AD2">
        <w:rPr>
          <w:rFonts w:cs="Arial"/>
        </w:rPr>
        <w:t>pET28a-</w:t>
      </w:r>
      <w:r w:rsidRPr="00F57AD2">
        <w:rPr>
          <w:rFonts w:cs="Arial"/>
          <w:i/>
        </w:rPr>
        <w:t>tssI</w:t>
      </w:r>
      <w:r w:rsidRPr="00F57AD2">
        <w:rPr>
          <w:rFonts w:cs="Arial"/>
          <w:vertAlign w:val="subscript"/>
        </w:rPr>
        <w:t>MP</w:t>
      </w:r>
      <w:r w:rsidRPr="00F57AD2">
        <w:rPr>
          <w:rFonts w:cs="Arial"/>
          <w:i/>
        </w:rPr>
        <w:t xml:space="preserve"> </w:t>
      </w:r>
      <w:r w:rsidRPr="00F57AD2">
        <w:rPr>
          <w:rFonts w:cs="Arial"/>
        </w:rPr>
        <w:t xml:space="preserve">construct formed circular uniform colonies when grown on LB plates (data not shown). </w:t>
      </w:r>
      <w:r w:rsidRPr="00F57AD2">
        <w:rPr>
          <w:rFonts w:eastAsia="Calibri" w:cs="Arial"/>
        </w:rPr>
        <w:t>Overexpression of the</w:t>
      </w:r>
      <w:r w:rsidRPr="00F57AD2">
        <w:rPr>
          <w:rFonts w:cs="Arial"/>
        </w:rPr>
        <w:t xml:space="preserve"> TssI</w:t>
      </w:r>
      <w:r w:rsidRPr="00F57AD2">
        <w:rPr>
          <w:rFonts w:cs="Arial"/>
          <w:vertAlign w:val="subscript"/>
        </w:rPr>
        <w:t>MP</w:t>
      </w:r>
      <w:r w:rsidRPr="00F57AD2">
        <w:rPr>
          <w:rFonts w:cs="Arial"/>
        </w:rPr>
        <w:t xml:space="preserve"> protein </w:t>
      </w:r>
      <w:r w:rsidRPr="00F57AD2">
        <w:rPr>
          <w:rFonts w:eastAsia="Calibri" w:cs="Arial"/>
        </w:rPr>
        <w:t xml:space="preserve">in </w:t>
      </w:r>
      <w:r w:rsidRPr="00F57AD2">
        <w:rPr>
          <w:rFonts w:eastAsia="Calibri" w:cs="Arial"/>
          <w:i/>
        </w:rPr>
        <w:t xml:space="preserve">E. coli </w:t>
      </w:r>
      <w:proofErr w:type="gramStart"/>
      <w:r w:rsidRPr="00F57AD2">
        <w:rPr>
          <w:rFonts w:eastAsia="Calibri" w:cs="Arial"/>
        </w:rPr>
        <w:t>BL21(</w:t>
      </w:r>
      <w:proofErr w:type="gramEnd"/>
      <w:r w:rsidRPr="00F57AD2">
        <w:rPr>
          <w:rFonts w:eastAsia="Calibri" w:cs="Arial"/>
        </w:rPr>
        <w:t>λDE3) was carried as described in section</w:t>
      </w:r>
      <w:r w:rsidR="001E5DA9">
        <w:rPr>
          <w:rFonts w:cs="Arial"/>
        </w:rPr>
        <w:t xml:space="preserve"> 2.</w:t>
      </w:r>
      <w:r w:rsidR="007F65B4">
        <w:rPr>
          <w:rFonts w:cs="Arial"/>
        </w:rPr>
        <w:t>7</w:t>
      </w:r>
      <w:r w:rsidRPr="00F57AD2">
        <w:rPr>
          <w:rFonts w:cs="Arial"/>
        </w:rPr>
        <w:t xml:space="preserve">.1. </w:t>
      </w:r>
      <w:proofErr w:type="gramStart"/>
      <w:r w:rsidRPr="00F57AD2">
        <w:rPr>
          <w:rFonts w:cs="Arial"/>
        </w:rPr>
        <w:t>and</w:t>
      </w:r>
      <w:proofErr w:type="gramEnd"/>
      <w:r w:rsidRPr="00F57AD2">
        <w:rPr>
          <w:rFonts w:cs="Arial"/>
        </w:rPr>
        <w:t xml:space="preserve"> protein solubility was dete</w:t>
      </w:r>
      <w:r w:rsidR="001E5DA9">
        <w:rPr>
          <w:rFonts w:cs="Arial"/>
        </w:rPr>
        <w:t>rmined according to (section 2.</w:t>
      </w:r>
      <w:r w:rsidR="007F65B4">
        <w:rPr>
          <w:rFonts w:cs="Arial"/>
        </w:rPr>
        <w:t>7</w:t>
      </w:r>
      <w:r w:rsidRPr="00F57AD2">
        <w:rPr>
          <w:rFonts w:cs="Arial"/>
        </w:rPr>
        <w:t xml:space="preserve">.2). Protein bands of the expected size (~130 kDa) were observed by SDS PAGE and the protein was determined to form insoluble aggregates (data not shown). </w:t>
      </w:r>
    </w:p>
    <w:p w:rsidR="004B3F48" w:rsidRPr="00F57AD2" w:rsidRDefault="004B3F48" w:rsidP="006B16E8">
      <w:pPr>
        <w:pStyle w:val="Heading4"/>
        <w:rPr>
          <w:vertAlign w:val="subscript"/>
        </w:rPr>
      </w:pPr>
      <w:bookmarkStart w:id="538" w:name="_Toc331551525"/>
      <w:bookmarkStart w:id="539" w:name="_Toc367640485"/>
      <w:r w:rsidRPr="00F57AD2">
        <w:t>3.</w:t>
      </w:r>
      <w:r w:rsidR="00DC1C54">
        <w:t>4</w:t>
      </w:r>
      <w:r w:rsidR="006D6DCC">
        <w:t>.3</w:t>
      </w:r>
      <w:r w:rsidRPr="00F57AD2">
        <w:t xml:space="preserve"> Determination of the protease and haemolytic activity of TssI</w:t>
      </w:r>
      <w:r w:rsidRPr="00F57AD2">
        <w:rPr>
          <w:vertAlign w:val="subscript"/>
        </w:rPr>
        <w:t>MP</w:t>
      </w:r>
      <w:bookmarkEnd w:id="538"/>
      <w:bookmarkEnd w:id="539"/>
      <w:r w:rsidRPr="00F57AD2">
        <w:rPr>
          <w:vertAlign w:val="subscript"/>
        </w:rPr>
        <w:t xml:space="preserve"> </w:t>
      </w:r>
    </w:p>
    <w:p w:rsidR="004B3F48" w:rsidRPr="00F57AD2" w:rsidRDefault="004B3F48" w:rsidP="006B16E8">
      <w:pPr>
        <w:rPr>
          <w:rFonts w:cs="Arial"/>
        </w:rPr>
      </w:pPr>
      <w:r w:rsidRPr="00F57AD2">
        <w:rPr>
          <w:rFonts w:cs="Arial"/>
        </w:rPr>
        <w:t>To determine if TssI</w:t>
      </w:r>
      <w:r w:rsidRPr="00F57AD2">
        <w:rPr>
          <w:rFonts w:cs="Arial"/>
          <w:vertAlign w:val="subscript"/>
        </w:rPr>
        <w:t>MP</w:t>
      </w:r>
      <w:r w:rsidRPr="00F57AD2">
        <w:rPr>
          <w:rFonts w:cs="Arial"/>
        </w:rPr>
        <w:t xml:space="preserve"> was able to hydrolyse casein, lysed cell extract was applied to wells cut into casein plates which were incubated for 72 hours at 5, 15, 25 and 37</w:t>
      </w:r>
      <w:r w:rsidRPr="00F57AD2">
        <w:rPr>
          <w:rFonts w:cs="Arial"/>
          <w:vertAlign w:val="superscript"/>
        </w:rPr>
        <w:t>o</w:t>
      </w:r>
      <w:r w:rsidRPr="00F57AD2">
        <w:rPr>
          <w:rFonts w:cs="Arial"/>
        </w:rPr>
        <w:t xml:space="preserve">C and observed every 24 hours. Protease activity is distinguishable by clear </w:t>
      </w:r>
      <w:r w:rsidR="008E48F3">
        <w:rPr>
          <w:rFonts w:cs="Arial"/>
        </w:rPr>
        <w:t>haloes</w:t>
      </w:r>
      <w:r w:rsidRPr="00F57AD2">
        <w:rPr>
          <w:rFonts w:cs="Arial"/>
        </w:rPr>
        <w:t xml:space="preserve"> which form around the wells. Protease activity associated with TssI</w:t>
      </w:r>
      <w:r w:rsidRPr="00F57AD2">
        <w:rPr>
          <w:rFonts w:cs="Arial"/>
          <w:vertAlign w:val="subscript"/>
        </w:rPr>
        <w:t>MP</w:t>
      </w:r>
      <w:r w:rsidRPr="00F57AD2">
        <w:rPr>
          <w:rFonts w:cs="Arial"/>
        </w:rPr>
        <w:t xml:space="preserve"> was not detected at any temperature whereas the </w:t>
      </w:r>
      <w:r w:rsidRPr="003442B6">
        <w:rPr>
          <w:rFonts w:cs="Arial"/>
        </w:rPr>
        <w:t>positive control (trypsin) was active at all temperatures. (Figure 3.16 shows an</w:t>
      </w:r>
      <w:r w:rsidRPr="00F57AD2">
        <w:rPr>
          <w:rFonts w:cs="Arial"/>
        </w:rPr>
        <w:t xml:space="preserve"> example plate incubated at 25</w:t>
      </w:r>
      <w:r w:rsidRPr="00F57AD2">
        <w:rPr>
          <w:rFonts w:cs="Arial"/>
          <w:vertAlign w:val="superscript"/>
        </w:rPr>
        <w:t>o</w:t>
      </w:r>
      <w:r w:rsidRPr="00F57AD2">
        <w:rPr>
          <w:rFonts w:cs="Arial"/>
        </w:rPr>
        <w:t>C).</w:t>
      </w:r>
    </w:p>
    <w:p w:rsidR="003E3EC0" w:rsidRPr="00F57AD2" w:rsidRDefault="003E3EC0" w:rsidP="003E3EC0">
      <w:pPr>
        <w:rPr>
          <w:rFonts w:cs="Arial"/>
        </w:rPr>
      </w:pPr>
      <w:r w:rsidRPr="00F57AD2">
        <w:rPr>
          <w:rFonts w:cs="Arial"/>
        </w:rPr>
        <w:t>To determine if TssI</w:t>
      </w:r>
      <w:r w:rsidRPr="00F57AD2">
        <w:rPr>
          <w:rFonts w:cs="Arial"/>
          <w:vertAlign w:val="subscript"/>
        </w:rPr>
        <w:t>MP</w:t>
      </w:r>
      <w:r w:rsidRPr="00F57AD2">
        <w:rPr>
          <w:rFonts w:cs="Arial"/>
        </w:rPr>
        <w:t xml:space="preserve"> was able to hydrolyse red blood cells, lysed cell extract was applied to Columbia blood agar plates which were incubated for 72 hours at 5, 15, 25 and 37</w:t>
      </w:r>
      <w:r w:rsidRPr="00F57AD2">
        <w:rPr>
          <w:rFonts w:cs="Arial"/>
          <w:vertAlign w:val="superscript"/>
        </w:rPr>
        <w:t>o</w:t>
      </w:r>
      <w:r w:rsidRPr="00F57AD2">
        <w:rPr>
          <w:rFonts w:cs="Arial"/>
        </w:rPr>
        <w:t xml:space="preserve">C and observed every 24 hours. Haemolytic activity, which is distinguishable by the formation of clear </w:t>
      </w:r>
      <w:r w:rsidR="008E48F3">
        <w:rPr>
          <w:rFonts w:cs="Arial"/>
        </w:rPr>
        <w:t>haloes</w:t>
      </w:r>
      <w:r w:rsidRPr="00F57AD2">
        <w:rPr>
          <w:rFonts w:cs="Arial"/>
        </w:rPr>
        <w:t xml:space="preserve"> around the wells, was not detected for TssI</w:t>
      </w:r>
      <w:r w:rsidRPr="00F57AD2">
        <w:rPr>
          <w:rFonts w:cs="Arial"/>
          <w:vertAlign w:val="subscript"/>
        </w:rPr>
        <w:t>MP</w:t>
      </w:r>
      <w:r w:rsidRPr="00F57AD2">
        <w:rPr>
          <w:rFonts w:cs="Arial"/>
        </w:rPr>
        <w:t xml:space="preserve"> at any temperature (data not shown). </w:t>
      </w:r>
    </w:p>
    <w:p w:rsidR="004B3F48" w:rsidRDefault="004B3F48" w:rsidP="006B16E8">
      <w:pPr>
        <w:rPr>
          <w:rFonts w:cs="Arial"/>
        </w:rPr>
      </w:pPr>
    </w:p>
    <w:p w:rsidR="00DA6BC9" w:rsidRDefault="00DA6BC9" w:rsidP="006B16E8">
      <w:pPr>
        <w:rPr>
          <w:rFonts w:cs="Arial"/>
        </w:rPr>
      </w:pPr>
    </w:p>
    <w:p w:rsidR="00DA6BC9" w:rsidRDefault="00DA6BC9" w:rsidP="006B16E8">
      <w:pPr>
        <w:rPr>
          <w:rFonts w:cs="Arial"/>
        </w:rPr>
      </w:pPr>
    </w:p>
    <w:p w:rsidR="00DA6BC9" w:rsidRPr="00F57AD2" w:rsidRDefault="00DA6BC9" w:rsidP="006B16E8">
      <w:pPr>
        <w:rPr>
          <w:rFonts w:cs="Arial"/>
        </w:rPr>
      </w:pPr>
    </w:p>
    <w:p w:rsidR="004B3F48" w:rsidRPr="00F57AD2" w:rsidRDefault="004B3F48" w:rsidP="006B16E8">
      <w:pPr>
        <w:rPr>
          <w:rFonts w:cs="Arial"/>
        </w:rPr>
      </w:pPr>
    </w:p>
    <w:p w:rsidR="004B3F48" w:rsidRPr="00F57AD2" w:rsidRDefault="004B3F48" w:rsidP="006B16E8">
      <w:pPr>
        <w:rPr>
          <w:rFonts w:cs="Arial"/>
        </w:rPr>
      </w:pPr>
    </w:p>
    <w:p w:rsidR="004B3F48" w:rsidRPr="00F57AD2" w:rsidRDefault="00296D83" w:rsidP="006B16E8">
      <w:pPr>
        <w:jc w:val="center"/>
        <w:rPr>
          <w:rFonts w:cs="Arial"/>
        </w:rPr>
      </w:pPr>
      <w:r>
        <w:rPr>
          <w:rFonts w:cs="Arial"/>
          <w:noProof/>
          <w:lang w:eastAsia="en-GB"/>
        </w:rPr>
        <w:pict>
          <v:shape id="_x0000_s1284" type="#_x0000_t202" style="position:absolute;left:0;text-align:left;margin-left:143.35pt;margin-top:79.45pt;width:21.7pt;height:25.85pt;z-index:251836416;mso-width-relative:margin;mso-height-relative:margin" filled="f" stroked="f">
            <v:textbox style="mso-next-textbox:#_x0000_s1284">
              <w:txbxContent>
                <w:p w:rsidR="00A81A42" w:rsidRPr="000A4A90" w:rsidRDefault="00A81A42" w:rsidP="004B3F48">
                  <w:pPr>
                    <w:rPr>
                      <w:b/>
                      <w:color w:val="FF0000"/>
                      <w:sz w:val="40"/>
                      <w:szCs w:val="40"/>
                    </w:rPr>
                  </w:pPr>
                  <w:r w:rsidRPr="000A4A90">
                    <w:rPr>
                      <w:b/>
                      <w:color w:val="FF0000"/>
                      <w:sz w:val="40"/>
                      <w:szCs w:val="40"/>
                    </w:rPr>
                    <w:t>1</w:t>
                  </w:r>
                </w:p>
              </w:txbxContent>
            </v:textbox>
          </v:shape>
        </w:pict>
      </w:r>
      <w:r>
        <w:rPr>
          <w:rFonts w:cs="Arial"/>
          <w:noProof/>
          <w:lang w:eastAsia="en-GB"/>
        </w:rPr>
        <w:pict>
          <v:shape id="_x0000_s1285" type="#_x0000_t202" style="position:absolute;left:0;text-align:left;margin-left:264pt;margin-top:79.5pt;width:21.7pt;height:25.85pt;z-index:251837440;mso-width-relative:margin;mso-height-relative:margin" filled="f" stroked="f">
            <v:textbox style="mso-next-textbox:#_x0000_s1285">
              <w:txbxContent>
                <w:p w:rsidR="00A81A42" w:rsidRPr="000A4A90" w:rsidRDefault="00A81A42" w:rsidP="004B3F48">
                  <w:pPr>
                    <w:rPr>
                      <w:b/>
                      <w:color w:val="FF0000"/>
                      <w:sz w:val="40"/>
                      <w:szCs w:val="40"/>
                    </w:rPr>
                  </w:pPr>
                  <w:r>
                    <w:rPr>
                      <w:b/>
                      <w:color w:val="FF0000"/>
                      <w:sz w:val="40"/>
                      <w:szCs w:val="40"/>
                    </w:rPr>
                    <w:t>3</w:t>
                  </w:r>
                </w:p>
              </w:txbxContent>
            </v:textbox>
          </v:shape>
        </w:pict>
      </w:r>
      <w:r>
        <w:rPr>
          <w:rFonts w:cs="Arial"/>
          <w:noProof/>
          <w:lang w:eastAsia="en-GB"/>
        </w:rPr>
        <w:pict>
          <v:shape id="_x0000_s1286" type="#_x0000_t202" style="position:absolute;left:0;text-align:left;margin-left:204pt;margin-top:79.45pt;width:21.7pt;height:25.85pt;z-index:251838464;mso-width-relative:margin;mso-height-relative:margin" filled="f" stroked="f">
            <v:textbox style="mso-next-textbox:#_x0000_s1286">
              <w:txbxContent>
                <w:p w:rsidR="00A81A42" w:rsidRPr="000A4A90" w:rsidRDefault="00A81A42" w:rsidP="004B3F48">
                  <w:pPr>
                    <w:rPr>
                      <w:b/>
                      <w:color w:val="FF0000"/>
                      <w:sz w:val="40"/>
                      <w:szCs w:val="40"/>
                    </w:rPr>
                  </w:pPr>
                  <w:r>
                    <w:rPr>
                      <w:b/>
                      <w:color w:val="FF0000"/>
                      <w:sz w:val="40"/>
                      <w:szCs w:val="40"/>
                    </w:rPr>
                    <w:t>2</w:t>
                  </w:r>
                </w:p>
              </w:txbxContent>
            </v:textbox>
          </v:shape>
        </w:pict>
      </w:r>
      <w:r w:rsidR="004B3F48" w:rsidRPr="00F57AD2">
        <w:rPr>
          <w:rFonts w:cs="Arial"/>
          <w:noProof/>
          <w:lang w:eastAsia="zh-CN"/>
        </w:rPr>
        <w:drawing>
          <wp:inline distT="0" distB="0" distL="0" distR="0">
            <wp:extent cx="3217624" cy="3214097"/>
            <wp:effectExtent l="19050" t="0" r="1826" b="0"/>
            <wp:docPr id="55" name="Picture 7" descr="C:\Users\Rich\Desktop\IMAG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ch\Desktop\IMAG0147.jpg"/>
                    <pic:cNvPicPr>
                      <a:picLocks noChangeAspect="1" noChangeArrowheads="1"/>
                    </pic:cNvPicPr>
                  </pic:nvPicPr>
                  <pic:blipFill>
                    <a:blip r:embed="rId49" cstate="print"/>
                    <a:srcRect/>
                    <a:stretch>
                      <a:fillRect/>
                    </a:stretch>
                  </pic:blipFill>
                  <pic:spPr bwMode="auto">
                    <a:xfrm>
                      <a:off x="0" y="0"/>
                      <a:ext cx="3220683" cy="3217152"/>
                    </a:xfrm>
                    <a:prstGeom prst="rect">
                      <a:avLst/>
                    </a:prstGeom>
                    <a:noFill/>
                    <a:ln w="9525">
                      <a:noFill/>
                      <a:miter lim="800000"/>
                      <a:headEnd/>
                      <a:tailEnd/>
                    </a:ln>
                  </pic:spPr>
                </pic:pic>
              </a:graphicData>
            </a:graphic>
          </wp:inline>
        </w:drawing>
      </w:r>
    </w:p>
    <w:p w:rsidR="004B3F48" w:rsidRPr="00F57AD2" w:rsidRDefault="004B3F48" w:rsidP="006B16E8">
      <w:pPr>
        <w:pStyle w:val="NoSpacing"/>
      </w:pPr>
      <w:bookmarkStart w:id="540" w:name="_Toc367642969"/>
      <w:bookmarkStart w:id="541" w:name="_Toc367643240"/>
      <w:r w:rsidRPr="00F57AD2">
        <w:rPr>
          <w:rStyle w:val="Heading5Char"/>
        </w:rPr>
        <w:t>Fig</w:t>
      </w:r>
      <w:r>
        <w:rPr>
          <w:rStyle w:val="Heading5Char"/>
        </w:rPr>
        <w:t xml:space="preserve">ure 3.16 </w:t>
      </w:r>
      <w:r w:rsidRPr="00F57AD2">
        <w:rPr>
          <w:rStyle w:val="Heading5Char"/>
        </w:rPr>
        <w:t>Protease detection assay of TssI</w:t>
      </w:r>
      <w:r w:rsidRPr="00F57AD2">
        <w:rPr>
          <w:rStyle w:val="Heading5Char"/>
          <w:vertAlign w:val="subscript"/>
        </w:rPr>
        <w:t>MP</w:t>
      </w:r>
      <w:r w:rsidRPr="00F57AD2">
        <w:rPr>
          <w:rStyle w:val="Heading5Char"/>
        </w:rPr>
        <w:t>.</w:t>
      </w:r>
      <w:bookmarkEnd w:id="540"/>
      <w:bookmarkEnd w:id="541"/>
      <w:r w:rsidRPr="00F57AD2">
        <w:t xml:space="preserve"> 20</w:t>
      </w:r>
      <w:r>
        <w:t xml:space="preserve"> </w:t>
      </w:r>
      <w:r w:rsidRPr="00F57AD2">
        <w:t>µl of crude cell lysate from IPTG induced BL21</w:t>
      </w:r>
      <w:r>
        <w:t xml:space="preserve"> </w:t>
      </w:r>
      <w:r w:rsidRPr="00F57AD2">
        <w:t>(λDE3) cells containing the plasmids indicated below or control were applied to the wells of an agarose plate containing</w:t>
      </w:r>
      <w:r w:rsidR="001E73E4">
        <w:t xml:space="preserve"> </w:t>
      </w:r>
      <w:r w:rsidRPr="00F57AD2">
        <w:t xml:space="preserve">1.5% skimmed milk powder </w:t>
      </w:r>
      <w:proofErr w:type="gramStart"/>
      <w:r w:rsidRPr="00F57AD2">
        <w:t>and  incubated</w:t>
      </w:r>
      <w:proofErr w:type="gramEnd"/>
      <w:r w:rsidRPr="00F57AD2">
        <w:t xml:space="preserve"> at 25°C for 24 hours; Well 1, Trypsin (1</w:t>
      </w:r>
      <w:r>
        <w:t xml:space="preserve"> </w:t>
      </w:r>
      <w:r w:rsidRPr="00F57AD2">
        <w:t>mg/ml in PBS) (positive control); well 2, pET28a-tssI</w:t>
      </w:r>
      <w:r w:rsidRPr="00F57AD2">
        <w:rPr>
          <w:vertAlign w:val="subscript"/>
        </w:rPr>
        <w:t>MP</w:t>
      </w:r>
      <w:r w:rsidRPr="00F57AD2">
        <w:t xml:space="preserve">; well 3, empty pET28a plasmid (negative control). </w:t>
      </w:r>
    </w:p>
    <w:p w:rsidR="004B3F48" w:rsidRDefault="004B3F48" w:rsidP="006B16E8">
      <w:pPr>
        <w:rPr>
          <w:rFonts w:cs="Arial"/>
        </w:rPr>
      </w:pPr>
    </w:p>
    <w:p w:rsidR="004B3F48" w:rsidRPr="008E7F97" w:rsidRDefault="004B3F48" w:rsidP="006B16E8">
      <w:pPr>
        <w:rPr>
          <w:rFonts w:cs="Arial"/>
        </w:rPr>
      </w:pPr>
    </w:p>
    <w:p w:rsidR="00BE4C59" w:rsidRDefault="00BE4C59" w:rsidP="006B16E8">
      <w:pPr>
        <w:spacing w:line="276" w:lineRule="auto"/>
        <w:jc w:val="left"/>
        <w:rPr>
          <w:rFonts w:eastAsia="Times New Roman" w:cs="Arial"/>
          <w:b/>
          <w:bCs/>
          <w:sz w:val="32"/>
          <w:szCs w:val="32"/>
          <w:lang w:eastAsia="en-GB"/>
        </w:rPr>
      </w:pPr>
    </w:p>
    <w:p w:rsidR="00BE4C59" w:rsidRPr="00B72B55" w:rsidRDefault="00BE4C59" w:rsidP="006B16E8">
      <w:pPr>
        <w:rPr>
          <w:rFonts w:cs="Arial"/>
        </w:rPr>
      </w:pPr>
    </w:p>
    <w:p w:rsidR="00BE4C59" w:rsidRPr="00B72B55" w:rsidRDefault="00BE4C59" w:rsidP="006B16E8">
      <w:pPr>
        <w:rPr>
          <w:rFonts w:cs="Arial"/>
        </w:rPr>
      </w:pPr>
    </w:p>
    <w:p w:rsidR="00BE4C59" w:rsidRDefault="00BE4C59" w:rsidP="006B16E8">
      <w:pPr>
        <w:spacing w:line="276" w:lineRule="auto"/>
        <w:jc w:val="left"/>
        <w:rPr>
          <w:rFonts w:cs="Arial"/>
        </w:rPr>
      </w:pPr>
      <w:r>
        <w:rPr>
          <w:rFonts w:cs="Arial"/>
        </w:rPr>
        <w:br w:type="page"/>
      </w:r>
    </w:p>
    <w:p w:rsidR="00BE4C59" w:rsidRDefault="00DC1C54" w:rsidP="00FB0877">
      <w:pPr>
        <w:pStyle w:val="Heading2"/>
      </w:pPr>
      <w:bookmarkStart w:id="542" w:name="_Toc328347153"/>
      <w:bookmarkStart w:id="543" w:name="_Toc331551526"/>
      <w:bookmarkStart w:id="544" w:name="_Toc367640486"/>
      <w:r>
        <w:t>3.5</w:t>
      </w:r>
      <w:r w:rsidR="00BE4C59" w:rsidRPr="004570BE">
        <w:t xml:space="preserve"> Discussion</w:t>
      </w:r>
      <w:bookmarkEnd w:id="542"/>
      <w:bookmarkEnd w:id="543"/>
      <w:bookmarkEnd w:id="544"/>
    </w:p>
    <w:p w:rsidR="00BE4C59" w:rsidRDefault="002F15EB" w:rsidP="002F15EB">
      <w:pPr>
        <w:pStyle w:val="Heading4"/>
      </w:pPr>
      <w:bookmarkStart w:id="545" w:name="_Toc367640487"/>
      <w:r>
        <w:t>3.</w:t>
      </w:r>
      <w:r w:rsidR="00DC1C54">
        <w:t>5</w:t>
      </w:r>
      <w:r>
        <w:t>.1 Initial characterisation of TssI BCAS0667</w:t>
      </w:r>
      <w:bookmarkEnd w:id="545"/>
    </w:p>
    <w:p w:rsidR="00BE4C59" w:rsidRPr="00290818" w:rsidRDefault="00BE4C59" w:rsidP="006B16E8">
      <w:pPr>
        <w:rPr>
          <w:rFonts w:cs="Arial"/>
        </w:rPr>
      </w:pPr>
      <w:r>
        <w:rPr>
          <w:rFonts w:cs="Arial"/>
        </w:rPr>
        <w:t xml:space="preserve">Alignments of TssI BCAS0667 with other TssI proteins present in </w:t>
      </w:r>
      <w:r w:rsidR="005E1F35" w:rsidRPr="005E1F35">
        <w:rPr>
          <w:rFonts w:cs="Arial"/>
          <w:i/>
        </w:rPr>
        <w:t>B. cenocepacia</w:t>
      </w:r>
      <w:r>
        <w:rPr>
          <w:rFonts w:cs="Arial"/>
        </w:rPr>
        <w:t xml:space="preserve"> strain J2315 have revealed that the start codon is possibly incorrectly annotated in the NCBI database</w:t>
      </w:r>
      <w:r w:rsidRPr="00290818">
        <w:rPr>
          <w:rFonts w:cs="Arial"/>
        </w:rPr>
        <w:t xml:space="preserve">. The database start for BCAM2254 </w:t>
      </w:r>
      <w:r>
        <w:rPr>
          <w:rFonts w:cs="Arial"/>
        </w:rPr>
        <w:t>is annotated as</w:t>
      </w:r>
      <w:r w:rsidRPr="00290818">
        <w:rPr>
          <w:rFonts w:cs="Arial"/>
        </w:rPr>
        <w:t xml:space="preserve"> MSFA</w:t>
      </w:r>
      <w:r w:rsidR="008E48F3">
        <w:rPr>
          <w:rFonts w:cs="Arial"/>
        </w:rPr>
        <w:t>.</w:t>
      </w:r>
      <w:r w:rsidRPr="00290818">
        <w:rPr>
          <w:rFonts w:cs="Arial"/>
        </w:rPr>
        <w:t xml:space="preserve"> The database start for BCAS0667 </w:t>
      </w:r>
      <w:r>
        <w:rPr>
          <w:rFonts w:cs="Arial"/>
        </w:rPr>
        <w:t>is annotated as</w:t>
      </w:r>
      <w:r w:rsidRPr="00290818">
        <w:rPr>
          <w:rFonts w:cs="Arial"/>
        </w:rPr>
        <w:t xml:space="preserve"> MSFA. Therefore, the database has the sequences annotated with the translation start codon adjacent to </w:t>
      </w:r>
      <w:proofErr w:type="gramStart"/>
      <w:r w:rsidRPr="00290818">
        <w:rPr>
          <w:rFonts w:cs="Arial"/>
        </w:rPr>
        <w:t>an</w:t>
      </w:r>
      <w:proofErr w:type="gramEnd"/>
      <w:r w:rsidRPr="00290818">
        <w:rPr>
          <w:rFonts w:cs="Arial"/>
        </w:rPr>
        <w:t xml:space="preserve"> S</w:t>
      </w:r>
      <w:r>
        <w:rPr>
          <w:rFonts w:cs="Arial"/>
        </w:rPr>
        <w:t>hine Dalgarno (SD) sequence</w:t>
      </w:r>
      <w:r w:rsidRPr="00290818">
        <w:rPr>
          <w:rFonts w:cs="Arial"/>
        </w:rPr>
        <w:t xml:space="preserve">. Therefore </w:t>
      </w:r>
      <w:r>
        <w:rPr>
          <w:rFonts w:cs="Arial"/>
        </w:rPr>
        <w:t>this start codon was</w:t>
      </w:r>
      <w:r w:rsidRPr="00290818">
        <w:rPr>
          <w:rFonts w:cs="Arial"/>
        </w:rPr>
        <w:t xml:space="preserve"> initially chose</w:t>
      </w:r>
      <w:r>
        <w:rPr>
          <w:rFonts w:cs="Arial"/>
        </w:rPr>
        <w:t>n as</w:t>
      </w:r>
      <w:r w:rsidRPr="00290818">
        <w:rPr>
          <w:rFonts w:cs="Arial"/>
        </w:rPr>
        <w:t xml:space="preserve"> the most likely start based on the database annotation and the proximity of an SD and the fact that the 65 </w:t>
      </w:r>
      <w:proofErr w:type="gramStart"/>
      <w:r w:rsidRPr="00290818">
        <w:rPr>
          <w:rFonts w:cs="Arial"/>
        </w:rPr>
        <w:t>aa</w:t>
      </w:r>
      <w:proofErr w:type="gramEnd"/>
      <w:r w:rsidRPr="00290818">
        <w:rPr>
          <w:rFonts w:cs="Arial"/>
        </w:rPr>
        <w:t xml:space="preserve"> extension is very similar in both cases</w:t>
      </w:r>
      <w:r>
        <w:rPr>
          <w:rFonts w:cs="Arial"/>
        </w:rPr>
        <w:t>,</w:t>
      </w:r>
      <w:r w:rsidR="00587735">
        <w:rPr>
          <w:rFonts w:cs="Arial"/>
        </w:rPr>
        <w:t xml:space="preserve"> </w:t>
      </w:r>
      <w:r>
        <w:rPr>
          <w:rFonts w:cs="Arial"/>
        </w:rPr>
        <w:t>which is very unlikely to happen by chance. The shorter version (TssI</w:t>
      </w:r>
      <w:r w:rsidRPr="00290818">
        <w:rPr>
          <w:rFonts w:cs="Arial"/>
          <w:vertAlign w:val="subscript"/>
        </w:rPr>
        <w:t>934</w:t>
      </w:r>
      <w:r>
        <w:rPr>
          <w:rFonts w:cs="Arial"/>
        </w:rPr>
        <w:t>), with the alternative start codon</w:t>
      </w:r>
      <w:r w:rsidRPr="00290818">
        <w:rPr>
          <w:rFonts w:cs="Arial"/>
        </w:rPr>
        <w:t xml:space="preserve"> </w:t>
      </w:r>
      <w:r>
        <w:rPr>
          <w:rFonts w:cs="Arial"/>
        </w:rPr>
        <w:t>was investigated</w:t>
      </w:r>
      <w:r w:rsidRPr="00290818">
        <w:rPr>
          <w:rFonts w:cs="Arial"/>
        </w:rPr>
        <w:t xml:space="preserve"> for 2 reasons:</w:t>
      </w:r>
    </w:p>
    <w:p w:rsidR="00BE4C59" w:rsidRPr="00290818" w:rsidRDefault="00BE4C59" w:rsidP="006B16E8">
      <w:pPr>
        <w:rPr>
          <w:rFonts w:cs="Arial"/>
        </w:rPr>
      </w:pPr>
      <w:r w:rsidRPr="00290818">
        <w:rPr>
          <w:rFonts w:cs="Arial"/>
        </w:rPr>
        <w:t xml:space="preserve">1. </w:t>
      </w:r>
      <w:r>
        <w:rPr>
          <w:rFonts w:cs="Arial"/>
        </w:rPr>
        <w:tab/>
      </w:r>
      <w:r w:rsidRPr="00290818">
        <w:rPr>
          <w:rFonts w:cs="Arial"/>
        </w:rPr>
        <w:t>The start codon is more consistent with the other TssI’s</w:t>
      </w:r>
    </w:p>
    <w:p w:rsidR="00BE4C59" w:rsidRDefault="00BE4C59" w:rsidP="006B16E8">
      <w:pPr>
        <w:ind w:left="720" w:hanging="720"/>
        <w:rPr>
          <w:rFonts w:cs="Arial"/>
        </w:rPr>
      </w:pPr>
      <w:r>
        <w:rPr>
          <w:rFonts w:cs="Arial"/>
        </w:rPr>
        <w:t xml:space="preserve">2. </w:t>
      </w:r>
      <w:r>
        <w:rPr>
          <w:rFonts w:cs="Arial"/>
        </w:rPr>
        <w:tab/>
        <w:t>The TssI (full length) protein is insoluble, and if the start codon of</w:t>
      </w:r>
      <w:r w:rsidRPr="00290818">
        <w:rPr>
          <w:rFonts w:cs="Arial"/>
        </w:rPr>
        <w:t xml:space="preserve"> </w:t>
      </w:r>
      <w:r>
        <w:rPr>
          <w:rFonts w:cs="Arial"/>
        </w:rPr>
        <w:t>TssI</w:t>
      </w:r>
      <w:r w:rsidR="00B10B30" w:rsidRPr="00B10B30">
        <w:rPr>
          <w:rFonts w:cs="Arial"/>
          <w:vertAlign w:val="subscript"/>
        </w:rPr>
        <w:t xml:space="preserve">934 </w:t>
      </w:r>
      <w:r>
        <w:rPr>
          <w:rFonts w:cs="Arial"/>
        </w:rPr>
        <w:t>fragment is t</w:t>
      </w:r>
      <w:r w:rsidR="00BC007A">
        <w:rPr>
          <w:rFonts w:cs="Arial"/>
        </w:rPr>
        <w:t>he</w:t>
      </w:r>
      <w:r>
        <w:rPr>
          <w:rFonts w:cs="Arial"/>
        </w:rPr>
        <w:t xml:space="preserve"> naturally used one, then the resulting protein is potent</w:t>
      </w:r>
      <w:r w:rsidR="00587735">
        <w:rPr>
          <w:rFonts w:cs="Arial"/>
        </w:rPr>
        <w:t>ially more likely to be soluble</w:t>
      </w:r>
    </w:p>
    <w:p w:rsidR="00BE4C59" w:rsidRDefault="00BE4C59" w:rsidP="006B16E8">
      <w:r>
        <w:rPr>
          <w:rFonts w:cs="Arial"/>
        </w:rPr>
        <w:t>Both TssI and TssI</w:t>
      </w:r>
      <w:r w:rsidRPr="00447571">
        <w:rPr>
          <w:rFonts w:cs="Arial"/>
          <w:vertAlign w:val="subscript"/>
        </w:rPr>
        <w:t>934</w:t>
      </w:r>
      <w:r>
        <w:rPr>
          <w:rFonts w:cs="Arial"/>
          <w:vertAlign w:val="subscript"/>
        </w:rPr>
        <w:t xml:space="preserve"> </w:t>
      </w:r>
      <w:r>
        <w:rPr>
          <w:rFonts w:cs="Arial"/>
        </w:rPr>
        <w:t xml:space="preserve">were successfully cloned into the pET14b expression </w:t>
      </w:r>
      <w:r w:rsidRPr="008E48F3">
        <w:rPr>
          <w:rFonts w:cs="Arial"/>
        </w:rPr>
        <w:t>vector, and both were overproduced</w:t>
      </w:r>
      <w:r w:rsidR="001B46A8" w:rsidRPr="001B46A8">
        <w:rPr>
          <w:rFonts w:cs="Arial"/>
        </w:rPr>
        <w:t xml:space="preserve"> in </w:t>
      </w:r>
      <w:r w:rsidR="001B46A8" w:rsidRPr="001B46A8">
        <w:rPr>
          <w:rFonts w:cs="Arial"/>
          <w:i/>
        </w:rPr>
        <w:t>E. coli</w:t>
      </w:r>
      <w:r w:rsidR="001B46A8" w:rsidRPr="001B46A8">
        <w:rPr>
          <w:rFonts w:cs="Arial"/>
        </w:rPr>
        <w:t>, TssI</w:t>
      </w:r>
      <w:r w:rsidR="001B46A8" w:rsidRPr="001B46A8">
        <w:rPr>
          <w:rFonts w:cs="Arial"/>
          <w:vertAlign w:val="subscript"/>
        </w:rPr>
        <w:t>934</w:t>
      </w:r>
      <w:r w:rsidR="001B46A8" w:rsidRPr="001B46A8">
        <w:rPr>
          <w:rFonts w:cs="Arial"/>
        </w:rPr>
        <w:t xml:space="preserve"> was found to be insoluble, so could not be purified and used in further experiments. Despite both TssI and TssI</w:t>
      </w:r>
      <w:r w:rsidR="001B46A8" w:rsidRPr="001B46A8">
        <w:rPr>
          <w:rFonts w:cs="Arial"/>
          <w:vertAlign w:val="subscript"/>
        </w:rPr>
        <w:t>934</w:t>
      </w:r>
      <w:r w:rsidR="001B46A8" w:rsidRPr="001B46A8">
        <w:rPr>
          <w:rFonts w:cs="Arial"/>
        </w:rPr>
        <w:t xml:space="preserve"> being insoluble, they</w:t>
      </w:r>
      <w:r w:rsidRPr="008E48F3">
        <w:rPr>
          <w:rFonts w:cs="Arial"/>
        </w:rPr>
        <w:t xml:space="preserve"> exhibited fatty acyl esterase activity on</w:t>
      </w:r>
      <w:r>
        <w:rPr>
          <w:rFonts w:cs="Arial"/>
        </w:rPr>
        <w:t xml:space="preserve"> Tween 80 plates. To determine the actual promoter of TssI BCAS0667, </w:t>
      </w:r>
      <w:r w:rsidRPr="00A37D5E">
        <w:rPr>
          <w:i/>
        </w:rPr>
        <w:t>lacZ</w:t>
      </w:r>
      <w:r>
        <w:t xml:space="preserve"> reporter fusions to screen for promoter activity could be used as described in </w:t>
      </w:r>
      <w:r w:rsidR="001B46A8">
        <w:fldChar w:fldCharType="begin"/>
      </w:r>
      <w:r>
        <w:instrText xml:space="preserve"> ADDIN EN.CITE &lt;EndNote&gt;&lt;Cite&gt;&lt;Author&gt;Smale&lt;/Author&gt;&lt;Year&gt;2010&lt;/Year&gt;&lt;RecNum&gt;502&lt;/RecNum&gt;&lt;DisplayText&gt;(Smale, 2010)&lt;/DisplayText&gt;&lt;record&gt;&lt;rec-number&gt;502&lt;/rec-number&gt;&lt;foreign-keys&gt;&lt;key app="EN" db-id="vdzftstdkxwvvye55tyx9v9j5sdp59xxfad0"&gt;502&lt;/key&gt;&lt;/foreign-keys&gt;&lt;ref-type name="Journal Article"&gt;17&lt;/ref-type&gt;&lt;contributors&gt;&lt;authors&gt;&lt;author&gt;Smale, S. T.&lt;/author&gt;&lt;/authors&gt;&lt;/contributors&gt;&lt;titles&gt;&lt;title&gt;Beta-galactosidase assay&lt;/title&gt;&lt;secondary-title&gt;Cold Spring Harb Protoc&lt;/secondary-title&gt;&lt;/titles&gt;&lt;periodical&gt;&lt;full-title&gt;Cold Spring Harb Protoc&lt;/full-title&gt;&lt;/periodical&gt;&lt;pages&gt;pdb prot5423&lt;/pages&gt;&lt;volume&gt;2010&lt;/volume&gt;&lt;number&gt;5&lt;/number&gt;&lt;edition&gt;2010/05/05&lt;/edition&gt;&lt;keywords&gt;&lt;keyword&gt;Artificial Gene Fusion&lt;/keyword&gt;&lt;keyword&gt;Cell Extracts/isolation &amp;amp; purification&lt;/keyword&gt;&lt;keyword&gt;Colorimetry/*methods&lt;/keyword&gt;&lt;keyword&gt;Cytological Techniques/*methods&lt;/keyword&gt;&lt;keyword&gt;Escherichia coli Proteins/analysis/genetics&lt;/keyword&gt;&lt;keyword&gt;*Gene Expression&lt;/keyword&gt;&lt;keyword&gt;*Genes, Reporter&lt;/keyword&gt;&lt;keyword&gt;Nitrophenylgalactosides/metabolism&lt;/keyword&gt;&lt;keyword&gt;Plasmids&lt;/keyword&gt;&lt;keyword&gt;Promoter Regions, Genetic&lt;/keyword&gt;&lt;keyword&gt;Protein Biosynthesis&lt;/keyword&gt;&lt;keyword&gt;Staining and Labeling/*methods&lt;/keyword&gt;&lt;keyword&gt;Transcription, Genetic&lt;/keyword&gt;&lt;keyword&gt;Transfection&lt;/keyword&gt;&lt;keyword&gt;beta-Galactosidase/*analysis/genetics&lt;/keyword&gt;&lt;/keywords&gt;&lt;dates&gt;&lt;year&gt;2010&lt;/year&gt;&lt;pub-dates&gt;&lt;date&gt;May&lt;/date&gt;&lt;/pub-dates&gt;&lt;/dates&gt;&lt;isbn&gt;1559-6095 (Electronic)&amp;#xD;1559-6095 (Linking)&lt;/isbn&gt;&lt;accession-num&gt;20439410&lt;/accession-num&gt;&lt;urls&gt;&lt;related-urls&gt;&lt;url&gt;http://www.ncbi.nlm.nih.gov/pubmed/20439410&lt;/url&gt;&lt;/related-urls&gt;&lt;/urls&gt;&lt;electronic-resource-num&gt;2010/5/pdb.prot5423 [pii]&amp;#xD;10.1101/pdb.prot5423&lt;/electronic-resource-num&gt;&lt;language&gt;eng&lt;/language&gt;&lt;/record&gt;&lt;/Cite&gt;&lt;/EndNote&gt;</w:instrText>
      </w:r>
      <w:r w:rsidR="001B46A8">
        <w:fldChar w:fldCharType="separate"/>
      </w:r>
      <w:r>
        <w:rPr>
          <w:noProof/>
        </w:rPr>
        <w:t>(</w:t>
      </w:r>
      <w:hyperlink w:anchor="_ENREF_155" w:tooltip="Smale, 2010 #502" w:history="1">
        <w:r w:rsidR="008A3390">
          <w:rPr>
            <w:noProof/>
          </w:rPr>
          <w:t>Smale, 2010</w:t>
        </w:r>
      </w:hyperlink>
      <w:r>
        <w:rPr>
          <w:noProof/>
        </w:rPr>
        <w:t>)</w:t>
      </w:r>
      <w:r w:rsidR="001B46A8">
        <w:fldChar w:fldCharType="end"/>
      </w:r>
      <w:r>
        <w:t>. This technique would quantify which region exhibited the stronger promoter activity.</w:t>
      </w:r>
    </w:p>
    <w:p w:rsidR="00BE4C59" w:rsidRDefault="00BE4C59" w:rsidP="006B16E8">
      <w:pPr>
        <w:rPr>
          <w:rFonts w:cs="Arial"/>
        </w:rPr>
      </w:pPr>
      <w:r w:rsidRPr="004570BE">
        <w:rPr>
          <w:rFonts w:cs="Arial"/>
          <w:lang w:eastAsia="en-GB"/>
        </w:rPr>
        <w:t xml:space="preserve">TssI </w:t>
      </w:r>
      <w:r>
        <w:rPr>
          <w:rFonts w:cs="Arial"/>
          <w:lang w:eastAsia="en-GB"/>
        </w:rPr>
        <w:t>BCAS</w:t>
      </w:r>
      <w:r w:rsidRPr="004570BE">
        <w:rPr>
          <w:rFonts w:cs="Arial"/>
          <w:lang w:eastAsia="en-GB"/>
        </w:rPr>
        <w:t>0667</w:t>
      </w:r>
      <w:r>
        <w:rPr>
          <w:rFonts w:cs="Arial"/>
          <w:lang w:eastAsia="en-GB"/>
        </w:rPr>
        <w:t xml:space="preserve"> derivatives ranging in size</w:t>
      </w:r>
      <w:r w:rsidRPr="004570BE">
        <w:rPr>
          <w:rFonts w:cs="Arial"/>
          <w:lang w:eastAsia="en-GB"/>
        </w:rPr>
        <w:t xml:space="preserve"> from the full length</w:t>
      </w:r>
      <w:r>
        <w:rPr>
          <w:rFonts w:cs="Arial"/>
          <w:lang w:eastAsia="en-GB"/>
        </w:rPr>
        <w:t xml:space="preserve"> protein</w:t>
      </w:r>
      <w:r w:rsidRPr="004570BE">
        <w:rPr>
          <w:rFonts w:cs="Arial"/>
          <w:lang w:eastAsia="en-GB"/>
        </w:rPr>
        <w:t xml:space="preserve"> to the shortest C-terminal region</w:t>
      </w:r>
      <w:r>
        <w:rPr>
          <w:rFonts w:cs="Arial"/>
          <w:lang w:eastAsia="en-GB"/>
        </w:rPr>
        <w:t xml:space="preserve"> predicted to contain PLA </w:t>
      </w:r>
      <w:proofErr w:type="gramStart"/>
      <w:r>
        <w:rPr>
          <w:rFonts w:cs="Arial"/>
          <w:lang w:eastAsia="en-GB"/>
        </w:rPr>
        <w:t>activity,</w:t>
      </w:r>
      <w:proofErr w:type="gramEnd"/>
      <w:r>
        <w:rPr>
          <w:rFonts w:cs="Arial"/>
          <w:lang w:eastAsia="en-GB"/>
        </w:rPr>
        <w:t xml:space="preserve"> were expressed from the powerful T7 promoter in </w:t>
      </w:r>
      <w:r w:rsidR="008E3460" w:rsidRPr="008E3460">
        <w:rPr>
          <w:rFonts w:cs="Arial"/>
          <w:i/>
          <w:lang w:eastAsia="en-GB"/>
        </w:rPr>
        <w:t>E. coli</w:t>
      </w:r>
      <w:r>
        <w:rPr>
          <w:rFonts w:cs="Arial"/>
          <w:lang w:eastAsia="en-GB"/>
        </w:rPr>
        <w:t xml:space="preserve"> BL21</w:t>
      </w:r>
      <w:r w:rsidR="00587735">
        <w:rPr>
          <w:rFonts w:cs="Arial"/>
          <w:lang w:eastAsia="en-GB"/>
        </w:rPr>
        <w:t xml:space="preserve"> </w:t>
      </w:r>
      <w:r>
        <w:rPr>
          <w:rFonts w:cs="Arial"/>
          <w:lang w:eastAsia="en-GB"/>
        </w:rPr>
        <w:t>(λDE3).</w:t>
      </w:r>
      <w:r w:rsidRPr="005057B6">
        <w:rPr>
          <w:rFonts w:cs="Arial"/>
          <w:lang w:eastAsia="en-GB"/>
        </w:rPr>
        <w:t xml:space="preserve"> </w:t>
      </w:r>
      <w:r>
        <w:rPr>
          <w:rFonts w:cs="Arial"/>
          <w:lang w:eastAsia="en-GB"/>
        </w:rPr>
        <w:t>Although,</w:t>
      </w:r>
      <w:r w:rsidRPr="004570BE">
        <w:rPr>
          <w:rFonts w:cs="Arial"/>
          <w:lang w:eastAsia="en-GB"/>
        </w:rPr>
        <w:t xml:space="preserve"> </w:t>
      </w:r>
      <w:r>
        <w:rPr>
          <w:rFonts w:cs="Arial"/>
          <w:lang w:eastAsia="en-GB"/>
        </w:rPr>
        <w:t>i</w:t>
      </w:r>
      <w:r w:rsidRPr="004570BE">
        <w:rPr>
          <w:rFonts w:cs="Arial"/>
          <w:lang w:eastAsia="en-GB"/>
        </w:rPr>
        <w:t>t was not possible to overproduce TssI</w:t>
      </w:r>
      <w:r w:rsidRPr="004570BE">
        <w:rPr>
          <w:rFonts w:cs="Arial"/>
          <w:vertAlign w:val="subscript"/>
          <w:lang w:eastAsia="en-GB"/>
        </w:rPr>
        <w:t>258</w:t>
      </w:r>
      <w:r w:rsidRPr="004570BE">
        <w:rPr>
          <w:rFonts w:cs="Arial"/>
          <w:lang w:eastAsia="en-GB"/>
        </w:rPr>
        <w:t xml:space="preserve"> from the pET14b vector, </w:t>
      </w:r>
      <w:r>
        <w:rPr>
          <w:rFonts w:cs="Arial"/>
          <w:lang w:eastAsia="en-GB"/>
        </w:rPr>
        <w:t>overproduction was observed from the pET28a vector</w:t>
      </w:r>
      <w:r w:rsidRPr="004570BE">
        <w:rPr>
          <w:rFonts w:cs="Arial"/>
          <w:lang w:eastAsia="en-GB"/>
        </w:rPr>
        <w:t>. TssI</w:t>
      </w:r>
      <w:r w:rsidRPr="004570BE">
        <w:rPr>
          <w:rFonts w:cs="Arial"/>
          <w:vertAlign w:val="subscript"/>
          <w:lang w:eastAsia="en-GB"/>
        </w:rPr>
        <w:t>285</w:t>
      </w:r>
      <w:r w:rsidRPr="004570BE">
        <w:rPr>
          <w:rFonts w:cs="Arial"/>
          <w:lang w:eastAsia="en-GB"/>
        </w:rPr>
        <w:t xml:space="preserve"> and TssI</w:t>
      </w:r>
      <w:r w:rsidRPr="004570BE">
        <w:rPr>
          <w:rFonts w:cs="Arial"/>
          <w:vertAlign w:val="subscript"/>
          <w:lang w:eastAsia="en-GB"/>
        </w:rPr>
        <w:t>276</w:t>
      </w:r>
      <w:r>
        <w:rPr>
          <w:rFonts w:cs="Arial"/>
          <w:vertAlign w:val="subscript"/>
          <w:lang w:eastAsia="en-GB"/>
        </w:rPr>
        <w:t xml:space="preserve"> </w:t>
      </w:r>
      <w:r w:rsidRPr="00447571">
        <w:rPr>
          <w:rFonts w:cs="Arial"/>
          <w:lang w:eastAsia="en-GB"/>
        </w:rPr>
        <w:t>were not overproduced f</w:t>
      </w:r>
      <w:r>
        <w:rPr>
          <w:rFonts w:cs="Arial"/>
          <w:lang w:eastAsia="en-GB"/>
        </w:rPr>
        <w:t>r</w:t>
      </w:r>
      <w:r w:rsidRPr="00447571">
        <w:rPr>
          <w:rFonts w:cs="Arial"/>
          <w:lang w:eastAsia="en-GB"/>
        </w:rPr>
        <w:t>om pET14b and only</w:t>
      </w:r>
      <w:r w:rsidRPr="004570BE">
        <w:rPr>
          <w:rFonts w:cs="Arial"/>
          <w:vertAlign w:val="subscript"/>
          <w:lang w:eastAsia="en-GB"/>
        </w:rPr>
        <w:t xml:space="preserve"> </w:t>
      </w:r>
      <w:r w:rsidRPr="004570BE">
        <w:rPr>
          <w:rFonts w:cs="Arial"/>
        </w:rPr>
        <w:t>low levels of expression of these proteins were obtained</w:t>
      </w:r>
      <w:r>
        <w:rPr>
          <w:rFonts w:cs="Arial"/>
        </w:rPr>
        <w:t xml:space="preserve"> from pET28a. However</w:t>
      </w:r>
      <w:r w:rsidRPr="004570BE">
        <w:rPr>
          <w:rFonts w:cs="Arial"/>
        </w:rPr>
        <w:t xml:space="preserve"> these overexpressed proteins appeared to be insoluble</w:t>
      </w:r>
      <w:r>
        <w:rPr>
          <w:rFonts w:cs="Arial"/>
        </w:rPr>
        <w:t xml:space="preserve">, a possible explanation for their insolubility is that </w:t>
      </w:r>
      <w:r w:rsidRPr="004570BE">
        <w:rPr>
          <w:rFonts w:cs="Arial"/>
          <w:lang w:eastAsia="en-GB"/>
        </w:rPr>
        <w:t>TssI</w:t>
      </w:r>
      <w:r w:rsidRPr="004570BE">
        <w:rPr>
          <w:rFonts w:cs="Arial"/>
          <w:vertAlign w:val="subscript"/>
          <w:lang w:eastAsia="en-GB"/>
        </w:rPr>
        <w:t>285</w:t>
      </w:r>
      <w:r w:rsidRPr="004570BE">
        <w:rPr>
          <w:rFonts w:cs="Arial"/>
          <w:lang w:eastAsia="en-GB"/>
        </w:rPr>
        <w:t xml:space="preserve"> and TssI</w:t>
      </w:r>
      <w:r w:rsidRPr="004570BE">
        <w:rPr>
          <w:rFonts w:cs="Arial"/>
          <w:vertAlign w:val="subscript"/>
          <w:lang w:eastAsia="en-GB"/>
        </w:rPr>
        <w:t>276</w:t>
      </w:r>
      <w:r>
        <w:rPr>
          <w:rFonts w:cs="Arial"/>
          <w:vertAlign w:val="subscript"/>
          <w:lang w:eastAsia="en-GB"/>
        </w:rPr>
        <w:t xml:space="preserve"> </w:t>
      </w:r>
      <w:r w:rsidRPr="005057B6">
        <w:rPr>
          <w:rFonts w:cs="Arial"/>
          <w:lang w:eastAsia="en-GB"/>
        </w:rPr>
        <w:t>contain</w:t>
      </w:r>
      <w:r w:rsidR="00587735">
        <w:rPr>
          <w:rFonts w:cs="Arial"/>
          <w:lang w:eastAsia="en-GB"/>
        </w:rPr>
        <w:t>ed</w:t>
      </w:r>
      <w:r w:rsidRPr="005057B6">
        <w:rPr>
          <w:rFonts w:cs="Arial"/>
          <w:lang w:eastAsia="en-GB"/>
        </w:rPr>
        <w:t xml:space="preserve"> </w:t>
      </w:r>
      <w:r>
        <w:rPr>
          <w:rFonts w:cs="Arial"/>
        </w:rPr>
        <w:t>a</w:t>
      </w:r>
      <w:r w:rsidR="00587735">
        <w:rPr>
          <w:rFonts w:cs="Arial"/>
        </w:rPr>
        <w:t xml:space="preserve"> longer</w:t>
      </w:r>
      <w:r>
        <w:rPr>
          <w:rFonts w:cs="Arial"/>
        </w:rPr>
        <w:t xml:space="preserve"> section of the unstructured linker region</w:t>
      </w:r>
    </w:p>
    <w:p w:rsidR="00BE4C59" w:rsidRDefault="00BE4C59" w:rsidP="006B16E8">
      <w:pPr>
        <w:rPr>
          <w:rFonts w:cs="Arial"/>
        </w:rPr>
      </w:pPr>
      <w:r w:rsidRPr="004570BE">
        <w:rPr>
          <w:rFonts w:cs="Arial"/>
        </w:rPr>
        <w:t>The three smallest C-terminal derivatives</w:t>
      </w:r>
      <w:r>
        <w:rPr>
          <w:rFonts w:cs="Arial"/>
        </w:rPr>
        <w:t xml:space="preserve"> of TssI BCAS0667 (TssI</w:t>
      </w:r>
      <w:r w:rsidRPr="00447571">
        <w:rPr>
          <w:rFonts w:cs="Arial"/>
          <w:vertAlign w:val="subscript"/>
        </w:rPr>
        <w:t>267</w:t>
      </w:r>
      <w:r>
        <w:rPr>
          <w:rFonts w:cs="Arial"/>
        </w:rPr>
        <w:t>, TssI</w:t>
      </w:r>
      <w:r w:rsidRPr="00447571">
        <w:rPr>
          <w:rFonts w:cs="Arial"/>
          <w:vertAlign w:val="subscript"/>
        </w:rPr>
        <w:t>258</w:t>
      </w:r>
      <w:r>
        <w:rPr>
          <w:rFonts w:cs="Arial"/>
        </w:rPr>
        <w:t xml:space="preserve"> and TssI</w:t>
      </w:r>
      <w:r w:rsidRPr="00447571">
        <w:rPr>
          <w:rFonts w:cs="Arial"/>
          <w:vertAlign w:val="subscript"/>
        </w:rPr>
        <w:t>249</w:t>
      </w:r>
      <w:r>
        <w:rPr>
          <w:rFonts w:cs="Arial"/>
        </w:rPr>
        <w:t>) were all soluble, whereas all the other TssI BCAS0667 derivatives, including TssI and TssI</w:t>
      </w:r>
      <w:r w:rsidRPr="00575681">
        <w:rPr>
          <w:rFonts w:cs="Arial"/>
          <w:vertAlign w:val="subscript"/>
        </w:rPr>
        <w:t>934</w:t>
      </w:r>
      <w:r>
        <w:rPr>
          <w:rFonts w:cs="Arial"/>
          <w:vertAlign w:val="subscript"/>
        </w:rPr>
        <w:t xml:space="preserve"> </w:t>
      </w:r>
      <w:r>
        <w:rPr>
          <w:rFonts w:cs="Arial"/>
        </w:rPr>
        <w:t xml:space="preserve">were insoluble, when overproduced using the pET system in </w:t>
      </w:r>
      <w:r w:rsidR="008E3460" w:rsidRPr="008E3460">
        <w:rPr>
          <w:rFonts w:cs="Arial"/>
          <w:i/>
        </w:rPr>
        <w:t>E. coli</w:t>
      </w:r>
      <w:r>
        <w:rPr>
          <w:rFonts w:cs="Arial"/>
          <w:i/>
        </w:rPr>
        <w:t xml:space="preserve">. </w:t>
      </w:r>
      <w:r>
        <w:rPr>
          <w:rFonts w:cs="Arial"/>
        </w:rPr>
        <w:t xml:space="preserve">Other studies involving TssI proteins have also noted that some TssI homologues are insoluble when expressed in a non-native environment </w:t>
      </w:r>
      <w:r w:rsidR="001B46A8">
        <w:rPr>
          <w:rFonts w:cs="Arial"/>
        </w:rPr>
        <w:fldChar w:fldCharType="begin"/>
      </w:r>
      <w:r w:rsidR="002D7191">
        <w:rPr>
          <w:rFonts w:cs="Arial"/>
        </w:rPr>
        <w:instrText xml:space="preserve"> ADDIN EN.CITE &lt;EndNote&gt;&lt;Cite&gt;&lt;Author&gt;Lossi&lt;/Author&gt;&lt;Year&gt;2011&lt;/Year&gt;&lt;RecNum&gt;449&lt;/RecNum&gt;&lt;DisplayText&gt;(Lossi et al., 2011)&lt;/DisplayText&gt;&lt;record&gt;&lt;rec-number&gt;449&lt;/rec-number&gt;&lt;foreign-keys&gt;&lt;key app="EN" db-id="vdzftstdkxwvvye55tyx9v9j5sdp59xxfad0"&gt;449&lt;/key&gt;&lt;/foreign-keys&gt;&lt;ref-type name="Journal Article"&gt;17&lt;/ref-type&gt;&lt;contributors&gt;&lt;authors&gt;&lt;author&gt;Lossi, N. S.&lt;/author&gt;&lt;author&gt;Dajani, R.&lt;/author&gt;&lt;author&gt;Freemont, P.&lt;/author&gt;&lt;author&gt;Filloux, A.&lt;/author&gt;&lt;/authors&gt;&lt;/contributors&gt;&lt;auth-address&gt;Centre for Molecular Microbiology and Infection (CMMI), Division of Cell and Molecular Biology, Imperial College London, London, UK.&lt;/auth-address&gt;&lt;titles&gt;&lt;title&gt;Structure-function analysis of HsiF, a gp25-like component of the type VI secretion system, in Pseudomonas aeruginosa&lt;/title&gt;&lt;secondary-title&gt;Microbiology&lt;/secondary-title&gt;&lt;/titles&gt;&lt;periodical&gt;&lt;full-title&gt;Microbiology&lt;/full-title&gt;&lt;/periodical&gt;&lt;pages&gt;3292-305&lt;/pages&gt;&lt;volume&gt;157&lt;/volume&gt;&lt;number&gt;Pt 12&lt;/number&gt;&lt;edition&gt;2011/08/30&lt;/edition&gt;&lt;keywords&gt;&lt;keyword&gt;Amino Acid Sequence&lt;/keyword&gt;&lt;keyword&gt;*DNA Mutational Analysis&lt;/keyword&gt;&lt;keyword&gt;Membrane Transport Proteins/chemistry/*genetics/*metabolism&lt;/keyword&gt;&lt;keyword&gt;Models, Molecular&lt;/keyword&gt;&lt;keyword&gt;Molecular Sequence Data&lt;/keyword&gt;&lt;keyword&gt;Multigene Family&lt;/keyword&gt;&lt;keyword&gt;Protein Folding&lt;/keyword&gt;&lt;keyword&gt;Protein Structure, Secondary&lt;/keyword&gt;&lt;keyword&gt;Protein Structure, Tertiary&lt;/keyword&gt;&lt;keyword&gt;Pseudomonas aeruginosa/chemistry/*genetics/*metabolism&lt;/keyword&gt;&lt;keyword&gt;Sequence Alignment&lt;/keyword&gt;&lt;keyword&gt;Virulence Factors/metabolism&lt;/keyword&gt;&lt;/keywords&gt;&lt;dates&gt;&lt;year&gt;2011&lt;/year&gt;&lt;pub-dates&gt;&lt;date&gt;Dec&lt;/date&gt;&lt;/pub-dates&gt;&lt;/dates&gt;&lt;isbn&gt;1465-2080 (Electronic)&amp;#xD;1350-0872 (Linking)&lt;/isbn&gt;&lt;accession-num&gt;21873404&lt;/accession-num&gt;&lt;urls&gt;&lt;related-urls&gt;&lt;url&gt;http://www.ncbi.nlm.nih.gov/pubmed/21873404&lt;/url&gt;&lt;/related-urls&gt;&lt;/urls&gt;&lt;custom2&gt;3352280&lt;/custom2&gt;&lt;electronic-resource-num&gt;mic.0.051987-0 [pii]&amp;#xD;10.1099/mic.0.051987-0&lt;/electronic-resource-num&gt;&lt;language&gt;eng&lt;/language&gt;&lt;/record&gt;&lt;/Cite&gt;&lt;/EndNote&gt;</w:instrText>
      </w:r>
      <w:r w:rsidR="001B46A8">
        <w:rPr>
          <w:rFonts w:cs="Arial"/>
        </w:rPr>
        <w:fldChar w:fldCharType="separate"/>
      </w:r>
      <w:r>
        <w:rPr>
          <w:rFonts w:cs="Arial"/>
          <w:noProof/>
        </w:rPr>
        <w:t>(</w:t>
      </w:r>
      <w:hyperlink w:anchor="_ENREF_95" w:tooltip="Lossi, 2011 #449" w:history="1">
        <w:r w:rsidR="008A3390">
          <w:rPr>
            <w:rFonts w:cs="Arial"/>
            <w:noProof/>
          </w:rPr>
          <w:t>Lossi et al., 2011</w:t>
        </w:r>
      </w:hyperlink>
      <w:r>
        <w:rPr>
          <w:rFonts w:cs="Arial"/>
          <w:noProof/>
        </w:rPr>
        <w:t>)</w:t>
      </w:r>
      <w:r w:rsidR="001B46A8">
        <w:rPr>
          <w:rFonts w:cs="Arial"/>
        </w:rPr>
        <w:fldChar w:fldCharType="end"/>
      </w:r>
      <w:r w:rsidRPr="00FE1233">
        <w:rPr>
          <w:rFonts w:cs="Arial"/>
        </w:rPr>
        <w:t>.</w:t>
      </w:r>
      <w:r>
        <w:rPr>
          <w:rFonts w:cs="Arial"/>
        </w:rPr>
        <w:t xml:space="preserve"> There are several possible explanations for this; TssI could require a chaperone to be folded correctly; the intracellular environment of </w:t>
      </w:r>
      <w:r w:rsidR="008E3460" w:rsidRPr="008E3460">
        <w:rPr>
          <w:rFonts w:cs="Arial"/>
          <w:i/>
        </w:rPr>
        <w:t>E. coli</w:t>
      </w:r>
      <w:r w:rsidRPr="004570BE">
        <w:rPr>
          <w:rFonts w:cs="Arial"/>
          <w:i/>
        </w:rPr>
        <w:t xml:space="preserve"> </w:t>
      </w:r>
      <w:r>
        <w:rPr>
          <w:rFonts w:cs="Arial"/>
        </w:rPr>
        <w:t xml:space="preserve">could be so different to that of </w:t>
      </w:r>
      <w:r w:rsidR="005E1F35" w:rsidRPr="005E1F35">
        <w:rPr>
          <w:rFonts w:cs="Arial"/>
          <w:i/>
        </w:rPr>
        <w:t>B. cenocepacia</w:t>
      </w:r>
      <w:r>
        <w:rPr>
          <w:rFonts w:cs="Arial"/>
        </w:rPr>
        <w:t xml:space="preserve"> that folding could not be possible, as it doesn’t have any interacting partners/chaperones in </w:t>
      </w:r>
      <w:r w:rsidR="008E3460" w:rsidRPr="008E3460">
        <w:rPr>
          <w:rFonts w:cs="Arial"/>
          <w:i/>
        </w:rPr>
        <w:t>E. coli</w:t>
      </w:r>
      <w:r>
        <w:rPr>
          <w:rFonts w:cs="Arial"/>
        </w:rPr>
        <w:t xml:space="preserve">. TssI may be normally folded in the periplasm, but is unable to cross the inner membrane in </w:t>
      </w:r>
      <w:r w:rsidR="008E3460" w:rsidRPr="008E3460">
        <w:rPr>
          <w:rFonts w:cs="Arial"/>
          <w:i/>
        </w:rPr>
        <w:t>E. coli</w:t>
      </w:r>
      <w:r>
        <w:rPr>
          <w:rFonts w:cs="Arial"/>
          <w:i/>
        </w:rPr>
        <w:t xml:space="preserve"> </w:t>
      </w:r>
      <w:r w:rsidRPr="00447571">
        <w:rPr>
          <w:rFonts w:cs="Arial"/>
        </w:rPr>
        <w:t>because i</w:t>
      </w:r>
      <w:r>
        <w:rPr>
          <w:rFonts w:cs="Arial"/>
        </w:rPr>
        <w:t>t</w:t>
      </w:r>
      <w:r w:rsidRPr="00447571">
        <w:rPr>
          <w:rFonts w:cs="Arial"/>
        </w:rPr>
        <w:t xml:space="preserve"> requires other T6SS components</w:t>
      </w:r>
      <w:r>
        <w:rPr>
          <w:rFonts w:cs="Arial"/>
        </w:rPr>
        <w:t>. Moreover, simply overproducing some proteins causes insoluble aggregates to form, it could simply be that the TssI protein is produced so quickly by t</w:t>
      </w:r>
      <w:r w:rsidR="00587735">
        <w:rPr>
          <w:rFonts w:cs="Arial"/>
        </w:rPr>
        <w:t>he pET system, that it is</w:t>
      </w:r>
      <w:r>
        <w:rPr>
          <w:rFonts w:cs="Arial"/>
        </w:rPr>
        <w:t xml:space="preserve"> not possible for the proteins to be folded correctly and this leads to the vast majority of these proteins being insoluble. </w:t>
      </w:r>
      <w:r w:rsidR="00587735">
        <w:rPr>
          <w:rFonts w:cs="Arial"/>
        </w:rPr>
        <w:t>However, a</w:t>
      </w:r>
      <w:r>
        <w:rPr>
          <w:rFonts w:cs="Arial"/>
        </w:rPr>
        <w:t>ttempts to prevent this by slowing the expression of these proteins from the protein expression vectors by using lower concentrations of IPTG, or lower temperatures</w:t>
      </w:r>
      <w:r w:rsidR="008E48F3">
        <w:rPr>
          <w:rFonts w:cs="Arial"/>
        </w:rPr>
        <w:t>,</w:t>
      </w:r>
      <w:r>
        <w:rPr>
          <w:rFonts w:cs="Arial"/>
        </w:rPr>
        <w:t xml:space="preserve"> on</w:t>
      </w:r>
      <w:r w:rsidR="00587735">
        <w:rPr>
          <w:rFonts w:cs="Arial"/>
        </w:rPr>
        <w:t>ly produced insoluble proteins</w:t>
      </w:r>
      <w:r>
        <w:rPr>
          <w:rFonts w:cs="Arial"/>
        </w:rPr>
        <w:t xml:space="preserve">. It </w:t>
      </w:r>
      <w:r w:rsidR="00587735">
        <w:rPr>
          <w:rFonts w:cs="Arial"/>
        </w:rPr>
        <w:t xml:space="preserve">is </w:t>
      </w:r>
      <w:r>
        <w:rPr>
          <w:rFonts w:cs="Arial"/>
        </w:rPr>
        <w:t>likely that some TssI is soluble, as fatty acyl esterase activity was detected in the cell lysates from bacteria overproducing these proteins.</w:t>
      </w:r>
    </w:p>
    <w:p w:rsidR="00BE4C59" w:rsidRPr="006E33ED" w:rsidRDefault="00BE4C59" w:rsidP="006B16E8">
      <w:pPr>
        <w:rPr>
          <w:rFonts w:cs="Arial"/>
        </w:rPr>
      </w:pPr>
      <w:r>
        <w:rPr>
          <w:rFonts w:cs="Arial"/>
        </w:rPr>
        <w:t>A possible explanation for the solubility of TssI</w:t>
      </w:r>
      <w:r w:rsidRPr="00447571">
        <w:rPr>
          <w:rFonts w:cs="Arial"/>
          <w:vertAlign w:val="subscript"/>
        </w:rPr>
        <w:t>267</w:t>
      </w:r>
      <w:r>
        <w:rPr>
          <w:rFonts w:cs="Arial"/>
        </w:rPr>
        <w:t xml:space="preserve"> is that they contain a smaller amount of the predicted linker region that connects the Gp27-Gp5 region to the PLA-like region, than those derivatives which were insoluble. This linker region appears to be a disordered, mostly unstructured section, which has no homology to any known proteins and simply connects the TssI </w:t>
      </w:r>
      <w:r w:rsidR="00683C98">
        <w:rPr>
          <w:rFonts w:cs="Arial"/>
        </w:rPr>
        <w:t>domain to the enzymatic domain (3.16</w:t>
      </w:r>
      <w:r>
        <w:rPr>
          <w:rFonts w:cs="Arial"/>
        </w:rPr>
        <w:t>). A longer section of this linker region at the N-terminus of the enzymatic domain could prevent proper folding, or this linker region could be buried in the full length TssI protein, and its exposure at the N-terminus of the enzymatic domain could lead to its insolubility.</w:t>
      </w:r>
    </w:p>
    <w:p w:rsidR="00BE4C59" w:rsidRDefault="00BE4C59" w:rsidP="006B16E8">
      <w:pPr>
        <w:rPr>
          <w:rFonts w:cs="Arial"/>
          <w:lang w:eastAsia="en-GB"/>
        </w:rPr>
      </w:pPr>
      <w:r>
        <w:rPr>
          <w:rFonts w:cs="Arial"/>
          <w:lang w:eastAsia="en-GB"/>
        </w:rPr>
        <w:t>The predicted fatty acyl esterase</w:t>
      </w:r>
      <w:r w:rsidRPr="00B72B55">
        <w:rPr>
          <w:rFonts w:cs="Arial"/>
          <w:lang w:eastAsia="en-GB"/>
        </w:rPr>
        <w:t xml:space="preserve"> activity of the </w:t>
      </w:r>
      <w:r w:rsidRPr="00D61A27">
        <w:rPr>
          <w:rFonts w:cs="Arial"/>
          <w:lang w:eastAsia="en-GB"/>
        </w:rPr>
        <w:t>TssI</w:t>
      </w:r>
      <w:r w:rsidRPr="00B72B55">
        <w:rPr>
          <w:rFonts w:cs="Arial"/>
          <w:lang w:eastAsia="en-GB"/>
        </w:rPr>
        <w:t xml:space="preserve"> </w:t>
      </w:r>
      <w:r>
        <w:rPr>
          <w:rFonts w:cs="Arial"/>
          <w:lang w:eastAsia="en-GB"/>
        </w:rPr>
        <w:t>BCAS</w:t>
      </w:r>
      <w:r w:rsidRPr="00B72B55">
        <w:rPr>
          <w:rFonts w:cs="Arial"/>
          <w:lang w:eastAsia="en-GB"/>
        </w:rPr>
        <w:t xml:space="preserve">0667 protein </w:t>
      </w:r>
      <w:r>
        <w:rPr>
          <w:rFonts w:cs="Arial"/>
          <w:lang w:eastAsia="en-GB"/>
        </w:rPr>
        <w:t xml:space="preserve">was </w:t>
      </w:r>
      <w:r w:rsidRPr="00B72B55">
        <w:rPr>
          <w:rFonts w:cs="Arial"/>
          <w:lang w:eastAsia="en-GB"/>
        </w:rPr>
        <w:t>confirmed</w:t>
      </w:r>
      <w:r>
        <w:rPr>
          <w:rFonts w:cs="Arial"/>
          <w:lang w:eastAsia="en-GB"/>
        </w:rPr>
        <w:t>,</w:t>
      </w:r>
      <w:r w:rsidRPr="00B72B55">
        <w:rPr>
          <w:rFonts w:cs="Arial"/>
          <w:lang w:eastAsia="en-GB"/>
        </w:rPr>
        <w:t xml:space="preserve"> and this activity has been located to the</w:t>
      </w:r>
      <w:r>
        <w:rPr>
          <w:rFonts w:cs="Arial"/>
          <w:lang w:eastAsia="en-GB"/>
        </w:rPr>
        <w:t xml:space="preserve"> C-terminal 258 amino acids of the</w:t>
      </w:r>
      <w:r w:rsidRPr="00B72B55">
        <w:rPr>
          <w:rFonts w:cs="Arial"/>
          <w:lang w:eastAsia="en-GB"/>
        </w:rPr>
        <w:t xml:space="preserve"> protein. Interestingly, </w:t>
      </w:r>
      <w:r>
        <w:rPr>
          <w:rFonts w:cs="Arial"/>
          <w:lang w:eastAsia="en-GB"/>
        </w:rPr>
        <w:t>TssI</w:t>
      </w:r>
      <w:r w:rsidRPr="00447571">
        <w:rPr>
          <w:rFonts w:cs="Arial"/>
          <w:vertAlign w:val="subscript"/>
          <w:lang w:eastAsia="en-GB"/>
        </w:rPr>
        <w:t>249</w:t>
      </w:r>
      <w:r>
        <w:rPr>
          <w:rFonts w:cs="Arial"/>
          <w:lang w:eastAsia="en-GB"/>
        </w:rPr>
        <w:t xml:space="preserve"> </w:t>
      </w:r>
      <w:r w:rsidRPr="00B72B55">
        <w:rPr>
          <w:rFonts w:cs="Arial"/>
          <w:lang w:eastAsia="en-GB"/>
        </w:rPr>
        <w:t>does not</w:t>
      </w:r>
      <w:r>
        <w:rPr>
          <w:rFonts w:cs="Arial"/>
          <w:lang w:eastAsia="en-GB"/>
        </w:rPr>
        <w:t xml:space="preserve"> appear to</w:t>
      </w:r>
      <w:r w:rsidRPr="00B72B55">
        <w:rPr>
          <w:rFonts w:cs="Arial"/>
          <w:lang w:eastAsia="en-GB"/>
        </w:rPr>
        <w:t xml:space="preserve"> exhibit any </w:t>
      </w:r>
      <w:r>
        <w:rPr>
          <w:rFonts w:cs="Arial"/>
          <w:lang w:eastAsia="en-GB"/>
        </w:rPr>
        <w:t>fatty acyl esterase</w:t>
      </w:r>
      <w:r w:rsidRPr="00B72B55">
        <w:rPr>
          <w:rFonts w:cs="Arial"/>
          <w:lang w:eastAsia="en-GB"/>
        </w:rPr>
        <w:t xml:space="preserve"> activity</w:t>
      </w:r>
      <w:r>
        <w:rPr>
          <w:rFonts w:cs="Arial"/>
          <w:lang w:eastAsia="en-GB"/>
        </w:rPr>
        <w:t xml:space="preserve"> at 25</w:t>
      </w:r>
      <w:r w:rsidRPr="001E0299">
        <w:rPr>
          <w:rFonts w:cs="Arial"/>
          <w:vertAlign w:val="superscript"/>
          <w:lang w:eastAsia="en-GB"/>
        </w:rPr>
        <w:t>o</w:t>
      </w:r>
      <w:r>
        <w:rPr>
          <w:rFonts w:cs="Arial"/>
          <w:lang w:eastAsia="en-GB"/>
        </w:rPr>
        <w:t>C.  Although Tween 80 plates are not accurate indicators of the level of fatty acyl esterase activity,</w:t>
      </w:r>
      <w:r w:rsidRPr="00B72B55">
        <w:rPr>
          <w:rFonts w:cs="Arial"/>
          <w:lang w:eastAsia="en-GB"/>
        </w:rPr>
        <w:t xml:space="preserve"> </w:t>
      </w:r>
      <w:r>
        <w:rPr>
          <w:rFonts w:cs="Arial"/>
          <w:lang w:eastAsia="en-GB"/>
        </w:rPr>
        <w:t>these results would appear to</w:t>
      </w:r>
      <w:r w:rsidRPr="00B72B55">
        <w:rPr>
          <w:rFonts w:cs="Arial"/>
          <w:lang w:eastAsia="en-GB"/>
        </w:rPr>
        <w:t xml:space="preserve"> indicate that at least part of th</w:t>
      </w:r>
      <w:r>
        <w:rPr>
          <w:rFonts w:cs="Arial"/>
          <w:lang w:eastAsia="en-GB"/>
        </w:rPr>
        <w:t>e</w:t>
      </w:r>
      <w:r w:rsidRPr="00B72B55">
        <w:rPr>
          <w:rFonts w:cs="Arial"/>
          <w:lang w:eastAsia="en-GB"/>
        </w:rPr>
        <w:t xml:space="preserve"> 9 amino acid segment</w:t>
      </w:r>
      <w:r>
        <w:rPr>
          <w:rFonts w:cs="Arial"/>
          <w:lang w:eastAsia="en-GB"/>
        </w:rPr>
        <w:t xml:space="preserve"> present in TssI</w:t>
      </w:r>
      <w:r w:rsidRPr="00447571">
        <w:rPr>
          <w:rFonts w:cs="Arial"/>
          <w:vertAlign w:val="subscript"/>
          <w:lang w:eastAsia="en-GB"/>
        </w:rPr>
        <w:t>258</w:t>
      </w:r>
      <w:r>
        <w:rPr>
          <w:rFonts w:cs="Arial"/>
          <w:lang w:eastAsia="en-GB"/>
        </w:rPr>
        <w:t xml:space="preserve"> but not TssI</w:t>
      </w:r>
      <w:r w:rsidRPr="00447571">
        <w:rPr>
          <w:rFonts w:cs="Arial"/>
          <w:vertAlign w:val="subscript"/>
          <w:lang w:eastAsia="en-GB"/>
        </w:rPr>
        <w:t>249</w:t>
      </w:r>
      <w:r>
        <w:rPr>
          <w:rFonts w:cs="Arial"/>
          <w:vertAlign w:val="subscript"/>
          <w:lang w:eastAsia="en-GB"/>
        </w:rPr>
        <w:t>,</w:t>
      </w:r>
      <w:r>
        <w:rPr>
          <w:rFonts w:cs="Arial"/>
          <w:lang w:eastAsia="en-GB"/>
        </w:rPr>
        <w:t xml:space="preserve"> is necessary for the protein to exhibit</w:t>
      </w:r>
      <w:r w:rsidRPr="00B72B55">
        <w:rPr>
          <w:rFonts w:cs="Arial"/>
          <w:lang w:eastAsia="en-GB"/>
        </w:rPr>
        <w:t xml:space="preserve"> </w:t>
      </w:r>
      <w:r>
        <w:rPr>
          <w:rFonts w:cs="Arial"/>
          <w:lang w:eastAsia="en-GB"/>
        </w:rPr>
        <w:t>fatty acyl esterase</w:t>
      </w:r>
      <w:r w:rsidRPr="00B72B55">
        <w:rPr>
          <w:rFonts w:cs="Arial"/>
          <w:lang w:eastAsia="en-GB"/>
        </w:rPr>
        <w:t xml:space="preserve"> activity</w:t>
      </w:r>
      <w:r>
        <w:rPr>
          <w:rFonts w:cs="Arial"/>
          <w:lang w:eastAsia="en-GB"/>
        </w:rPr>
        <w:t>.</w:t>
      </w:r>
      <w:r w:rsidRPr="00B72B55">
        <w:rPr>
          <w:rFonts w:cs="Arial"/>
          <w:lang w:eastAsia="en-GB"/>
        </w:rPr>
        <w:t xml:space="preserve"> </w:t>
      </w:r>
      <w:r>
        <w:rPr>
          <w:rFonts w:cs="Arial"/>
          <w:lang w:eastAsia="en-GB"/>
        </w:rPr>
        <w:t>This</w:t>
      </w:r>
      <w:r w:rsidRPr="00B72B55">
        <w:rPr>
          <w:rFonts w:cs="Arial"/>
          <w:lang w:eastAsia="en-GB"/>
        </w:rPr>
        <w:t xml:space="preserve"> was not expected</w:t>
      </w:r>
      <w:r>
        <w:rPr>
          <w:rFonts w:cs="Arial"/>
          <w:lang w:eastAsia="en-GB"/>
        </w:rPr>
        <w:t>,</w:t>
      </w:r>
      <w:r w:rsidRPr="00B72B55">
        <w:rPr>
          <w:rFonts w:cs="Arial"/>
          <w:lang w:eastAsia="en-GB"/>
        </w:rPr>
        <w:t xml:space="preserve"> as </w:t>
      </w:r>
      <w:r>
        <w:rPr>
          <w:rFonts w:cs="Arial"/>
          <w:lang w:eastAsia="en-GB"/>
        </w:rPr>
        <w:t>the amino acid</w:t>
      </w:r>
      <w:r w:rsidRPr="00B72B55">
        <w:rPr>
          <w:rFonts w:cs="Arial"/>
          <w:lang w:eastAsia="en-GB"/>
        </w:rPr>
        <w:t xml:space="preserve"> alignment </w:t>
      </w:r>
      <w:r>
        <w:rPr>
          <w:rFonts w:cs="Arial"/>
          <w:lang w:eastAsia="en-GB"/>
        </w:rPr>
        <w:t>indicates that</w:t>
      </w:r>
      <w:r w:rsidRPr="00B72B55">
        <w:rPr>
          <w:rFonts w:cs="Arial"/>
          <w:lang w:eastAsia="en-GB"/>
        </w:rPr>
        <w:t xml:space="preserve"> this </w:t>
      </w:r>
      <w:r>
        <w:rPr>
          <w:rFonts w:cs="Arial"/>
          <w:lang w:eastAsia="en-GB"/>
        </w:rPr>
        <w:t>section formed part of a non-conserved region N-terminal to the phospholipase enzymatic domain</w:t>
      </w:r>
      <w:r w:rsidRPr="00B72B55">
        <w:rPr>
          <w:rFonts w:cs="Arial"/>
          <w:lang w:eastAsia="en-GB"/>
        </w:rPr>
        <w:t>.</w:t>
      </w:r>
      <w:r>
        <w:rPr>
          <w:rFonts w:cs="Arial"/>
          <w:lang w:eastAsia="en-GB"/>
        </w:rPr>
        <w:t xml:space="preserve"> This observation is further investigated and discussed in chapter 4.</w:t>
      </w:r>
    </w:p>
    <w:p w:rsidR="00BE4C59" w:rsidRPr="00AC74E2" w:rsidRDefault="00BE4C59" w:rsidP="006B16E8">
      <w:pPr>
        <w:rPr>
          <w:rFonts w:cs="Arial"/>
          <w:szCs w:val="24"/>
        </w:rPr>
      </w:pPr>
      <w:r>
        <w:rPr>
          <w:rFonts w:cs="Arial"/>
          <w:szCs w:val="24"/>
        </w:rPr>
        <w:t>D</w:t>
      </w:r>
      <w:r w:rsidRPr="00B72B55">
        <w:rPr>
          <w:rFonts w:cs="Arial"/>
          <w:szCs w:val="24"/>
        </w:rPr>
        <w:t xml:space="preserve">espite </w:t>
      </w:r>
      <w:r>
        <w:rPr>
          <w:rFonts w:cs="Arial"/>
          <w:szCs w:val="24"/>
        </w:rPr>
        <w:t xml:space="preserve">the failure to </w:t>
      </w:r>
      <w:r w:rsidRPr="00B72B55">
        <w:rPr>
          <w:rFonts w:cs="Arial"/>
          <w:szCs w:val="24"/>
        </w:rPr>
        <w:t>overproduc</w:t>
      </w:r>
      <w:r>
        <w:rPr>
          <w:rFonts w:cs="Arial"/>
          <w:szCs w:val="24"/>
        </w:rPr>
        <w:t>e</w:t>
      </w:r>
      <w:r w:rsidRPr="00B72B55">
        <w:rPr>
          <w:rFonts w:cs="Arial"/>
          <w:szCs w:val="24"/>
        </w:rPr>
        <w:t xml:space="preserve"> </w:t>
      </w:r>
      <w:r>
        <w:rPr>
          <w:rFonts w:cs="Arial"/>
        </w:rPr>
        <w:t>TssI</w:t>
      </w:r>
      <w:r w:rsidRPr="00211F77">
        <w:rPr>
          <w:rFonts w:cs="Arial"/>
          <w:vertAlign w:val="subscript"/>
        </w:rPr>
        <w:t>285</w:t>
      </w:r>
      <w:r>
        <w:rPr>
          <w:rFonts w:cs="Arial"/>
          <w:vertAlign w:val="subscript"/>
        </w:rPr>
        <w:t xml:space="preserve"> </w:t>
      </w:r>
      <w:r w:rsidRPr="004570BE">
        <w:rPr>
          <w:rFonts w:cs="Arial"/>
        </w:rPr>
        <w:t>and</w:t>
      </w:r>
      <w:r>
        <w:rPr>
          <w:rFonts w:cs="Arial"/>
        </w:rPr>
        <w:t xml:space="preserve"> TssI</w:t>
      </w:r>
      <w:r w:rsidRPr="00211F77">
        <w:rPr>
          <w:rFonts w:cs="Arial"/>
          <w:vertAlign w:val="subscript"/>
        </w:rPr>
        <w:t>2</w:t>
      </w:r>
      <w:r>
        <w:rPr>
          <w:rFonts w:cs="Arial"/>
          <w:vertAlign w:val="subscript"/>
        </w:rPr>
        <w:t xml:space="preserve">76 </w:t>
      </w:r>
      <w:r w:rsidRPr="00447571">
        <w:rPr>
          <w:rFonts w:cs="Arial"/>
        </w:rPr>
        <w:t>from pET14b</w:t>
      </w:r>
      <w:r>
        <w:rPr>
          <w:rFonts w:cs="Arial"/>
          <w:vertAlign w:val="subscript"/>
        </w:rPr>
        <w:t>,</w:t>
      </w:r>
      <w:r w:rsidRPr="00B72B55">
        <w:rPr>
          <w:rFonts w:cs="Arial"/>
        </w:rPr>
        <w:t xml:space="preserve"> </w:t>
      </w:r>
      <w:r>
        <w:rPr>
          <w:rFonts w:cs="Arial"/>
        </w:rPr>
        <w:t>fatty acyl esterase</w:t>
      </w:r>
      <w:r w:rsidRPr="00B72B55">
        <w:rPr>
          <w:rFonts w:cs="Arial"/>
        </w:rPr>
        <w:t xml:space="preserve"> activity was </w:t>
      </w:r>
      <w:r>
        <w:rPr>
          <w:rFonts w:cs="Arial"/>
        </w:rPr>
        <w:t xml:space="preserve">nevertheless </w:t>
      </w:r>
      <w:r w:rsidRPr="00B72B55">
        <w:rPr>
          <w:rFonts w:cs="Arial"/>
        </w:rPr>
        <w:t>detected</w:t>
      </w:r>
      <w:r>
        <w:rPr>
          <w:rFonts w:cs="Arial"/>
        </w:rPr>
        <w:t xml:space="preserve"> in cell extracts</w:t>
      </w:r>
      <w:r w:rsidRPr="00B72B55">
        <w:rPr>
          <w:rFonts w:cs="Arial"/>
        </w:rPr>
        <w:t xml:space="preserve"> </w:t>
      </w:r>
      <w:r>
        <w:rPr>
          <w:rFonts w:cs="Arial"/>
        </w:rPr>
        <w:t>as judged by hydrolysis of</w:t>
      </w:r>
      <w:r w:rsidRPr="00B72B55">
        <w:rPr>
          <w:rFonts w:cs="Arial"/>
        </w:rPr>
        <w:t xml:space="preserve"> </w:t>
      </w:r>
      <w:r>
        <w:rPr>
          <w:rFonts w:cs="Arial"/>
        </w:rPr>
        <w:t>Tween 80</w:t>
      </w:r>
      <w:r w:rsidRPr="00B72B55">
        <w:rPr>
          <w:rFonts w:cs="Arial"/>
        </w:rPr>
        <w:t xml:space="preserve">. This indicates that low levels of the </w:t>
      </w:r>
      <w:r>
        <w:rPr>
          <w:rFonts w:cs="Arial"/>
        </w:rPr>
        <w:t>TssI</w:t>
      </w:r>
      <w:r w:rsidRPr="00211F77">
        <w:rPr>
          <w:rFonts w:cs="Arial"/>
          <w:vertAlign w:val="subscript"/>
        </w:rPr>
        <w:t>285</w:t>
      </w:r>
      <w:r>
        <w:rPr>
          <w:rFonts w:cs="Arial"/>
          <w:vertAlign w:val="subscript"/>
        </w:rPr>
        <w:t xml:space="preserve"> </w:t>
      </w:r>
      <w:r w:rsidRPr="004570BE">
        <w:rPr>
          <w:rFonts w:cs="Arial"/>
        </w:rPr>
        <w:t>and</w:t>
      </w:r>
      <w:r>
        <w:rPr>
          <w:rFonts w:cs="Arial"/>
          <w:vertAlign w:val="subscript"/>
        </w:rPr>
        <w:t xml:space="preserve"> </w:t>
      </w:r>
      <w:r>
        <w:rPr>
          <w:rFonts w:cs="Arial"/>
        </w:rPr>
        <w:t>TssI</w:t>
      </w:r>
      <w:r w:rsidRPr="004570BE">
        <w:rPr>
          <w:rFonts w:cs="Arial"/>
          <w:vertAlign w:val="subscript"/>
        </w:rPr>
        <w:t>276</w:t>
      </w:r>
      <w:r w:rsidRPr="00B72B55">
        <w:rPr>
          <w:rFonts w:cs="Arial"/>
        </w:rPr>
        <w:t xml:space="preserve"> fragment</w:t>
      </w:r>
      <w:r>
        <w:rPr>
          <w:rFonts w:cs="Arial"/>
        </w:rPr>
        <w:t>s</w:t>
      </w:r>
      <w:r w:rsidRPr="00B72B55">
        <w:rPr>
          <w:rFonts w:cs="Arial"/>
        </w:rPr>
        <w:t xml:space="preserve"> </w:t>
      </w:r>
      <w:r>
        <w:rPr>
          <w:rFonts w:cs="Arial"/>
        </w:rPr>
        <w:t xml:space="preserve">were </w:t>
      </w:r>
      <w:r w:rsidRPr="00B72B55">
        <w:rPr>
          <w:rFonts w:cs="Arial"/>
        </w:rPr>
        <w:t xml:space="preserve">being produced, but these </w:t>
      </w:r>
      <w:r>
        <w:rPr>
          <w:rFonts w:cs="Arial"/>
        </w:rPr>
        <w:t>were</w:t>
      </w:r>
      <w:r w:rsidRPr="00B72B55">
        <w:rPr>
          <w:rFonts w:cs="Arial"/>
        </w:rPr>
        <w:t xml:space="preserve"> not visible </w:t>
      </w:r>
      <w:r>
        <w:rPr>
          <w:rFonts w:cs="Arial"/>
        </w:rPr>
        <w:t>by Coomassie staining following</w:t>
      </w:r>
      <w:r w:rsidRPr="00B72B55">
        <w:rPr>
          <w:rFonts w:cs="Arial"/>
        </w:rPr>
        <w:t xml:space="preserve"> SDS PAGE.</w:t>
      </w:r>
      <w:r>
        <w:rPr>
          <w:rFonts w:cs="Arial"/>
        </w:rPr>
        <w:t xml:space="preserve"> It is important to note that the fatty acyl esterase assay using Tween 80 as a substrate is not quantitative, and it is not possible to accurately assess activity using this assay. Taking into consideration the fact that the Tween 80 assay is not quantitive, the results presented in this chapter do raise the possibility that TssI</w:t>
      </w:r>
      <w:r w:rsidRPr="00AA4F4A">
        <w:rPr>
          <w:rFonts w:cs="Arial"/>
          <w:vertAlign w:val="subscript"/>
        </w:rPr>
        <w:t>285</w:t>
      </w:r>
      <w:r>
        <w:rPr>
          <w:rFonts w:cs="Arial"/>
          <w:vertAlign w:val="subscript"/>
        </w:rPr>
        <w:t xml:space="preserve"> </w:t>
      </w:r>
      <w:r>
        <w:rPr>
          <w:rFonts w:cs="Arial"/>
        </w:rPr>
        <w:t>and TssI</w:t>
      </w:r>
      <w:r w:rsidRPr="00AC74E2">
        <w:rPr>
          <w:rFonts w:cs="Arial"/>
          <w:vertAlign w:val="subscript"/>
        </w:rPr>
        <w:t>276</w:t>
      </w:r>
      <w:r>
        <w:rPr>
          <w:rFonts w:cs="Arial"/>
          <w:vertAlign w:val="subscript"/>
        </w:rPr>
        <w:t xml:space="preserve"> </w:t>
      </w:r>
      <w:r>
        <w:rPr>
          <w:rFonts w:cs="Arial"/>
        </w:rPr>
        <w:t xml:space="preserve">are highly active, as tiny quantities (not visible on SDS PAGE) yielded </w:t>
      </w:r>
      <w:r w:rsidR="00FC10B3">
        <w:rPr>
          <w:rFonts w:cs="Arial"/>
        </w:rPr>
        <w:t>clear</w:t>
      </w:r>
      <w:r>
        <w:rPr>
          <w:rFonts w:cs="Arial"/>
        </w:rPr>
        <w:t xml:space="preserve"> </w:t>
      </w:r>
      <w:r w:rsidR="008E48F3">
        <w:rPr>
          <w:rFonts w:cs="Arial"/>
        </w:rPr>
        <w:t>haloes</w:t>
      </w:r>
      <w:r>
        <w:rPr>
          <w:rFonts w:cs="Arial"/>
        </w:rPr>
        <w:t xml:space="preserve"> on the assay plates</w:t>
      </w:r>
      <w:r w:rsidR="00C34BCA">
        <w:rPr>
          <w:rFonts w:cs="Arial"/>
        </w:rPr>
        <w:t>.</w:t>
      </w:r>
      <w:r>
        <w:rPr>
          <w:rFonts w:cs="Arial"/>
        </w:rPr>
        <w:t xml:space="preserve"> </w:t>
      </w:r>
      <w:r w:rsidR="00C34BCA">
        <w:rPr>
          <w:rFonts w:cs="Arial"/>
        </w:rPr>
        <w:t>H</w:t>
      </w:r>
      <w:r>
        <w:rPr>
          <w:rFonts w:cs="Arial"/>
        </w:rPr>
        <w:t xml:space="preserve">owever, it is not possible to confirm this hypothesis from the results of the Tween </w:t>
      </w:r>
      <w:r w:rsidR="00683C98">
        <w:rPr>
          <w:rFonts w:cs="Arial"/>
        </w:rPr>
        <w:t xml:space="preserve">80 </w:t>
      </w:r>
      <w:r>
        <w:rPr>
          <w:rFonts w:cs="Arial"/>
        </w:rPr>
        <w:t>plates. Quantification of TssI BCAS0667 activity will be discussed further in Chapter 4.</w:t>
      </w:r>
    </w:p>
    <w:p w:rsidR="00BE4C59" w:rsidRDefault="00BE4C59" w:rsidP="00E17A79">
      <w:pPr>
        <w:rPr>
          <w:lang w:eastAsia="en-GB"/>
        </w:rPr>
      </w:pPr>
      <w:r w:rsidRPr="00622105">
        <w:rPr>
          <w:lang w:eastAsia="en-GB"/>
        </w:rPr>
        <w:t>Tss</w:t>
      </w:r>
      <w:r w:rsidRPr="006B65A9">
        <w:rPr>
          <w:lang w:eastAsia="en-GB"/>
        </w:rPr>
        <w:t>I</w:t>
      </w:r>
      <w:r w:rsidRPr="006B65A9">
        <w:rPr>
          <w:vertAlign w:val="subscript"/>
          <w:lang w:eastAsia="en-GB"/>
        </w:rPr>
        <w:t>267</w:t>
      </w:r>
      <w:r>
        <w:rPr>
          <w:lang w:eastAsia="en-GB"/>
        </w:rPr>
        <w:t xml:space="preserve"> was isolated at</w:t>
      </w:r>
      <w:r w:rsidRPr="00B72B55">
        <w:rPr>
          <w:lang w:eastAsia="en-GB"/>
        </w:rPr>
        <w:t xml:space="preserve"> over 9</w:t>
      </w:r>
      <w:r>
        <w:rPr>
          <w:lang w:eastAsia="en-GB"/>
        </w:rPr>
        <w:t>5%</w:t>
      </w:r>
      <w:r w:rsidRPr="00B72B55">
        <w:rPr>
          <w:lang w:eastAsia="en-GB"/>
        </w:rPr>
        <w:t xml:space="preserve"> purity for structural work</w:t>
      </w:r>
      <w:r w:rsidR="00C34BCA">
        <w:rPr>
          <w:lang w:eastAsia="en-GB"/>
        </w:rPr>
        <w:t>.</w:t>
      </w:r>
      <w:r>
        <w:rPr>
          <w:lang w:eastAsia="en-GB"/>
        </w:rPr>
        <w:t xml:space="preserve"> </w:t>
      </w:r>
      <w:r w:rsidR="00C34BCA">
        <w:rPr>
          <w:lang w:eastAsia="en-GB"/>
        </w:rPr>
        <w:t>U</w:t>
      </w:r>
      <w:r>
        <w:rPr>
          <w:lang w:eastAsia="en-GB"/>
        </w:rPr>
        <w:t>nfortunately,</w:t>
      </w:r>
      <w:r w:rsidRPr="00B72B55">
        <w:rPr>
          <w:lang w:eastAsia="en-GB"/>
        </w:rPr>
        <w:t xml:space="preserve"> </w:t>
      </w:r>
      <w:r>
        <w:rPr>
          <w:lang w:eastAsia="en-GB"/>
        </w:rPr>
        <w:t>n</w:t>
      </w:r>
      <w:r w:rsidRPr="00B72B55">
        <w:rPr>
          <w:lang w:eastAsia="en-GB"/>
        </w:rPr>
        <w:t xml:space="preserve">o crystals </w:t>
      </w:r>
      <w:r>
        <w:rPr>
          <w:lang w:eastAsia="en-GB"/>
        </w:rPr>
        <w:t xml:space="preserve">were </w:t>
      </w:r>
      <w:r w:rsidRPr="00B72B55">
        <w:rPr>
          <w:lang w:eastAsia="en-GB"/>
        </w:rPr>
        <w:t xml:space="preserve">obtained </w:t>
      </w:r>
      <w:r>
        <w:rPr>
          <w:lang w:eastAsia="en-GB"/>
        </w:rPr>
        <w:t xml:space="preserve">that </w:t>
      </w:r>
      <w:r w:rsidRPr="00B72B55">
        <w:rPr>
          <w:lang w:eastAsia="en-GB"/>
        </w:rPr>
        <w:t>diffract</w:t>
      </w:r>
      <w:r>
        <w:rPr>
          <w:lang w:eastAsia="en-GB"/>
        </w:rPr>
        <w:t>ed</w:t>
      </w:r>
      <w:r w:rsidRPr="00B72B55">
        <w:rPr>
          <w:lang w:eastAsia="en-GB"/>
        </w:rPr>
        <w:t xml:space="preserve"> well enough to </w:t>
      </w:r>
      <w:r>
        <w:rPr>
          <w:lang w:eastAsia="en-GB"/>
        </w:rPr>
        <w:t>allow a structure to be elucidated. There are several possible reasons for this; the TssI</w:t>
      </w:r>
      <w:r w:rsidRPr="003442B6">
        <w:rPr>
          <w:vertAlign w:val="subscript"/>
          <w:lang w:eastAsia="en-GB"/>
        </w:rPr>
        <w:t>267</w:t>
      </w:r>
      <w:r>
        <w:rPr>
          <w:lang w:eastAsia="en-GB"/>
        </w:rPr>
        <w:t xml:space="preserve"> protein could be too disordered, or too flexible, for it to form crystals</w:t>
      </w:r>
      <w:r w:rsidR="00C34BCA">
        <w:rPr>
          <w:lang w:eastAsia="en-GB"/>
        </w:rPr>
        <w:t>;</w:t>
      </w:r>
      <w:r>
        <w:rPr>
          <w:lang w:eastAsia="en-GB"/>
        </w:rPr>
        <w:t xml:space="preserve"> a specific co-factor could be required for it to fold correctly</w:t>
      </w:r>
      <w:r w:rsidR="00C34BCA">
        <w:rPr>
          <w:lang w:eastAsia="en-GB"/>
        </w:rPr>
        <w:t>;</w:t>
      </w:r>
      <w:r>
        <w:rPr>
          <w:lang w:eastAsia="en-GB"/>
        </w:rPr>
        <w:t xml:space="preserve"> or an substrate/inhibitor could be needed for the enzyme to be conformed in such a manner, which it could form crystals.  Unfortunately, it was not possible to continue crystal trials due to time constraints. Further work in this field could be carried out using the shorter C-terminal derivatives (TssI</w:t>
      </w:r>
      <w:r w:rsidRPr="004570BE">
        <w:rPr>
          <w:vertAlign w:val="subscript"/>
          <w:lang w:eastAsia="en-GB"/>
        </w:rPr>
        <w:t>258</w:t>
      </w:r>
      <w:r>
        <w:rPr>
          <w:lang w:eastAsia="en-GB"/>
        </w:rPr>
        <w:t xml:space="preserve"> and TssI</w:t>
      </w:r>
      <w:r w:rsidRPr="00447571">
        <w:rPr>
          <w:vertAlign w:val="subscript"/>
          <w:lang w:eastAsia="en-GB"/>
        </w:rPr>
        <w:t>249</w:t>
      </w:r>
      <w:r>
        <w:rPr>
          <w:lang w:eastAsia="en-GB"/>
        </w:rPr>
        <w:t xml:space="preserve">) or in combination with inhibitors (chapter 4) which could help stabilise the structure, and lead to the formation of crystals which would diffract. </w:t>
      </w:r>
    </w:p>
    <w:p w:rsidR="00BE4C59" w:rsidRDefault="001B46A8" w:rsidP="00E17A79">
      <w:pPr>
        <w:rPr>
          <w:rStyle w:val="Heading5Char"/>
          <w:b w:val="0"/>
          <w:szCs w:val="24"/>
        </w:rPr>
      </w:pPr>
      <w:bookmarkStart w:id="546" w:name="_Toc352855729"/>
      <w:r w:rsidRPr="001B46A8">
        <w:t>A</w:t>
      </w:r>
      <w:bookmarkEnd w:id="546"/>
      <w:r w:rsidRPr="001B46A8">
        <w:t xml:space="preserve"> </w:t>
      </w:r>
      <w:r w:rsidR="00BE4C59" w:rsidRPr="00163571">
        <w:t>s</w:t>
      </w:r>
      <w:r w:rsidRPr="001B46A8">
        <w:t>ummary figure is shown (Fig 3.17) illustrating the different regions of the TssI</w:t>
      </w:r>
      <w:r w:rsidR="00BE4C59" w:rsidRPr="00E17A79">
        <w:t xml:space="preserve"> BCAS0667 protein.</w:t>
      </w:r>
    </w:p>
    <w:p w:rsidR="002F15EB" w:rsidRPr="002F15EB" w:rsidRDefault="00DC1C54" w:rsidP="002F15EB">
      <w:pPr>
        <w:pStyle w:val="Heading4"/>
        <w:rPr>
          <w:sz w:val="24"/>
          <w:lang w:eastAsia="en-GB"/>
        </w:rPr>
      </w:pPr>
      <w:bookmarkStart w:id="547" w:name="_Toc367640488"/>
      <w:r>
        <w:rPr>
          <w:lang w:eastAsia="en-GB"/>
        </w:rPr>
        <w:t>3.5</w:t>
      </w:r>
      <w:r w:rsidR="002F15EB">
        <w:rPr>
          <w:lang w:eastAsia="en-GB"/>
        </w:rPr>
        <w:t>.2 Attempted characterisation of TssI</w:t>
      </w:r>
      <w:r w:rsidR="002F15EB" w:rsidRPr="002F15EB">
        <w:rPr>
          <w:vertAlign w:val="subscript"/>
          <w:lang w:eastAsia="en-GB"/>
        </w:rPr>
        <w:t>MP</w:t>
      </w:r>
      <w:bookmarkEnd w:id="547"/>
    </w:p>
    <w:p w:rsidR="002F15EB" w:rsidRPr="00F57AD2" w:rsidRDefault="002F15EB" w:rsidP="002F15EB">
      <w:r w:rsidRPr="00F57AD2">
        <w:t>No protease or haemolytic activity was detected from TssI</w:t>
      </w:r>
      <w:r w:rsidRPr="00F57AD2">
        <w:rPr>
          <w:vertAlign w:val="subscript"/>
        </w:rPr>
        <w:t xml:space="preserve">MP </w:t>
      </w:r>
      <w:r w:rsidRPr="00F57AD2">
        <w:t>under any conditions tested. This could be due to the fact that TssI</w:t>
      </w:r>
      <w:r w:rsidRPr="00F57AD2">
        <w:rPr>
          <w:vertAlign w:val="subscript"/>
        </w:rPr>
        <w:t>MP</w:t>
      </w:r>
      <w:r w:rsidRPr="00F57AD2">
        <w:t xml:space="preserve"> has </w:t>
      </w:r>
      <w:proofErr w:type="gramStart"/>
      <w:r w:rsidRPr="00F57AD2">
        <w:t>a narrow</w:t>
      </w:r>
      <w:proofErr w:type="gramEnd"/>
      <w:r w:rsidRPr="00F57AD2">
        <w:t xml:space="preserve"> substrate specificity and will not hydrolyse casein. Metalloproteases can be highly specific, and targeted to one particular substrate. An example of this is the botulinum neurotoxin, which only hydrolyzes the peptide bonds in soluble </w:t>
      </w:r>
      <w:r w:rsidRPr="00F57AD2">
        <w:rPr>
          <w:rFonts w:ascii="AdvTTI" w:hAnsi="AdvTTI" w:cs="AdvTTI"/>
        </w:rPr>
        <w:t>N</w:t>
      </w:r>
      <w:r w:rsidRPr="00F57AD2">
        <w:t xml:space="preserve">-ethylmaleiamide sensitive factor attachment protein receptor (SNARE) proteins </w:t>
      </w:r>
      <w:r w:rsidR="001B46A8" w:rsidRPr="00F57AD2">
        <w:fldChar w:fldCharType="begin"/>
      </w:r>
      <w:r w:rsidRPr="00F57AD2">
        <w:instrText xml:space="preserve"> ADDIN EN.CITE &lt;EndNote&gt;&lt;Cite&gt;&lt;Author&gt;Brunger&lt;/Author&gt;&lt;Year&gt;2008&lt;/Year&gt;&lt;RecNum&gt;522&lt;/RecNum&gt;&lt;DisplayText&gt;(Brunger et al., 2008)&lt;/DisplayText&gt;&lt;record&gt;&lt;rec-number&gt;522&lt;/rec-number&gt;&lt;foreign-keys&gt;&lt;key app="EN" db-id="vdzftstdkxwvvye55tyx9v9j5sdp59xxfad0"&gt;522&lt;/key&gt;&lt;/foreign-keys&gt;&lt;ref-type name="Journal Article"&gt;17&lt;/ref-type&gt;&lt;contributors&gt;&lt;authors&gt;&lt;author&gt;Brunger, A. T.&lt;/author&gt;&lt;author&gt;Jin, R.&lt;/author&gt;&lt;author&gt;Breidenbach, M. A.&lt;/author&gt;&lt;/authors&gt;&lt;/contributors&gt;&lt;auth-address&gt;Howard Hughes Medical Institute, Stanford, CA, USA. brunger@stanford.edu&lt;/auth-address&gt;&lt;titles&gt;&lt;title&gt;Highly specific interactions between botulinum neurotoxins and synaptic vesicle proteins&lt;/title&gt;&lt;secondary-title&gt;Cell Mol Life Sci&lt;/secondary-title&gt;&lt;/titles&gt;&lt;periodical&gt;&lt;full-title&gt;Cell Mol Life Sci&lt;/full-title&gt;&lt;/periodical&gt;&lt;pages&gt;2296-306&lt;/pages&gt;&lt;volume&gt;65&lt;/volume&gt;&lt;number&gt;15&lt;/number&gt;&lt;edition&gt;2008/04/22&lt;/edition&gt;&lt;keywords&gt;&lt;keyword&gt;Animals&lt;/keyword&gt;&lt;keyword&gt;Botulinum Toxins/chemistry/*metabolism&lt;/keyword&gt;&lt;keyword&gt;Humans&lt;/keyword&gt;&lt;keyword&gt;Neurotransmitter Agents/metabolism&lt;/keyword&gt;&lt;keyword&gt;Protein Binding&lt;/keyword&gt;&lt;keyword&gt;SNARE Proteins/metabolism&lt;/keyword&gt;&lt;keyword&gt;Synaptic Vesicles/*metabolism&lt;/keyword&gt;&lt;keyword&gt;Vesicular Transport Proteins/*metabolism&lt;/keyword&gt;&lt;/keywords&gt;&lt;dates&gt;&lt;year&gt;2008&lt;/year&gt;&lt;pub-dates&gt;&lt;date&gt;Aug&lt;/date&gt;&lt;/pub-dates&gt;&lt;/dates&gt;&lt;isbn&gt;1420-682X (Print)&amp;#xD;1420-682X (Linking)&lt;/isbn&gt;&lt;accession-num&gt;18425411&lt;/accession-num&gt;&lt;urls&gt;&lt;related-urls&gt;&lt;url&gt;http://www.ncbi.nlm.nih.gov/pubmed/18425411&lt;/url&gt;&lt;/related-urls&gt;&lt;/urls&gt;&lt;electronic-resource-num&gt;10.1007/s00018-008-8088-0&lt;/electronic-resource-num&gt;&lt;language&gt;eng&lt;/language&gt;&lt;/record&gt;&lt;/Cite&gt;&lt;/EndNote&gt;</w:instrText>
      </w:r>
      <w:r w:rsidR="001B46A8" w:rsidRPr="00F57AD2">
        <w:fldChar w:fldCharType="separate"/>
      </w:r>
      <w:r w:rsidRPr="00F57AD2">
        <w:rPr>
          <w:noProof/>
        </w:rPr>
        <w:t>(</w:t>
      </w:r>
      <w:hyperlink w:anchor="_ENREF_22" w:tooltip="Brunger, 2008 #522" w:history="1">
        <w:r w:rsidR="008A3390" w:rsidRPr="00F57AD2">
          <w:rPr>
            <w:noProof/>
          </w:rPr>
          <w:t>Brunger et al., 2008</w:t>
        </w:r>
      </w:hyperlink>
      <w:r w:rsidRPr="00F57AD2">
        <w:rPr>
          <w:noProof/>
        </w:rPr>
        <w:t>)</w:t>
      </w:r>
      <w:r w:rsidR="001B46A8" w:rsidRPr="00F57AD2">
        <w:fldChar w:fldCharType="end"/>
      </w:r>
      <w:r w:rsidRPr="00F57AD2">
        <w:t>.  If the TssI</w:t>
      </w:r>
      <w:r w:rsidRPr="00F57AD2">
        <w:rPr>
          <w:vertAlign w:val="subscript"/>
        </w:rPr>
        <w:t>MP</w:t>
      </w:r>
      <w:r w:rsidRPr="00F57AD2">
        <w:t xml:space="preserve"> protein is highly specific for a particular substrate then no activity would be detected on blood or casein plates. The alternative explanations for this lack of activity is that the TssI</w:t>
      </w:r>
      <w:r w:rsidRPr="00F57AD2">
        <w:rPr>
          <w:vertAlign w:val="subscript"/>
        </w:rPr>
        <w:t>MP</w:t>
      </w:r>
      <w:r w:rsidRPr="00F57AD2">
        <w:t xml:space="preserve"> metalloprotease requires a chaperone or cofactor, or could not fold properly in the conditions in which it was expressed therefore preventing any level of prot</w:t>
      </w:r>
      <w:r w:rsidR="003C1A2F">
        <w:t>e</w:t>
      </w:r>
      <w:r w:rsidRPr="00F57AD2">
        <w:t>olytic or haemolytic activity. Alternatively, the protease domain may be activated only after cleavage from the rest of TssI</w:t>
      </w:r>
      <w:r w:rsidRPr="00F57AD2">
        <w:rPr>
          <w:vertAlign w:val="subscript"/>
        </w:rPr>
        <w:t>MP</w:t>
      </w:r>
      <w:r w:rsidRPr="00F57AD2">
        <w:t>.</w:t>
      </w:r>
    </w:p>
    <w:p w:rsidR="00BE4C59" w:rsidRDefault="00BE4C59" w:rsidP="006B16E8">
      <w:pPr>
        <w:rPr>
          <w:rFonts w:cs="Arial"/>
          <w:lang w:eastAsia="en-GB"/>
        </w:rPr>
      </w:pPr>
    </w:p>
    <w:p w:rsidR="002F15EB" w:rsidRDefault="002F15EB" w:rsidP="006B16E8">
      <w:pPr>
        <w:rPr>
          <w:rFonts w:cs="Arial"/>
          <w:lang w:eastAsia="en-GB"/>
        </w:rPr>
      </w:pPr>
    </w:p>
    <w:p w:rsidR="00B51559" w:rsidRDefault="00B51559" w:rsidP="006B16E8">
      <w:pPr>
        <w:rPr>
          <w:rFonts w:cs="Arial"/>
          <w:lang w:eastAsia="en-GB"/>
        </w:rPr>
      </w:pPr>
    </w:p>
    <w:p w:rsidR="00DA6BC9" w:rsidRDefault="00DA6BC9" w:rsidP="006B16E8">
      <w:pPr>
        <w:rPr>
          <w:rFonts w:cs="Arial"/>
          <w:lang w:eastAsia="en-GB"/>
        </w:rPr>
      </w:pPr>
    </w:p>
    <w:p w:rsidR="00DA6BC9" w:rsidRDefault="00DA6BC9" w:rsidP="006B16E8">
      <w:pPr>
        <w:rPr>
          <w:rFonts w:cs="Arial"/>
          <w:lang w:eastAsia="en-GB"/>
        </w:rPr>
      </w:pPr>
    </w:p>
    <w:p w:rsidR="002F15EB" w:rsidRDefault="002F15EB" w:rsidP="006B16E8">
      <w:pPr>
        <w:rPr>
          <w:rFonts w:cs="Arial"/>
          <w:lang w:eastAsia="en-GB"/>
        </w:rPr>
      </w:pPr>
    </w:p>
    <w:p w:rsidR="00600FF1" w:rsidRDefault="00600FF1" w:rsidP="006B16E8">
      <w:pPr>
        <w:rPr>
          <w:rFonts w:cs="Arial"/>
          <w:lang w:eastAsia="en-GB"/>
        </w:rPr>
      </w:pPr>
    </w:p>
    <w:p w:rsidR="002F15EB" w:rsidRDefault="002F15EB" w:rsidP="006B16E8">
      <w:pPr>
        <w:rPr>
          <w:rFonts w:cs="Arial"/>
          <w:lang w:eastAsia="en-GB"/>
        </w:rPr>
      </w:pPr>
    </w:p>
    <w:p w:rsidR="00B51559" w:rsidRDefault="00B51559" w:rsidP="006B16E8">
      <w:pPr>
        <w:pStyle w:val="HTMLPreformatted"/>
        <w:jc w:val="left"/>
        <w:rPr>
          <w:color w:val="FF0000"/>
          <w:sz w:val="24"/>
          <w:szCs w:val="24"/>
        </w:rPr>
      </w:pPr>
    </w:p>
    <w:p w:rsidR="00BE4C59" w:rsidRDefault="00BE4C59" w:rsidP="006B16E8">
      <w:pPr>
        <w:pStyle w:val="HTMLPreformatted"/>
        <w:jc w:val="left"/>
        <w:rPr>
          <w:sz w:val="24"/>
          <w:szCs w:val="24"/>
        </w:rPr>
      </w:pPr>
      <w:r w:rsidRPr="00D46D79">
        <w:rPr>
          <w:color w:val="FF0000"/>
          <w:sz w:val="24"/>
          <w:szCs w:val="24"/>
        </w:rPr>
        <w:t>↓</w:t>
      </w:r>
      <w:r w:rsidRPr="001731B7">
        <w:rPr>
          <w:sz w:val="24"/>
          <w:szCs w:val="24"/>
          <w:highlight w:val="green"/>
        </w:rPr>
        <w:t>M</w:t>
      </w:r>
      <w:r w:rsidRPr="009E5D99">
        <w:rPr>
          <w:sz w:val="24"/>
          <w:szCs w:val="24"/>
          <w:highlight w:val="yellow"/>
        </w:rPr>
        <w:t>SFAPNGGIPAGSGGNLLGSLSALGGLAGPVASTVAGQIGPLAGVASHIDTVQRAVQLAQTGFSL</w:t>
      </w:r>
      <w:r w:rsidRPr="004570BE">
        <w:rPr>
          <w:color w:val="FF0000"/>
          <w:sz w:val="24"/>
          <w:szCs w:val="24"/>
        </w:rPr>
        <w:t>↓</w:t>
      </w:r>
      <w:r w:rsidRPr="004570BE">
        <w:rPr>
          <w:sz w:val="24"/>
          <w:szCs w:val="24"/>
          <w:highlight w:val="green"/>
        </w:rPr>
        <w:t>M</w:t>
      </w:r>
      <w:r w:rsidRPr="009E5D99">
        <w:rPr>
          <w:sz w:val="24"/>
          <w:szCs w:val="24"/>
          <w:highlight w:val="cyan"/>
        </w:rPr>
        <w:t>NKTPAAIADALNNAAGGVARLTQLNRYVTIDSPLGSDVLLVSTAVIDEHVNRLPEIHLDLLSHQHDLVPDQLIGQPVKIRFDQSARQSTLERIVSSGAADSIRYFDGYVTSFDRAGNPGKVTQYQMTVAPWFWFLTRSTDCRIFQNKTAQDILTEIFQDHGFTDFEFDIRTAQKPLEYIVMYQESYYNFCARLMEQEGLIWTHRYEKEKHFLVIGDTNFVFRPIDGLANLPYAATAASEDNGIDQLHEGRRFGVGKIAFRDFNHQNPSSPLMLAQAEPENLRHAGLETTERFEHQSLFDHGDDGDRYARIAMQAEEASAHRYTGSGYAWRMTTAGSVTVSNHPVMANNQEYAILHVRHEAVNDYTEHNAKLPYRNTFSLLPKKFPYRSPRNTPKPVIHGTQSAIVVGPKGEEIHTNGSAVKVHFLWDRRGKLDGSDSMWIRVSQPWAGDGWGAAAIPRINQEVLVAFNQGDPDNPVIVGRVYNGEQGNPYHGAAGQT</w:t>
      </w:r>
      <w:r w:rsidRPr="004570BE">
        <w:rPr>
          <w:color w:val="FF0000"/>
          <w:sz w:val="24"/>
          <w:szCs w:val="24"/>
        </w:rPr>
        <w:t>↓</w:t>
      </w:r>
      <w:r w:rsidRPr="004570BE">
        <w:rPr>
          <w:sz w:val="24"/>
          <w:szCs w:val="24"/>
          <w:highlight w:val="green"/>
        </w:rPr>
        <w:t>M</w:t>
      </w:r>
      <w:r w:rsidRPr="009E5D99">
        <w:rPr>
          <w:sz w:val="24"/>
          <w:szCs w:val="24"/>
          <w:highlight w:val="cyan"/>
        </w:rPr>
        <w:t>GIKSQTHKGAGSNELRFSDVNGAQEVFLHAQKD</w:t>
      </w:r>
      <w:r w:rsidRPr="004570BE">
        <w:rPr>
          <w:color w:val="FF0000"/>
          <w:sz w:val="24"/>
          <w:szCs w:val="24"/>
        </w:rPr>
        <w:t>↓</w:t>
      </w:r>
      <w:r w:rsidRPr="004570BE">
        <w:rPr>
          <w:sz w:val="24"/>
          <w:szCs w:val="24"/>
          <w:highlight w:val="green"/>
        </w:rPr>
        <w:t>M</w:t>
      </w:r>
      <w:r w:rsidRPr="009E5D99">
        <w:rPr>
          <w:sz w:val="24"/>
          <w:szCs w:val="24"/>
          <w:highlight w:val="cyan"/>
        </w:rPr>
        <w:t>NTVIKDSETHTVEAGGRTVSLLKGSETKQIAQGGLKETIALTRD</w:t>
      </w:r>
      <w:r w:rsidRPr="004570BE">
        <w:rPr>
          <w:color w:val="FF0000"/>
          <w:sz w:val="24"/>
          <w:szCs w:val="24"/>
        </w:rPr>
        <w:t>↓</w:t>
      </w:r>
      <w:r w:rsidRPr="004570BE">
        <w:rPr>
          <w:sz w:val="24"/>
          <w:szCs w:val="24"/>
          <w:highlight w:val="green"/>
        </w:rPr>
        <w:t>T</w:t>
      </w:r>
      <w:r w:rsidRPr="009E5D99">
        <w:rPr>
          <w:sz w:val="24"/>
          <w:szCs w:val="24"/>
          <w:highlight w:val="cyan"/>
        </w:rPr>
        <w:t>TANVINTKAIASKAGPGMQSHQASDGIEHRVGDGVVT</w:t>
      </w:r>
      <w:r w:rsidRPr="004570BE">
        <w:rPr>
          <w:color w:val="FF0000"/>
          <w:sz w:val="24"/>
          <w:szCs w:val="24"/>
        </w:rPr>
        <w:t>↓</w:t>
      </w:r>
      <w:r w:rsidRPr="004570BE">
        <w:rPr>
          <w:sz w:val="24"/>
          <w:szCs w:val="24"/>
          <w:highlight w:val="green"/>
        </w:rPr>
        <w:t>M</w:t>
      </w:r>
      <w:r w:rsidRPr="009E5D99">
        <w:rPr>
          <w:sz w:val="24"/>
          <w:szCs w:val="24"/>
          <w:highlight w:val="cyan"/>
        </w:rPr>
        <w:t>TPDSIKLT</w:t>
      </w:r>
      <w:r w:rsidRPr="004570BE">
        <w:rPr>
          <w:sz w:val="24"/>
          <w:szCs w:val="24"/>
        </w:rPr>
        <w:t>FGPSTIVINANGIYLDGPVIHLNRG</w:t>
      </w:r>
      <w:r w:rsidRPr="004570BE">
        <w:rPr>
          <w:color w:val="FF0000"/>
          <w:sz w:val="24"/>
          <w:szCs w:val="24"/>
        </w:rPr>
        <w:t>↓</w:t>
      </w:r>
      <w:r w:rsidRPr="004570BE">
        <w:rPr>
          <w:sz w:val="24"/>
          <w:szCs w:val="24"/>
          <w:highlight w:val="green"/>
        </w:rPr>
        <w:t>S</w:t>
      </w:r>
      <w:r w:rsidRPr="004570BE">
        <w:rPr>
          <w:sz w:val="24"/>
          <w:szCs w:val="24"/>
        </w:rPr>
        <w:t>AQSAEQAL</w:t>
      </w:r>
      <w:r w:rsidRPr="004570BE">
        <w:rPr>
          <w:color w:val="FF0000"/>
          <w:sz w:val="24"/>
          <w:szCs w:val="24"/>
        </w:rPr>
        <w:t>↓</w:t>
      </w:r>
      <w:r w:rsidRPr="004570BE">
        <w:rPr>
          <w:sz w:val="24"/>
          <w:szCs w:val="24"/>
          <w:highlight w:val="green"/>
        </w:rPr>
        <w:t>A</w:t>
      </w:r>
      <w:r w:rsidRPr="004570BE">
        <w:rPr>
          <w:sz w:val="24"/>
          <w:szCs w:val="24"/>
        </w:rPr>
        <w:t>LEWAAEQA</w:t>
      </w:r>
      <w:r w:rsidRPr="004570BE">
        <w:rPr>
          <w:color w:val="FF0000"/>
          <w:sz w:val="24"/>
          <w:szCs w:val="24"/>
        </w:rPr>
        <w:t>↓</w:t>
      </w:r>
      <w:r w:rsidRPr="004570BE">
        <w:rPr>
          <w:sz w:val="24"/>
          <w:szCs w:val="24"/>
          <w:highlight w:val="green"/>
        </w:rPr>
        <w:t>T</w:t>
      </w:r>
      <w:r w:rsidRPr="004570BE">
        <w:rPr>
          <w:sz w:val="24"/>
          <w:szCs w:val="24"/>
        </w:rPr>
        <w:t>IAKGLASP</w:t>
      </w:r>
      <w:r w:rsidRPr="004570BE">
        <w:rPr>
          <w:color w:val="FF0000"/>
          <w:sz w:val="24"/>
          <w:szCs w:val="24"/>
        </w:rPr>
        <w:t>↓</w:t>
      </w:r>
      <w:r w:rsidRPr="004570BE">
        <w:rPr>
          <w:sz w:val="24"/>
          <w:szCs w:val="24"/>
          <w:highlight w:val="green"/>
        </w:rPr>
        <w:t>D</w:t>
      </w:r>
      <w:r w:rsidRPr="004570BE">
        <w:rPr>
          <w:sz w:val="24"/>
          <w:szCs w:val="24"/>
        </w:rPr>
        <w:t>PATRAAAA</w:t>
      </w:r>
      <w:r w:rsidRPr="004570BE">
        <w:rPr>
          <w:color w:val="FF0000"/>
          <w:sz w:val="24"/>
          <w:szCs w:val="24"/>
        </w:rPr>
        <w:t>↓</w:t>
      </w:r>
      <w:r w:rsidRPr="009E5D99">
        <w:rPr>
          <w:sz w:val="24"/>
          <w:szCs w:val="24"/>
          <w:highlight w:val="magenta"/>
        </w:rPr>
        <w:t>KLASSLKAQQLAKLADHVYHPNDPPPTGWKMATNDPEALKAFGLKPSDFEKSGSNFGSQMYIPDSNVFGDSMKPTVAFKGTQQLFGEDMSNNMAQGLGADAPYYRNAVTIGKNIETTGASAGVDFTGHSLGGGLASAAAEASGGSAVTFNAAGLNPETVAQYGGTAQAANITAYRVDGDILTGLQEGRLGPISDGTAALMPKAVGSPVTLDGESVTTVGRHLMGDVTNGINQQVAKDQLDLVSQLNSSH-</w:t>
      </w:r>
    </w:p>
    <w:p w:rsidR="00BE4C59" w:rsidRDefault="00683C98" w:rsidP="006B16E8">
      <w:pPr>
        <w:pStyle w:val="NoSpacing"/>
      </w:pPr>
      <w:bookmarkStart w:id="548" w:name="_Toc367642970"/>
      <w:bookmarkStart w:id="549" w:name="_Toc367643241"/>
      <w:r w:rsidRPr="00E049BB">
        <w:rPr>
          <w:rStyle w:val="Heading5Char"/>
          <w:lang w:val="fr-FR"/>
        </w:rPr>
        <w:t>Figure 3.1</w:t>
      </w:r>
      <w:r w:rsidR="00A43EE4" w:rsidRPr="00E049BB">
        <w:rPr>
          <w:rStyle w:val="Heading5Char"/>
          <w:lang w:val="fr-FR"/>
        </w:rPr>
        <w:t>7</w:t>
      </w:r>
      <w:r w:rsidR="00BE4C59" w:rsidRPr="00E049BB">
        <w:rPr>
          <w:rStyle w:val="Heading5Char"/>
          <w:lang w:val="fr-FR"/>
        </w:rPr>
        <w:t xml:space="preserve"> TssI BCAS0667 protein sequence.</w:t>
      </w:r>
      <w:bookmarkEnd w:id="548"/>
      <w:bookmarkEnd w:id="549"/>
      <w:r w:rsidR="00BE4C59" w:rsidRPr="00E049BB">
        <w:rPr>
          <w:rStyle w:val="Heading5Char"/>
          <w:lang w:val="fr-FR"/>
        </w:rPr>
        <w:t xml:space="preserve"> </w:t>
      </w:r>
      <w:r w:rsidR="00BE4C59">
        <w:rPr>
          <w:lang w:eastAsia="en-GB"/>
        </w:rPr>
        <w:t xml:space="preserve">Sections of TssI BCAS0667 cloned into protein expression vectors are shown with highlighted in green, and preceded by red arrows. The 65AA extension is highlighted in yellow, the “core” TssI region is highlighted in cyan, the linker region is white and the putative PLA1 domain is highlighted in magenta. </w:t>
      </w:r>
    </w:p>
    <w:p w:rsidR="00BE4C59" w:rsidRDefault="00BE4C59" w:rsidP="006B16E8">
      <w:pPr>
        <w:pStyle w:val="Heading1"/>
      </w:pPr>
    </w:p>
    <w:p w:rsidR="00BB0266" w:rsidRDefault="00BB0266" w:rsidP="006B16E8">
      <w:bookmarkStart w:id="550" w:name="_Toc329655237"/>
    </w:p>
    <w:p w:rsidR="00BB0266" w:rsidRDefault="00BB0266" w:rsidP="006B16E8"/>
    <w:p w:rsidR="00BB0266" w:rsidRDefault="00BB0266" w:rsidP="006B16E8"/>
    <w:p w:rsidR="00BB0266" w:rsidRDefault="00BB0266" w:rsidP="006B16E8"/>
    <w:p w:rsidR="00006DB9" w:rsidRDefault="00006DB9" w:rsidP="006B16E8">
      <w:pPr>
        <w:rPr>
          <w:rFonts w:cs="Arial"/>
          <w:sz w:val="32"/>
          <w:szCs w:val="32"/>
          <w:u w:val="single"/>
        </w:rPr>
      </w:pPr>
    </w:p>
    <w:p w:rsidR="00006DB9" w:rsidRDefault="00006DB9" w:rsidP="006B16E8">
      <w:pPr>
        <w:rPr>
          <w:rFonts w:cs="Arial"/>
          <w:sz w:val="32"/>
          <w:szCs w:val="32"/>
          <w:u w:val="single"/>
        </w:rPr>
      </w:pPr>
    </w:p>
    <w:p w:rsidR="002F15EB" w:rsidRDefault="002F15EB" w:rsidP="006B16E8">
      <w:pPr>
        <w:pStyle w:val="Heading1"/>
      </w:pPr>
      <w:bookmarkStart w:id="551" w:name="_Toc331551528"/>
    </w:p>
    <w:p w:rsidR="002F15EB" w:rsidRDefault="002F15EB" w:rsidP="002F15EB">
      <w:pPr>
        <w:rPr>
          <w:lang w:eastAsia="en-GB"/>
        </w:rPr>
      </w:pPr>
    </w:p>
    <w:p w:rsidR="002F15EB" w:rsidRDefault="002F15EB" w:rsidP="002F15EB">
      <w:pPr>
        <w:rPr>
          <w:lang w:eastAsia="en-GB"/>
        </w:rPr>
      </w:pPr>
    </w:p>
    <w:p w:rsidR="002F15EB" w:rsidRPr="002F15EB" w:rsidRDefault="002F15EB" w:rsidP="002F15EB">
      <w:pPr>
        <w:rPr>
          <w:lang w:eastAsia="en-GB"/>
        </w:rPr>
      </w:pPr>
    </w:p>
    <w:p w:rsidR="002F15EB" w:rsidRDefault="002F15EB" w:rsidP="006B16E8">
      <w:pPr>
        <w:pStyle w:val="Heading1"/>
      </w:pPr>
    </w:p>
    <w:p w:rsidR="002F15EB" w:rsidRDefault="002F15EB" w:rsidP="006B16E8">
      <w:pPr>
        <w:pStyle w:val="Heading1"/>
      </w:pPr>
    </w:p>
    <w:p w:rsidR="001B46A8" w:rsidRDefault="001B46A8" w:rsidP="001B46A8"/>
    <w:p w:rsidR="001B46A8" w:rsidRDefault="001B46A8" w:rsidP="001B46A8"/>
    <w:p w:rsidR="001B46A8" w:rsidRDefault="001B46A8" w:rsidP="001B46A8"/>
    <w:p w:rsidR="001B46A8" w:rsidRDefault="001B46A8" w:rsidP="001B46A8"/>
    <w:p w:rsidR="002F15EB" w:rsidRDefault="002F15EB" w:rsidP="006B16E8">
      <w:pPr>
        <w:pStyle w:val="Heading1"/>
      </w:pPr>
    </w:p>
    <w:p w:rsidR="002F15EB" w:rsidRDefault="002F15EB" w:rsidP="006B16E8">
      <w:pPr>
        <w:pStyle w:val="Heading1"/>
      </w:pPr>
    </w:p>
    <w:p w:rsidR="00006DB9" w:rsidRDefault="00006DB9" w:rsidP="002F15EB">
      <w:pPr>
        <w:pStyle w:val="Heading1"/>
        <w:spacing w:line="276" w:lineRule="auto"/>
      </w:pPr>
      <w:bookmarkStart w:id="552" w:name="_Toc331590609"/>
      <w:bookmarkStart w:id="553" w:name="_Toc367640489"/>
      <w:bookmarkStart w:id="554" w:name="_Toc367643242"/>
      <w:bookmarkStart w:id="555" w:name="_Toc368310888"/>
      <w:r>
        <w:t>Chapter 4</w:t>
      </w:r>
      <w:bookmarkEnd w:id="551"/>
      <w:bookmarkEnd w:id="552"/>
      <w:bookmarkEnd w:id="553"/>
      <w:bookmarkEnd w:id="554"/>
      <w:bookmarkEnd w:id="555"/>
    </w:p>
    <w:p w:rsidR="00006DB9" w:rsidRDefault="00006DB9" w:rsidP="002F15EB">
      <w:pPr>
        <w:pStyle w:val="Heading1"/>
        <w:spacing w:line="276" w:lineRule="auto"/>
      </w:pPr>
      <w:bookmarkStart w:id="556" w:name="_Toc331551529"/>
      <w:bookmarkStart w:id="557" w:name="_Toc331590610"/>
      <w:bookmarkStart w:id="558" w:name="_Toc367640490"/>
      <w:bookmarkStart w:id="559" w:name="_Toc367643243"/>
      <w:bookmarkStart w:id="560" w:name="_Toc368310889"/>
      <w:r>
        <w:t>Characterisation of the C-terminal phospholipase domain of TssI BCAS0667</w:t>
      </w:r>
      <w:bookmarkEnd w:id="556"/>
      <w:bookmarkEnd w:id="557"/>
      <w:bookmarkEnd w:id="558"/>
      <w:bookmarkEnd w:id="559"/>
      <w:bookmarkEnd w:id="560"/>
    </w:p>
    <w:p w:rsidR="00006DB9" w:rsidRDefault="00006DB9" w:rsidP="002F15EB">
      <w:pPr>
        <w:spacing w:line="276" w:lineRule="auto"/>
        <w:rPr>
          <w:lang w:eastAsia="en-GB"/>
        </w:rPr>
      </w:pPr>
    </w:p>
    <w:p w:rsidR="00006DB9" w:rsidRDefault="00006DB9" w:rsidP="002F15EB">
      <w:pPr>
        <w:spacing w:line="276" w:lineRule="auto"/>
        <w:rPr>
          <w:lang w:eastAsia="en-GB"/>
        </w:rPr>
      </w:pPr>
    </w:p>
    <w:p w:rsidR="00006DB9" w:rsidRDefault="00006DB9" w:rsidP="002F15EB">
      <w:pPr>
        <w:spacing w:line="276" w:lineRule="auto"/>
        <w:rPr>
          <w:lang w:eastAsia="en-GB"/>
        </w:rPr>
      </w:pPr>
    </w:p>
    <w:p w:rsidR="00006DB9" w:rsidRDefault="00006DB9" w:rsidP="006B16E8">
      <w:pPr>
        <w:rPr>
          <w:lang w:eastAsia="en-GB"/>
        </w:rPr>
      </w:pPr>
    </w:p>
    <w:p w:rsidR="00006DB9" w:rsidRDefault="00006DB9" w:rsidP="006B16E8">
      <w:pPr>
        <w:rPr>
          <w:lang w:eastAsia="en-GB"/>
        </w:rPr>
      </w:pPr>
    </w:p>
    <w:p w:rsidR="00006DB9" w:rsidRDefault="00006DB9" w:rsidP="006B16E8">
      <w:pPr>
        <w:rPr>
          <w:lang w:eastAsia="en-GB"/>
        </w:rPr>
      </w:pPr>
    </w:p>
    <w:p w:rsidR="00DA6BC9" w:rsidRDefault="00DA6BC9" w:rsidP="006B16E8">
      <w:pPr>
        <w:rPr>
          <w:lang w:eastAsia="en-GB"/>
        </w:rPr>
      </w:pPr>
    </w:p>
    <w:p w:rsidR="00006DB9" w:rsidRDefault="00006DB9" w:rsidP="006B16E8">
      <w:pPr>
        <w:rPr>
          <w:lang w:eastAsia="en-GB"/>
        </w:rPr>
      </w:pPr>
    </w:p>
    <w:p w:rsidR="002F15EB" w:rsidRDefault="002F15EB" w:rsidP="006B16E8">
      <w:pPr>
        <w:rPr>
          <w:lang w:eastAsia="en-GB"/>
        </w:rPr>
      </w:pPr>
    </w:p>
    <w:p w:rsidR="00006DB9" w:rsidRDefault="00006DB9" w:rsidP="006B16E8">
      <w:pPr>
        <w:rPr>
          <w:lang w:eastAsia="en-GB"/>
        </w:rPr>
      </w:pPr>
    </w:p>
    <w:p w:rsidR="00A43EE4" w:rsidRPr="00A43EE4" w:rsidRDefault="00A43EE4" w:rsidP="006B16E8">
      <w:pPr>
        <w:rPr>
          <w:lang w:eastAsia="en-GB"/>
        </w:rPr>
      </w:pPr>
    </w:p>
    <w:p w:rsidR="00006DB9" w:rsidRDefault="00006DB9" w:rsidP="006B16E8">
      <w:pPr>
        <w:pStyle w:val="Heading2"/>
        <w:rPr>
          <w:lang w:eastAsia="en-GB"/>
        </w:rPr>
      </w:pPr>
      <w:bookmarkStart w:id="561" w:name="_Toc331551530"/>
      <w:bookmarkStart w:id="562" w:name="_Toc367640491"/>
      <w:r>
        <w:rPr>
          <w:lang w:eastAsia="en-GB"/>
        </w:rPr>
        <w:t>4.1 Rationale</w:t>
      </w:r>
      <w:bookmarkEnd w:id="561"/>
      <w:bookmarkEnd w:id="562"/>
    </w:p>
    <w:p w:rsidR="00006DB9" w:rsidRDefault="00006DB9" w:rsidP="006B16E8">
      <w:pPr>
        <w:rPr>
          <w:lang w:eastAsia="en-GB"/>
        </w:rPr>
      </w:pPr>
      <w:r>
        <w:rPr>
          <w:lang w:eastAsia="en-GB"/>
        </w:rPr>
        <w:t>Following the evidence provided for the presence of fatty acyl esterase activity in the C-terminal region of TssI BCAS0667 described in chapter 3, it was decided to further analyse this activity. The aims of the work described in this chapter were;</w:t>
      </w:r>
    </w:p>
    <w:p w:rsidR="00006DB9" w:rsidRDefault="002F15EB" w:rsidP="006B16E8">
      <w:pPr>
        <w:rPr>
          <w:lang w:eastAsia="en-GB"/>
        </w:rPr>
      </w:pPr>
      <w:r>
        <w:rPr>
          <w:lang w:eastAsia="en-GB"/>
        </w:rPr>
        <w:t>(i) T</w:t>
      </w:r>
      <w:r w:rsidR="00006DB9">
        <w:rPr>
          <w:lang w:eastAsia="en-GB"/>
        </w:rPr>
        <w:t>o determine the optimum reaction conditions for the enzyme</w:t>
      </w:r>
    </w:p>
    <w:p w:rsidR="00006DB9" w:rsidRDefault="002F15EB" w:rsidP="006B16E8">
      <w:pPr>
        <w:rPr>
          <w:lang w:eastAsia="en-GB"/>
        </w:rPr>
      </w:pPr>
      <w:r>
        <w:rPr>
          <w:lang w:eastAsia="en-GB"/>
        </w:rPr>
        <w:t>(ii) T</w:t>
      </w:r>
      <w:r w:rsidR="00006DB9">
        <w:rPr>
          <w:lang w:eastAsia="en-GB"/>
        </w:rPr>
        <w:t>o determine whether there was a preference for fatty acyl groups of certain chain length</w:t>
      </w:r>
    </w:p>
    <w:p w:rsidR="00006DB9" w:rsidRDefault="002F15EB" w:rsidP="006B16E8">
      <w:pPr>
        <w:rPr>
          <w:lang w:eastAsia="en-GB"/>
        </w:rPr>
      </w:pPr>
      <w:r>
        <w:rPr>
          <w:lang w:eastAsia="en-GB"/>
        </w:rPr>
        <w:t>(iii) T</w:t>
      </w:r>
      <w:r w:rsidR="00006DB9">
        <w:rPr>
          <w:lang w:eastAsia="en-GB"/>
        </w:rPr>
        <w:t xml:space="preserve">o determine whether the enzyme could hydrolyse fatty acyl ester bonds in phospholipids and if so, </w:t>
      </w:r>
      <w:proofErr w:type="gramStart"/>
      <w:r w:rsidR="00006DB9">
        <w:rPr>
          <w:lang w:eastAsia="en-GB"/>
        </w:rPr>
        <w:t>which of the two ester bonds was preferred.</w:t>
      </w:r>
      <w:proofErr w:type="gramEnd"/>
    </w:p>
    <w:p w:rsidR="00E8530F" w:rsidRDefault="002F15EB" w:rsidP="006B16E8">
      <w:pPr>
        <w:rPr>
          <w:lang w:eastAsia="en-GB"/>
        </w:rPr>
      </w:pPr>
      <w:proofErr w:type="gramStart"/>
      <w:r>
        <w:rPr>
          <w:lang w:eastAsia="en-GB"/>
        </w:rPr>
        <w:t>(iv) T</w:t>
      </w:r>
      <w:r w:rsidR="00006DB9">
        <w:rPr>
          <w:lang w:eastAsia="en-GB"/>
        </w:rPr>
        <w:t>o</w:t>
      </w:r>
      <w:proofErr w:type="gramEnd"/>
      <w:r w:rsidR="00006DB9">
        <w:rPr>
          <w:lang w:eastAsia="en-GB"/>
        </w:rPr>
        <w:t xml:space="preserve"> determine whether the predicted catalytic triad plays a role in fatty acyl ester bond cleavage. </w:t>
      </w:r>
    </w:p>
    <w:p w:rsidR="00006DB9" w:rsidRPr="0061783D" w:rsidRDefault="00006DB9" w:rsidP="006B16E8">
      <w:pPr>
        <w:rPr>
          <w:lang w:eastAsia="en-GB"/>
        </w:rPr>
      </w:pPr>
      <w:r>
        <w:rPr>
          <w:lang w:eastAsia="en-GB"/>
        </w:rPr>
        <w:t>For most of these studies, TssI</w:t>
      </w:r>
      <w:r w:rsidRPr="00DA07A5">
        <w:rPr>
          <w:vertAlign w:val="subscript"/>
          <w:lang w:eastAsia="en-GB"/>
        </w:rPr>
        <w:t>258</w:t>
      </w:r>
      <w:r>
        <w:rPr>
          <w:lang w:eastAsia="en-GB"/>
        </w:rPr>
        <w:t xml:space="preserve"> was used, as it was the shortest active C-terminal segment of TssI BCAS0667 based on the Tween</w:t>
      </w:r>
      <w:r w:rsidR="00E8530F">
        <w:rPr>
          <w:lang w:eastAsia="en-GB"/>
        </w:rPr>
        <w:t xml:space="preserve"> 80</w:t>
      </w:r>
      <w:r>
        <w:rPr>
          <w:lang w:eastAsia="en-GB"/>
        </w:rPr>
        <w:t xml:space="preserve"> hydrolysis assays described in chapter 3. The shortest active region was chosen, as this was predicted to contain the full phospholipase A1 domain, with as little of the linker region as possible, which was not thought to influence the PLA1 activity. It was also selected as it wa</w:t>
      </w:r>
      <w:r w:rsidR="00E8530F">
        <w:rPr>
          <w:lang w:eastAsia="en-GB"/>
        </w:rPr>
        <w:t>s soluble and could be purified (S</w:t>
      </w:r>
      <w:r>
        <w:rPr>
          <w:lang w:eastAsia="en-GB"/>
        </w:rPr>
        <w:t>ection 4.2).</w:t>
      </w:r>
    </w:p>
    <w:p w:rsidR="002F15EB" w:rsidRPr="002F15EB" w:rsidRDefault="002F15EB" w:rsidP="002F15EB">
      <w:pPr>
        <w:rPr>
          <w:lang w:eastAsia="en-GB"/>
        </w:rPr>
      </w:pPr>
    </w:p>
    <w:p w:rsidR="006F1FA7" w:rsidRDefault="00006DB9">
      <w:pPr>
        <w:pStyle w:val="Heading2"/>
        <w:rPr>
          <w:lang w:eastAsia="en-GB"/>
        </w:rPr>
      </w:pPr>
      <w:bookmarkStart w:id="563" w:name="_Toc331551531"/>
      <w:bookmarkStart w:id="564" w:name="_Toc367640492"/>
      <w:r>
        <w:rPr>
          <w:lang w:eastAsia="en-GB"/>
        </w:rPr>
        <w:t>4.2 Purification and determination of the oligomeric status of TssI</w:t>
      </w:r>
      <w:r w:rsidRPr="00175E30">
        <w:rPr>
          <w:vertAlign w:val="subscript"/>
          <w:lang w:eastAsia="en-GB"/>
        </w:rPr>
        <w:t>258</w:t>
      </w:r>
      <w:bookmarkEnd w:id="563"/>
      <w:bookmarkEnd w:id="564"/>
    </w:p>
    <w:p w:rsidR="00006DB9" w:rsidRDefault="00006DB9" w:rsidP="006B16E8">
      <w:pPr>
        <w:rPr>
          <w:lang w:eastAsia="en-GB"/>
        </w:rPr>
      </w:pPr>
      <w:r>
        <w:rPr>
          <w:lang w:eastAsia="en-GB"/>
        </w:rPr>
        <w:t>Purification of TssI</w:t>
      </w:r>
      <w:r w:rsidRPr="00966A51">
        <w:rPr>
          <w:vertAlign w:val="subscript"/>
          <w:lang w:eastAsia="en-GB"/>
        </w:rPr>
        <w:t>267</w:t>
      </w:r>
      <w:r>
        <w:rPr>
          <w:lang w:eastAsia="en-GB"/>
        </w:rPr>
        <w:t xml:space="preserve"> was achieved with a combination of IMAC and size exclusion </w:t>
      </w:r>
      <w:r w:rsidRPr="007330C4">
        <w:rPr>
          <w:lang w:eastAsia="en-GB"/>
        </w:rPr>
        <w:t>chromatography (</w:t>
      </w:r>
      <w:r w:rsidR="00E8530F">
        <w:rPr>
          <w:lang w:eastAsia="en-GB"/>
        </w:rPr>
        <w:t xml:space="preserve">Sections </w:t>
      </w:r>
      <w:r w:rsidRPr="007330C4">
        <w:rPr>
          <w:lang w:eastAsia="en-GB"/>
        </w:rPr>
        <w:t>2.</w:t>
      </w:r>
      <w:r w:rsidR="007F65B4">
        <w:rPr>
          <w:lang w:eastAsia="en-GB"/>
        </w:rPr>
        <w:t>7</w:t>
      </w:r>
      <w:r w:rsidRPr="007330C4">
        <w:rPr>
          <w:lang w:eastAsia="en-GB"/>
        </w:rPr>
        <w:t>.4 and 2.</w:t>
      </w:r>
      <w:r w:rsidR="007F65B4">
        <w:rPr>
          <w:lang w:eastAsia="en-GB"/>
        </w:rPr>
        <w:t>7</w:t>
      </w:r>
      <w:r w:rsidRPr="007330C4">
        <w:rPr>
          <w:lang w:eastAsia="en-GB"/>
        </w:rPr>
        <w:t>.5). This method was also initially utilised for</w:t>
      </w:r>
      <w:r>
        <w:rPr>
          <w:lang w:eastAsia="en-GB"/>
        </w:rPr>
        <w:t xml:space="preserve"> purification of TssI</w:t>
      </w:r>
      <w:r w:rsidRPr="00966A51">
        <w:rPr>
          <w:vertAlign w:val="subscript"/>
          <w:lang w:eastAsia="en-GB"/>
        </w:rPr>
        <w:t>258</w:t>
      </w:r>
      <w:r>
        <w:rPr>
          <w:lang w:eastAsia="en-GB"/>
        </w:rPr>
        <w:t>, but unfortunately approximately 20-30% of the protein appeared to be degraded (data not shown). To avoid this problem, TssI</w:t>
      </w:r>
      <w:r w:rsidRPr="00DA07A5">
        <w:rPr>
          <w:vertAlign w:val="subscript"/>
          <w:lang w:eastAsia="en-GB"/>
        </w:rPr>
        <w:t>258</w:t>
      </w:r>
      <w:r>
        <w:rPr>
          <w:lang w:eastAsia="en-GB"/>
        </w:rPr>
        <w:t xml:space="preserve"> was purified by two sequential nickel affinity chromatography steps. TssI</w:t>
      </w:r>
      <w:r w:rsidRPr="001D1BEF">
        <w:rPr>
          <w:vertAlign w:val="subscript"/>
          <w:lang w:eastAsia="en-GB"/>
        </w:rPr>
        <w:t>258</w:t>
      </w:r>
      <w:r>
        <w:rPr>
          <w:lang w:eastAsia="en-GB"/>
        </w:rPr>
        <w:t xml:space="preserve"> (and all other C-terminal domains of TssI) eluted off the Nickel column used for IMAC in approximately 100</w:t>
      </w:r>
      <w:r w:rsidR="00E8530F">
        <w:rPr>
          <w:lang w:eastAsia="en-GB"/>
        </w:rPr>
        <w:t xml:space="preserve"> </w:t>
      </w:r>
      <w:r>
        <w:rPr>
          <w:lang w:eastAsia="en-GB"/>
        </w:rPr>
        <w:t>mM imidazole (Fig 4.1).</w:t>
      </w:r>
    </w:p>
    <w:p w:rsidR="006301E6" w:rsidRPr="005C08E5" w:rsidRDefault="001B46A8" w:rsidP="006B16E8">
      <w:pPr>
        <w:rPr>
          <w:lang w:eastAsia="en-GB"/>
        </w:rPr>
      </w:pPr>
      <w:r w:rsidRPr="001B46A8">
        <w:rPr>
          <w:lang w:eastAsia="en-GB"/>
        </w:rPr>
        <w:t>The purified TssI</w:t>
      </w:r>
      <w:r w:rsidRPr="001B46A8">
        <w:rPr>
          <w:vertAlign w:val="subscript"/>
          <w:lang w:eastAsia="en-GB"/>
        </w:rPr>
        <w:t xml:space="preserve">258 </w:t>
      </w:r>
      <w:r w:rsidRPr="001B46A8">
        <w:rPr>
          <w:lang w:eastAsia="en-GB"/>
        </w:rPr>
        <w:t xml:space="preserve">was analysed by mass spectrometry, which revealed the presence of a 29412.6 Da protein. This corresponded exactly to the </w:t>
      </w:r>
      <w:proofErr w:type="gramStart"/>
      <w:r w:rsidRPr="001B46A8">
        <w:rPr>
          <w:lang w:eastAsia="en-GB"/>
        </w:rPr>
        <w:t>TssI</w:t>
      </w:r>
      <w:r w:rsidRPr="001B46A8">
        <w:rPr>
          <w:vertAlign w:val="subscript"/>
          <w:lang w:eastAsia="en-GB"/>
        </w:rPr>
        <w:t xml:space="preserve">258 </w:t>
      </w:r>
      <w:r w:rsidRPr="001B46A8">
        <w:rPr>
          <w:lang w:eastAsia="en-GB"/>
        </w:rPr>
        <w:t xml:space="preserve"> protein</w:t>
      </w:r>
      <w:proofErr w:type="gramEnd"/>
      <w:r w:rsidRPr="001B46A8">
        <w:rPr>
          <w:lang w:eastAsia="en-GB"/>
        </w:rPr>
        <w:t xml:space="preserve"> with its N-terminal methionine removed. No other major peaks were detected by mass spectrometry, confirming that the TssI</w:t>
      </w:r>
      <w:r w:rsidRPr="001B46A8">
        <w:rPr>
          <w:vertAlign w:val="subscript"/>
          <w:lang w:eastAsia="en-GB"/>
        </w:rPr>
        <w:t xml:space="preserve">258 </w:t>
      </w:r>
      <w:r w:rsidRPr="001B46A8">
        <w:rPr>
          <w:lang w:eastAsia="en-GB"/>
        </w:rPr>
        <w:t>had been successfully purified.</w:t>
      </w:r>
    </w:p>
    <w:p w:rsidR="006301E6" w:rsidRDefault="006301E6" w:rsidP="006B16E8">
      <w:pPr>
        <w:rPr>
          <w:lang w:eastAsia="en-GB"/>
        </w:rPr>
      </w:pPr>
    </w:p>
    <w:p w:rsidR="006301E6" w:rsidRDefault="006301E6"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6301E6" w:rsidRDefault="006301E6" w:rsidP="006B16E8">
      <w:pPr>
        <w:rPr>
          <w:lang w:eastAsia="en-GB"/>
        </w:rPr>
      </w:pPr>
    </w:p>
    <w:p w:rsidR="002F15EB" w:rsidRDefault="002F15EB" w:rsidP="006B16E8">
      <w:pPr>
        <w:rPr>
          <w:lang w:eastAsia="en-GB"/>
        </w:rPr>
      </w:pPr>
    </w:p>
    <w:p w:rsidR="002F15EB" w:rsidRDefault="002F15EB" w:rsidP="006B16E8">
      <w:pPr>
        <w:rPr>
          <w:lang w:eastAsia="en-GB"/>
        </w:rPr>
      </w:pPr>
    </w:p>
    <w:p w:rsidR="002F15EB" w:rsidRDefault="002F15EB" w:rsidP="006B16E8">
      <w:pPr>
        <w:rPr>
          <w:lang w:eastAsia="en-GB"/>
        </w:rPr>
      </w:pPr>
    </w:p>
    <w:p w:rsidR="002F15EB" w:rsidRDefault="002F15EB" w:rsidP="006B16E8">
      <w:pPr>
        <w:rPr>
          <w:lang w:eastAsia="en-GB"/>
        </w:rPr>
      </w:pPr>
    </w:p>
    <w:p w:rsidR="002F15EB" w:rsidRDefault="002F15EB" w:rsidP="006B16E8">
      <w:pPr>
        <w:rPr>
          <w:lang w:eastAsia="en-GB"/>
        </w:rPr>
      </w:pPr>
    </w:p>
    <w:p w:rsidR="00006DB9" w:rsidRDefault="00296D83" w:rsidP="006B16E8">
      <w:pPr>
        <w:rPr>
          <w:lang w:eastAsia="en-GB"/>
        </w:rPr>
      </w:pPr>
      <w:r>
        <w:rPr>
          <w:noProof/>
          <w:lang w:eastAsia="en-GB"/>
        </w:rPr>
        <w:pict>
          <v:shape id="_x0000_s1211" type="#_x0000_t202" style="position:absolute;left:0;text-align:left;margin-left:45.25pt;margin-top:10.8pt;width:352.9pt;height:26.4pt;z-index:251790336;mso-width-relative:margin;mso-height-relative:margin" filled="f" stroked="f" strokecolor="white [3212]">
            <v:textbox style="mso-next-textbox:#_x0000_s1211">
              <w:txbxContent>
                <w:p w:rsidR="00A81A42" w:rsidRDefault="00A81A42" w:rsidP="00006DB9">
                  <w:pPr>
                    <w:jc w:val="left"/>
                  </w:pPr>
                  <w:r>
                    <w:t xml:space="preserve">   1         2          3          4         5                   1        2        3       4</w:t>
                  </w:r>
                </w:p>
              </w:txbxContent>
            </v:textbox>
          </v:shape>
        </w:pict>
      </w:r>
      <w:r>
        <w:rPr>
          <w:noProof/>
          <w:lang w:eastAsia="en-GB"/>
        </w:rPr>
        <w:pict>
          <v:shape id="_x0000_s1236" type="#_x0000_t202" style="position:absolute;left:0;text-align:left;margin-left:252.65pt;margin-top:6.15pt;width:25.45pt;height:22.5pt;z-index:251804672;mso-width-relative:margin;mso-height-relative:margin" filled="f" stroked="f">
            <v:textbox style="mso-next-textbox:#_x0000_s1236">
              <w:txbxContent>
                <w:p w:rsidR="00A81A42" w:rsidRPr="00A74370" w:rsidRDefault="00A81A42" w:rsidP="00006DB9">
                  <w:pPr>
                    <w:rPr>
                      <w:b/>
                    </w:rPr>
                  </w:pPr>
                  <w:r>
                    <w:rPr>
                      <w:b/>
                    </w:rPr>
                    <w:t>B</w:t>
                  </w:r>
                </w:p>
              </w:txbxContent>
            </v:textbox>
          </v:shape>
        </w:pict>
      </w:r>
      <w:r>
        <w:rPr>
          <w:noProof/>
          <w:lang w:val="en-US" w:eastAsia="zh-TW"/>
        </w:rPr>
        <w:pict>
          <v:shape id="_x0000_s1235" type="#_x0000_t202" style="position:absolute;left:0;text-align:left;margin-left:28.55pt;margin-top:6.15pt;width:25.45pt;height:22.5pt;z-index:251803648;mso-width-relative:margin;mso-height-relative:margin" filled="f" stroked="f">
            <v:textbox style="mso-next-textbox:#_x0000_s1235">
              <w:txbxContent>
                <w:p w:rsidR="00A81A42" w:rsidRPr="00A74370" w:rsidRDefault="00A81A42" w:rsidP="00006DB9">
                  <w:pPr>
                    <w:rPr>
                      <w:b/>
                    </w:rPr>
                  </w:pPr>
                  <w:r w:rsidRPr="00A74370">
                    <w:rPr>
                      <w:b/>
                    </w:rPr>
                    <w:t>A</w:t>
                  </w:r>
                </w:p>
              </w:txbxContent>
            </v:textbox>
          </v:shape>
        </w:pict>
      </w:r>
      <w:r w:rsidR="00BB0266">
        <w:rPr>
          <w:noProof/>
          <w:lang w:eastAsia="zh-CN"/>
        </w:rPr>
        <w:drawing>
          <wp:anchor distT="0" distB="0" distL="114300" distR="114300" simplePos="0" relativeHeight="251799552" behindDoc="0" locked="0" layoutInCell="1" allowOverlap="1">
            <wp:simplePos x="0" y="0"/>
            <wp:positionH relativeFrom="column">
              <wp:posOffset>3476625</wp:posOffset>
            </wp:positionH>
            <wp:positionV relativeFrom="paragraph">
              <wp:posOffset>342900</wp:posOffset>
            </wp:positionV>
            <wp:extent cx="1676400" cy="2686050"/>
            <wp:effectExtent l="19050" t="0" r="0" b="0"/>
            <wp:wrapSquare wrapText="bothSides"/>
            <wp:docPr id="4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l="61503"/>
                    <a:stretch>
                      <a:fillRect/>
                    </a:stretch>
                  </pic:blipFill>
                  <pic:spPr bwMode="auto">
                    <a:xfrm>
                      <a:off x="0" y="0"/>
                      <a:ext cx="1676400" cy="2686050"/>
                    </a:xfrm>
                    <a:prstGeom prst="rect">
                      <a:avLst/>
                    </a:prstGeom>
                    <a:noFill/>
                    <a:ln w="9525">
                      <a:noFill/>
                      <a:miter lim="800000"/>
                      <a:headEnd/>
                      <a:tailEnd/>
                    </a:ln>
                  </pic:spPr>
                </pic:pic>
              </a:graphicData>
            </a:graphic>
          </wp:anchor>
        </w:drawing>
      </w:r>
      <w:r w:rsidR="00BB0266">
        <w:rPr>
          <w:noProof/>
          <w:lang w:eastAsia="zh-CN"/>
        </w:rPr>
        <w:drawing>
          <wp:anchor distT="0" distB="0" distL="114300" distR="114300" simplePos="0" relativeHeight="251800576" behindDoc="0" locked="0" layoutInCell="1" allowOverlap="1">
            <wp:simplePos x="0" y="0"/>
            <wp:positionH relativeFrom="column">
              <wp:posOffset>542925</wp:posOffset>
            </wp:positionH>
            <wp:positionV relativeFrom="paragraph">
              <wp:posOffset>352425</wp:posOffset>
            </wp:positionV>
            <wp:extent cx="2457450" cy="2676525"/>
            <wp:effectExtent l="19050" t="0" r="0" b="0"/>
            <wp:wrapSquare wrapText="bothSides"/>
            <wp:docPr id="4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r="41230"/>
                    <a:stretch>
                      <a:fillRect/>
                    </a:stretch>
                  </pic:blipFill>
                  <pic:spPr bwMode="auto">
                    <a:xfrm>
                      <a:off x="0" y="0"/>
                      <a:ext cx="2457450" cy="2676525"/>
                    </a:xfrm>
                    <a:prstGeom prst="rect">
                      <a:avLst/>
                    </a:prstGeom>
                    <a:noFill/>
                    <a:ln w="9525">
                      <a:noFill/>
                      <a:miter lim="800000"/>
                      <a:headEnd/>
                      <a:tailEnd/>
                    </a:ln>
                  </pic:spPr>
                </pic:pic>
              </a:graphicData>
            </a:graphic>
          </wp:anchor>
        </w:drawing>
      </w:r>
    </w:p>
    <w:p w:rsidR="00006DB9" w:rsidRDefault="00296D83" w:rsidP="006B16E8">
      <w:pPr>
        <w:rPr>
          <w:lang w:eastAsia="en-GB"/>
        </w:rPr>
      </w:pPr>
      <w:r>
        <w:rPr>
          <w:noProof/>
          <w:lang w:eastAsia="en-GB"/>
        </w:rPr>
        <w:pict>
          <v:group id="_x0000_s1227" style="position:absolute;left:0;text-align:left;margin-left:15.1pt;margin-top:6.6pt;width:49.05pt;height:180pt;z-index:251802624" coordorigin="2794,3237" coordsize="981,3600">
            <v:shape id="_x0000_s1228" type="#_x0000_t202" style="position:absolute;left:2899;top:5277;width:876;height:570" filled="f" stroked="f">
              <v:textbox style="mso-next-textbox:#_x0000_s1228">
                <w:txbxContent>
                  <w:p w:rsidR="00A81A42" w:rsidRPr="0050616A" w:rsidRDefault="00A81A42" w:rsidP="00006DB9">
                    <w:pPr>
                      <w:rPr>
                        <w:sz w:val="16"/>
                        <w:szCs w:val="16"/>
                      </w:rPr>
                    </w:pPr>
                    <w:r>
                      <w:rPr>
                        <w:sz w:val="16"/>
                        <w:szCs w:val="16"/>
                      </w:rPr>
                      <w:t>25</w:t>
                    </w:r>
                  </w:p>
                </w:txbxContent>
              </v:textbox>
            </v:shape>
            <v:shape id="_x0000_s1229" type="#_x0000_t202" style="position:absolute;left:2881;top:4242;width:876;height:570" filled="f" stroked="f">
              <v:textbox style="mso-next-textbox:#_x0000_s1229">
                <w:txbxContent>
                  <w:p w:rsidR="00A81A42" w:rsidRPr="0050616A" w:rsidRDefault="00A81A42" w:rsidP="00006DB9">
                    <w:pPr>
                      <w:rPr>
                        <w:sz w:val="16"/>
                        <w:szCs w:val="16"/>
                      </w:rPr>
                    </w:pPr>
                    <w:r>
                      <w:rPr>
                        <w:sz w:val="16"/>
                        <w:szCs w:val="16"/>
                      </w:rPr>
                      <w:t>4</w:t>
                    </w:r>
                    <w:r w:rsidRPr="0050616A">
                      <w:rPr>
                        <w:sz w:val="16"/>
                        <w:szCs w:val="16"/>
                      </w:rPr>
                      <w:t>0</w:t>
                    </w:r>
                  </w:p>
                </w:txbxContent>
              </v:textbox>
            </v:shape>
            <v:shape id="_x0000_s1230" type="#_x0000_t202" style="position:absolute;left:2883;top:3492;width:876;height:570" filled="f" stroked="f">
              <v:textbox style="mso-next-textbox:#_x0000_s1230">
                <w:txbxContent>
                  <w:p w:rsidR="00A81A42" w:rsidRPr="0050616A" w:rsidRDefault="00A81A42" w:rsidP="00006DB9">
                    <w:pPr>
                      <w:rPr>
                        <w:sz w:val="16"/>
                        <w:szCs w:val="16"/>
                      </w:rPr>
                    </w:pPr>
                    <w:r>
                      <w:rPr>
                        <w:sz w:val="16"/>
                        <w:szCs w:val="16"/>
                      </w:rPr>
                      <w:t>70</w:t>
                    </w:r>
                  </w:p>
                </w:txbxContent>
              </v:textbox>
            </v:shape>
            <v:shape id="_x0000_s1231" type="#_x0000_t202" style="position:absolute;left:2884;top:3852;width:876;height:570" filled="f" stroked="f">
              <v:textbox style="mso-next-textbox:#_x0000_s1231">
                <w:txbxContent>
                  <w:p w:rsidR="00A81A42" w:rsidRPr="0050616A" w:rsidRDefault="00A81A42" w:rsidP="00006DB9">
                    <w:pPr>
                      <w:rPr>
                        <w:sz w:val="16"/>
                        <w:szCs w:val="16"/>
                      </w:rPr>
                    </w:pPr>
                    <w:r>
                      <w:rPr>
                        <w:sz w:val="16"/>
                        <w:szCs w:val="16"/>
                      </w:rPr>
                      <w:t>55</w:t>
                    </w:r>
                  </w:p>
                </w:txbxContent>
              </v:textbox>
            </v:shape>
            <v:shape id="_x0000_s1232" type="#_x0000_t202" style="position:absolute;left:2794;top:3237;width:876;height:570" filled="f" stroked="f">
              <v:textbox style="mso-next-textbox:#_x0000_s1232">
                <w:txbxContent>
                  <w:p w:rsidR="00A81A42" w:rsidRPr="0050616A" w:rsidRDefault="00A81A42" w:rsidP="00006DB9">
                    <w:pPr>
                      <w:rPr>
                        <w:sz w:val="16"/>
                        <w:szCs w:val="16"/>
                      </w:rPr>
                    </w:pPr>
                    <w:r>
                      <w:rPr>
                        <w:sz w:val="16"/>
                        <w:szCs w:val="16"/>
                      </w:rPr>
                      <w:t>100</w:t>
                    </w:r>
                  </w:p>
                </w:txbxContent>
              </v:textbox>
            </v:shape>
            <v:shape id="_x0000_s1233" type="#_x0000_t202" style="position:absolute;left:2883;top:6267;width:876;height:570" filled="f" stroked="f">
              <v:textbox style="mso-next-textbox:#_x0000_s1233">
                <w:txbxContent>
                  <w:p w:rsidR="00A81A42" w:rsidRPr="0050616A" w:rsidRDefault="00A81A42" w:rsidP="00006DB9">
                    <w:pPr>
                      <w:rPr>
                        <w:sz w:val="16"/>
                        <w:szCs w:val="16"/>
                      </w:rPr>
                    </w:pPr>
                    <w:r>
                      <w:rPr>
                        <w:sz w:val="16"/>
                        <w:szCs w:val="16"/>
                      </w:rPr>
                      <w:t>15</w:t>
                    </w:r>
                  </w:p>
                </w:txbxContent>
              </v:textbox>
            </v:shape>
            <v:shape id="_x0000_s1234" type="#_x0000_t202" style="position:absolute;left:2883;top:4722;width:876;height:570" filled="f" stroked="f">
              <v:textbox style="mso-next-textbox:#_x0000_s1234">
                <w:txbxContent>
                  <w:p w:rsidR="00A81A42" w:rsidRPr="0050616A" w:rsidRDefault="00A81A42" w:rsidP="00006DB9">
                    <w:pPr>
                      <w:rPr>
                        <w:sz w:val="16"/>
                        <w:szCs w:val="16"/>
                      </w:rPr>
                    </w:pPr>
                    <w:r>
                      <w:rPr>
                        <w:sz w:val="16"/>
                        <w:szCs w:val="16"/>
                      </w:rPr>
                      <w:t>35</w:t>
                    </w:r>
                  </w:p>
                </w:txbxContent>
              </v:textbox>
            </v:shape>
          </v:group>
        </w:pict>
      </w:r>
    </w:p>
    <w:p w:rsidR="00006DB9" w:rsidRDefault="00006DB9" w:rsidP="006B16E8">
      <w:pPr>
        <w:rPr>
          <w:lang w:eastAsia="en-GB"/>
        </w:rPr>
      </w:pPr>
    </w:p>
    <w:p w:rsidR="00006DB9" w:rsidRDefault="00006DB9" w:rsidP="006B16E8">
      <w:pPr>
        <w:rPr>
          <w:lang w:eastAsia="en-GB"/>
        </w:rPr>
      </w:pPr>
    </w:p>
    <w:p w:rsidR="00006DB9" w:rsidRDefault="00006DB9" w:rsidP="006B16E8">
      <w:pPr>
        <w:rPr>
          <w:lang w:eastAsia="en-GB"/>
        </w:rPr>
      </w:pPr>
    </w:p>
    <w:p w:rsidR="00006DB9" w:rsidRPr="00443F93" w:rsidRDefault="00006DB9" w:rsidP="006B16E8">
      <w:pPr>
        <w:rPr>
          <w:lang w:eastAsia="en-GB"/>
        </w:rPr>
      </w:pPr>
    </w:p>
    <w:p w:rsidR="00006DB9" w:rsidRDefault="00006DB9" w:rsidP="006B16E8">
      <w:pPr>
        <w:jc w:val="center"/>
        <w:rPr>
          <w:lang w:eastAsia="en-GB"/>
        </w:rPr>
      </w:pPr>
    </w:p>
    <w:p w:rsidR="00006DB9" w:rsidRDefault="00006DB9" w:rsidP="006B16E8">
      <w:pPr>
        <w:pStyle w:val="NoSpacing"/>
      </w:pPr>
      <w:bookmarkStart w:id="565" w:name="_Toc367642971"/>
      <w:bookmarkStart w:id="566" w:name="_Toc367643244"/>
      <w:r w:rsidRPr="005E6754">
        <w:rPr>
          <w:rStyle w:val="Heading5Char"/>
        </w:rPr>
        <w:t>Figure 4.1 Purification of TssI</w:t>
      </w:r>
      <w:r w:rsidRPr="005E6754">
        <w:rPr>
          <w:rStyle w:val="Heading5Char"/>
          <w:vertAlign w:val="subscript"/>
        </w:rPr>
        <w:t>258</w:t>
      </w:r>
      <w:r w:rsidRPr="005E6754">
        <w:rPr>
          <w:rStyle w:val="Heading5Char"/>
        </w:rPr>
        <w:t xml:space="preserve"> </w:t>
      </w:r>
      <w:r>
        <w:rPr>
          <w:rStyle w:val="Heading5Char"/>
        </w:rPr>
        <w:t>by two-step</w:t>
      </w:r>
      <w:r w:rsidRPr="005E6754">
        <w:rPr>
          <w:rStyle w:val="Heading5Char"/>
        </w:rPr>
        <w:t xml:space="preserve"> IMAC</w:t>
      </w:r>
      <w:bookmarkEnd w:id="565"/>
      <w:bookmarkEnd w:id="566"/>
      <w:r>
        <w:rPr>
          <w:lang w:eastAsia="en-GB"/>
        </w:rPr>
        <w:t>.</w:t>
      </w:r>
      <w:r w:rsidRPr="005E6754">
        <w:t xml:space="preserve"> </w:t>
      </w:r>
      <w:r w:rsidRPr="00B04A4A">
        <w:t xml:space="preserve">The soluble fraction from lysed </w:t>
      </w:r>
      <w:r w:rsidR="008E3460" w:rsidRPr="008E3460">
        <w:rPr>
          <w:i/>
        </w:rPr>
        <w:t>E. coli</w:t>
      </w:r>
      <w:r w:rsidRPr="00B04A4A">
        <w:t xml:space="preserve"> BL21</w:t>
      </w:r>
      <w:r w:rsidR="00E8530F">
        <w:t xml:space="preserve"> </w:t>
      </w:r>
      <w:r>
        <w:t>(</w:t>
      </w:r>
      <w:r w:rsidRPr="00B04A4A">
        <w:t>λDE3</w:t>
      </w:r>
      <w:r>
        <w:t>) cells</w:t>
      </w:r>
      <w:r w:rsidRPr="00B04A4A">
        <w:t xml:space="preserve"> containing</w:t>
      </w:r>
      <w:r>
        <w:t xml:space="preserve"> pET28a</w:t>
      </w:r>
      <w:r w:rsidRPr="00B04A4A">
        <w:t>-</w:t>
      </w:r>
      <w:r w:rsidRPr="005E6754">
        <w:rPr>
          <w:i/>
        </w:rPr>
        <w:t>tssI</w:t>
      </w:r>
      <w:r w:rsidRPr="005E6754">
        <w:rPr>
          <w:vertAlign w:val="subscript"/>
        </w:rPr>
        <w:t>258</w:t>
      </w:r>
      <w:r w:rsidR="00E8530F">
        <w:t xml:space="preserve"> was passed through a 0.2</w:t>
      </w:r>
      <w:r w:rsidRPr="00B04A4A">
        <w:t>2</w:t>
      </w:r>
      <w:r>
        <w:t xml:space="preserve"> </w:t>
      </w:r>
      <w:r w:rsidRPr="00B04A4A">
        <w:t>µ</w:t>
      </w:r>
      <w:r>
        <w:t>m</w:t>
      </w:r>
      <w:r w:rsidRPr="00B04A4A">
        <w:t xml:space="preserve"> filter and applied to a GE </w:t>
      </w:r>
      <w:r>
        <w:t>H</w:t>
      </w:r>
      <w:r w:rsidRPr="00B04A4A">
        <w:t>ealthcare HisTrap</w:t>
      </w:r>
      <w:r>
        <w:t xml:space="preserve"> HP</w:t>
      </w:r>
      <w:r w:rsidRPr="00B04A4A">
        <w:t xml:space="preserve"> column</w:t>
      </w:r>
      <w:r>
        <w:t xml:space="preserve"> in a buffer containing 10</w:t>
      </w:r>
      <w:r w:rsidR="00E8530F">
        <w:t xml:space="preserve"> </w:t>
      </w:r>
      <w:r>
        <w:t>mM imidazole. TssI</w:t>
      </w:r>
      <w:r w:rsidRPr="005E6754">
        <w:rPr>
          <w:vertAlign w:val="subscript"/>
        </w:rPr>
        <w:t>258</w:t>
      </w:r>
      <w:r>
        <w:t xml:space="preserve"> was eluted using a linear gradient of 10-500</w:t>
      </w:r>
      <w:r w:rsidR="00E8530F">
        <w:t xml:space="preserve"> </w:t>
      </w:r>
      <w:r>
        <w:t>mM imidazole and fractions containing TssI</w:t>
      </w:r>
      <w:r w:rsidRPr="005E6754">
        <w:rPr>
          <w:vertAlign w:val="subscript"/>
        </w:rPr>
        <w:t>258</w:t>
      </w:r>
      <w:r>
        <w:t xml:space="preserve"> were analysed. Fractions containing TssI</w:t>
      </w:r>
      <w:r w:rsidRPr="00DA07A5">
        <w:rPr>
          <w:vertAlign w:val="subscript"/>
        </w:rPr>
        <w:t>258</w:t>
      </w:r>
      <w:r>
        <w:t xml:space="preserve"> were diluted 5 fold into 10</w:t>
      </w:r>
      <w:r w:rsidR="00E8530F">
        <w:t xml:space="preserve"> </w:t>
      </w:r>
      <w:r>
        <w:t xml:space="preserve">mM imidazole buffer and applied to a second </w:t>
      </w:r>
      <w:r w:rsidRPr="00B04A4A">
        <w:t xml:space="preserve">GE </w:t>
      </w:r>
      <w:r>
        <w:t>H</w:t>
      </w:r>
      <w:r w:rsidRPr="00B04A4A">
        <w:t>ealthcare HisTrap</w:t>
      </w:r>
      <w:r>
        <w:t xml:space="preserve"> HP</w:t>
      </w:r>
      <w:r w:rsidRPr="00B04A4A">
        <w:t xml:space="preserve"> column</w:t>
      </w:r>
      <w:r>
        <w:t xml:space="preserve"> for a second purification step. </w:t>
      </w:r>
      <w:r w:rsidRPr="007330C4">
        <w:rPr>
          <w:b/>
        </w:rPr>
        <w:t>A</w:t>
      </w:r>
      <w:r>
        <w:t xml:space="preserve"> </w:t>
      </w:r>
      <w:r>
        <w:rPr>
          <w:lang w:eastAsia="en-GB"/>
        </w:rPr>
        <w:t xml:space="preserve"> Lanes 1,Fermentas Protein ladder (sizes shown in kDa); lane 2 </w:t>
      </w:r>
      <w:r>
        <w:t>total cell protein supernatant containing TssI</w:t>
      </w:r>
      <w:r w:rsidRPr="002C7E2B">
        <w:rPr>
          <w:vertAlign w:val="subscript"/>
        </w:rPr>
        <w:t>258</w:t>
      </w:r>
      <w:r>
        <w:t>; lane 3, flow-through from</w:t>
      </w:r>
      <w:r>
        <w:rPr>
          <w:vertAlign w:val="superscript"/>
        </w:rPr>
        <w:t xml:space="preserve"> </w:t>
      </w:r>
      <w:r w:rsidRPr="00DA07A5">
        <w:t>initial</w:t>
      </w:r>
      <w:r>
        <w:t xml:space="preserve"> passage through nickel affinity column; lane 4, Eluted TssI</w:t>
      </w:r>
      <w:r w:rsidRPr="005E6754">
        <w:rPr>
          <w:vertAlign w:val="subscript"/>
        </w:rPr>
        <w:t>258</w:t>
      </w:r>
      <w:r>
        <w:t xml:space="preserve"> from Nickel affinity column passage 1, fraction 1; lane 5, Eluted TssI</w:t>
      </w:r>
      <w:r w:rsidRPr="005E6754">
        <w:rPr>
          <w:vertAlign w:val="subscript"/>
        </w:rPr>
        <w:t>258</w:t>
      </w:r>
      <w:r>
        <w:t xml:space="preserve"> from</w:t>
      </w:r>
      <w:r w:rsidRPr="0090339A">
        <w:t xml:space="preserve"> </w:t>
      </w:r>
      <w:r>
        <w:t xml:space="preserve">Nickel affinity column passage 1, fraction 2. </w:t>
      </w:r>
      <w:r w:rsidRPr="007330C4">
        <w:rPr>
          <w:b/>
        </w:rPr>
        <w:t>B</w:t>
      </w:r>
      <w:r>
        <w:t xml:space="preserve"> lane 1, </w:t>
      </w:r>
      <w:r>
        <w:rPr>
          <w:lang w:eastAsia="en-GB"/>
        </w:rPr>
        <w:t>Protein ladder (sizes shown in kDa; lane 2,</w:t>
      </w:r>
      <w:r>
        <w:t xml:space="preserve"> TssI</w:t>
      </w:r>
      <w:r w:rsidRPr="005E6754">
        <w:rPr>
          <w:vertAlign w:val="subscript"/>
        </w:rPr>
        <w:t>258</w:t>
      </w:r>
      <w:r>
        <w:t xml:space="preserve"> following 5 fold dilution into low imidazole IMAC buffer</w:t>
      </w:r>
      <w:r w:rsidR="00E8530F">
        <w:t xml:space="preserve"> (S</w:t>
      </w:r>
      <w:r>
        <w:t>ection 2.</w:t>
      </w:r>
      <w:r w:rsidR="007F65B4">
        <w:t>7</w:t>
      </w:r>
      <w:r>
        <w:t>.3); lane 3, eluted TssI</w:t>
      </w:r>
      <w:r w:rsidRPr="005E6754">
        <w:rPr>
          <w:vertAlign w:val="subscript"/>
        </w:rPr>
        <w:t>258</w:t>
      </w:r>
      <w:r>
        <w:t xml:space="preserve"> from</w:t>
      </w:r>
      <w:r w:rsidRPr="0090339A">
        <w:t xml:space="preserve"> </w:t>
      </w:r>
      <w:r>
        <w:t>Nickel affinity column passage 2, fraction 1;</w:t>
      </w:r>
      <w:r w:rsidRPr="0090339A">
        <w:t xml:space="preserve"> </w:t>
      </w:r>
      <w:r>
        <w:t>lane 4, eluted TssI</w:t>
      </w:r>
      <w:r w:rsidRPr="005E6754">
        <w:rPr>
          <w:vertAlign w:val="subscript"/>
        </w:rPr>
        <w:t>258</w:t>
      </w:r>
      <w:r>
        <w:t xml:space="preserve"> from</w:t>
      </w:r>
      <w:r w:rsidRPr="0090339A">
        <w:t xml:space="preserve"> </w:t>
      </w:r>
      <w:r>
        <w:t>nickel affinity column passage 2, fraction 2.</w:t>
      </w:r>
    </w:p>
    <w:p w:rsidR="00006DB9" w:rsidRDefault="00006DB9" w:rsidP="006B16E8"/>
    <w:p w:rsidR="002F15EB" w:rsidRDefault="002F15EB" w:rsidP="006B16E8"/>
    <w:p w:rsidR="002F15EB" w:rsidRDefault="002F15EB" w:rsidP="006B16E8"/>
    <w:p w:rsidR="002F15EB" w:rsidRDefault="002F15EB" w:rsidP="006B16E8"/>
    <w:p w:rsidR="002F15EB" w:rsidRDefault="002F15EB" w:rsidP="006B16E8"/>
    <w:p w:rsidR="002F15EB" w:rsidRDefault="002F15EB" w:rsidP="006B16E8"/>
    <w:p w:rsidR="00DA6BC9" w:rsidRDefault="00DA6BC9" w:rsidP="006B16E8"/>
    <w:p w:rsidR="00006DB9" w:rsidRDefault="00006DB9" w:rsidP="006B16E8">
      <w:r>
        <w:t>Following the purification of TssI</w:t>
      </w:r>
      <w:r w:rsidRPr="002A41B3">
        <w:rPr>
          <w:vertAlign w:val="subscript"/>
        </w:rPr>
        <w:t>258</w:t>
      </w:r>
      <w:r>
        <w:t>, the protein was applied to a GE Healthcare Sepharose 12 gel filtration column in order to determine whether TssI</w:t>
      </w:r>
      <w:r w:rsidRPr="007B2B72">
        <w:rPr>
          <w:vertAlign w:val="subscript"/>
        </w:rPr>
        <w:t>258</w:t>
      </w:r>
      <w:r>
        <w:t xml:space="preserve"> oligomerises (it is well known that TssI forms a trimer </w:t>
      </w:r>
      <w:r w:rsidR="001B46A8">
        <w:fldChar w:fldCharType="begin"/>
      </w:r>
      <w:r>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fldChar w:fldCharType="separate"/>
      </w:r>
      <w:r>
        <w:rPr>
          <w:noProof/>
        </w:rPr>
        <w:t>(</w:t>
      </w:r>
      <w:hyperlink w:anchor="_ENREF_90" w:tooltip="Leiman, 2009 #144" w:history="1">
        <w:r w:rsidR="008A3390">
          <w:rPr>
            <w:noProof/>
          </w:rPr>
          <w:t>Leiman et al., 2009</w:t>
        </w:r>
      </w:hyperlink>
      <w:r>
        <w:rPr>
          <w:noProof/>
        </w:rPr>
        <w:t>)</w:t>
      </w:r>
      <w:r w:rsidR="001B46A8">
        <w:fldChar w:fldCharType="end"/>
      </w:r>
      <w:r>
        <w:t>, however it was not known whether the C-terminal effector domain of TssI BCAS0667 would also form a trimeric structure when it is independent of the conserved TssI region). A standard curve was generated using the GE Healthcare low molecular weight calibration kit. The log of the relative mass was plotted against the elution volume of each protein (Fig 4.2), which yielded a straight line with the equation</w:t>
      </w:r>
    </w:p>
    <w:p w:rsidR="00006DB9" w:rsidRDefault="00006DB9" w:rsidP="006B16E8">
      <w:pPr>
        <w:jc w:val="center"/>
      </w:pPr>
      <w:r>
        <w:t>y = -0.255x + 7.69</w:t>
      </w:r>
    </w:p>
    <w:p w:rsidR="00006DB9" w:rsidRDefault="00006DB9" w:rsidP="006B16E8">
      <w:pPr>
        <w:rPr>
          <w:lang w:eastAsia="en-GB"/>
        </w:rPr>
      </w:pPr>
      <w:proofErr w:type="gramStart"/>
      <w:r>
        <w:t>where</w:t>
      </w:r>
      <w:proofErr w:type="gramEnd"/>
      <w:r>
        <w:t xml:space="preserve"> y is log</w:t>
      </w:r>
      <w:r w:rsidRPr="00DA07A5">
        <w:rPr>
          <w:vertAlign w:val="subscript"/>
        </w:rPr>
        <w:t>10</w:t>
      </w:r>
      <w:r>
        <w:t xml:space="preserve"> Mr and x is the elution volume in millilitres. TssI</w:t>
      </w:r>
      <w:r w:rsidRPr="00030C88">
        <w:rPr>
          <w:vertAlign w:val="subscript"/>
        </w:rPr>
        <w:t>258</w:t>
      </w:r>
      <w:r>
        <w:t xml:space="preserve"> was eluted in a volume </w:t>
      </w:r>
      <w:r w:rsidRPr="00030C88">
        <w:t xml:space="preserve">of </w:t>
      </w:r>
      <w:r>
        <w:t xml:space="preserve">12.775 ml, which corresponds to </w:t>
      </w:r>
      <w:proofErr w:type="gramStart"/>
      <w:r>
        <w:t>an</w:t>
      </w:r>
      <w:proofErr w:type="gramEnd"/>
      <w:r>
        <w:t xml:space="preserve"> Mr of approximately </w:t>
      </w:r>
      <w:r w:rsidRPr="00030C88">
        <w:rPr>
          <w:lang w:eastAsia="en-GB"/>
        </w:rPr>
        <w:t>27</w:t>
      </w:r>
      <w:r>
        <w:rPr>
          <w:lang w:eastAsia="en-GB"/>
        </w:rPr>
        <w:t>.1</w:t>
      </w:r>
      <w:r w:rsidRPr="00030C88">
        <w:t xml:space="preserve"> </w:t>
      </w:r>
      <w:r>
        <w:t>kDa. As the calculated Mr of TssI</w:t>
      </w:r>
      <w:r w:rsidRPr="00030C88">
        <w:rPr>
          <w:vertAlign w:val="subscript"/>
        </w:rPr>
        <w:t>258</w:t>
      </w:r>
      <w:r>
        <w:t xml:space="preserve"> based on its amino acid sequence (including the hexahistidine tag) is 28.722 kDa, this strongly suggests that TssI</w:t>
      </w:r>
      <w:r w:rsidRPr="00030C88">
        <w:rPr>
          <w:vertAlign w:val="subscript"/>
        </w:rPr>
        <w:t>258</w:t>
      </w:r>
      <w:r>
        <w:t xml:space="preserve"> exists as a monomer.</w:t>
      </w:r>
    </w:p>
    <w:p w:rsidR="00006DB9" w:rsidRDefault="00006DB9" w:rsidP="006B16E8">
      <w:pPr>
        <w:pStyle w:val="Heading2"/>
        <w:rPr>
          <w:lang w:eastAsia="en-GB"/>
        </w:rPr>
      </w:pPr>
      <w:bookmarkStart w:id="567" w:name="_Toc331551532"/>
      <w:bookmarkStart w:id="568" w:name="_Toc367640493"/>
      <w:r>
        <w:rPr>
          <w:lang w:eastAsia="en-GB"/>
        </w:rPr>
        <w:t>4.3 Determination of optimum reaction conditions for esterase activity of BCAS0667 TssI</w:t>
      </w:r>
      <w:r w:rsidRPr="00DA07A5">
        <w:rPr>
          <w:vertAlign w:val="subscript"/>
          <w:lang w:eastAsia="en-GB"/>
        </w:rPr>
        <w:t>258</w:t>
      </w:r>
      <w:bookmarkEnd w:id="567"/>
      <w:bookmarkEnd w:id="568"/>
      <w:r>
        <w:rPr>
          <w:lang w:eastAsia="en-GB"/>
        </w:rPr>
        <w:t xml:space="preserve"> </w:t>
      </w:r>
    </w:p>
    <w:p w:rsidR="002F15EB" w:rsidRDefault="00006DB9" w:rsidP="006B16E8">
      <w:pPr>
        <w:rPr>
          <w:lang w:eastAsia="en-GB"/>
        </w:rPr>
      </w:pPr>
      <w:r>
        <w:rPr>
          <w:lang w:eastAsia="en-GB"/>
        </w:rPr>
        <w:t>To further characterise the fatty acyl esterase activity of the BCAS0667 TssI</w:t>
      </w:r>
      <w:r w:rsidRPr="00DA07A5">
        <w:rPr>
          <w:vertAlign w:val="subscript"/>
          <w:lang w:eastAsia="en-GB"/>
        </w:rPr>
        <w:t>258</w:t>
      </w:r>
      <w:r>
        <w:rPr>
          <w:lang w:eastAsia="en-GB"/>
        </w:rPr>
        <w:t xml:space="preserve">, it was decided to use fatty acyl esters of 4-nitrophenyl, as one of the products generated, 4-nitrophenol, is yellow in colour, thereby making the progress of the reaction easy to follow (Fig 4.3). As Tween 80 contains a long fatty acyl chain, it was initially decided to use 4-nitrophenyl palmitate as the substrate due to the fact palmitic acid has a carbon chain length of 16 (Fig 4.3).  </w:t>
      </w:r>
    </w:p>
    <w:p w:rsidR="00006DB9" w:rsidRDefault="00006DB9" w:rsidP="006B16E8">
      <w:pPr>
        <w:pStyle w:val="Heading4"/>
        <w:rPr>
          <w:lang w:eastAsia="en-GB"/>
        </w:rPr>
      </w:pPr>
      <w:bookmarkStart w:id="569" w:name="_Toc331551533"/>
      <w:bookmarkStart w:id="570" w:name="_Toc367640494"/>
      <w:r>
        <w:rPr>
          <w:lang w:eastAsia="en-GB"/>
        </w:rPr>
        <w:t>4.3.1 Establishment of the 4-nitrophenyl palmitate assay</w:t>
      </w:r>
      <w:bookmarkEnd w:id="569"/>
      <w:bookmarkEnd w:id="570"/>
    </w:p>
    <w:p w:rsidR="00006DB9" w:rsidRPr="00CA11B9" w:rsidRDefault="00006DB9" w:rsidP="006B16E8">
      <w:pPr>
        <w:rPr>
          <w:lang w:eastAsia="en-GB"/>
        </w:rPr>
      </w:pPr>
      <w:r w:rsidRPr="002F15EB">
        <w:rPr>
          <w:lang w:eastAsia="en-GB"/>
        </w:rPr>
        <w:t xml:space="preserve">The 4-nitrophenyl palmitate </w:t>
      </w:r>
      <w:r w:rsidR="003442B6">
        <w:rPr>
          <w:lang w:eastAsia="en-GB"/>
        </w:rPr>
        <w:t>assay is detailed in section 2.</w:t>
      </w:r>
      <w:r w:rsidR="007F65B4">
        <w:rPr>
          <w:lang w:eastAsia="en-GB"/>
        </w:rPr>
        <w:t>8</w:t>
      </w:r>
      <w:r w:rsidRPr="002F15EB">
        <w:rPr>
          <w:lang w:eastAsia="en-GB"/>
        </w:rPr>
        <w:t xml:space="preserve">.1. It is based on the assay originally developed by </w:t>
      </w:r>
      <w:r w:rsidR="001B46A8" w:rsidRPr="002F15EB">
        <w:rPr>
          <w:lang w:eastAsia="en-GB"/>
        </w:rPr>
        <w:fldChar w:fldCharType="begin"/>
      </w:r>
      <w:r w:rsidRPr="002F15EB">
        <w:rPr>
          <w:lang w:eastAsia="en-GB"/>
        </w:rPr>
        <w:instrText xml:space="preserve"> ADDIN EN.CITE &lt;EndNote&gt;&lt;Cite&gt;&lt;Author&gt;Winkler&lt;/Author&gt;&lt;Year&gt;1979&lt;/Year&gt;&lt;RecNum&gt;315&lt;/RecNum&gt;&lt;DisplayText&gt;(Winkler and Stuckmann, 1979)&lt;/DisplayText&gt;&lt;record&gt;&lt;rec-number&gt;315&lt;/rec-number&gt;&lt;foreign-keys&gt;&lt;key app="EN" db-id="vdzftstdkxwvvye55tyx9v9j5sdp59xxfad0"&gt;315&lt;/key&gt;&lt;/foreign-keys&gt;&lt;ref-type name="Journal Article"&gt;17&lt;/ref-type&gt;&lt;contributors&gt;&lt;authors&gt;&lt;author&gt;Winkler, U. K.&lt;/author&gt;&lt;author&gt;Stuckmann, M.&lt;/author&gt;&lt;/authors&gt;&lt;/contributors&gt;&lt;titles&gt;&lt;title&gt;Glycogen, hyaluronate, and some other polysaccharides greatly enhance the formation of exolipase by Serratia marcescens&lt;/title&gt;&lt;secondary-title&gt;J Bacteriol&lt;/secondary-title&gt;&lt;/titles&gt;&lt;periodical&gt;&lt;full-title&gt;J Bacteriol&lt;/full-title&gt;&lt;/periodical&gt;&lt;pages&gt;663-70&lt;/pages&gt;&lt;volume&gt;138&lt;/volume&gt;&lt;number&gt;3&lt;/number&gt;&lt;edition&gt;1979/06/01&lt;/edition&gt;&lt;keywords&gt;&lt;keyword&gt;Calcium/pharmacology&lt;/keyword&gt;&lt;keyword&gt;Cyclic AMP/pharmacology&lt;/keyword&gt;&lt;keyword&gt;Glycogen/*metabolism&lt;/keyword&gt;&lt;keyword&gt;Hyaluronic Acid/*metabolism&lt;/keyword&gt;&lt;keyword&gt;Lipase/*biosynthesis&lt;/keyword&gt;&lt;keyword&gt;Pectins/metabolism&lt;/keyword&gt;&lt;keyword&gt;Polysaccharides/*metabolism&lt;/keyword&gt;&lt;keyword&gt;Serratia marcescens/*enzymology/metabolism&lt;/keyword&gt;&lt;/keywords&gt;&lt;dates&gt;&lt;year&gt;1979&lt;/year&gt;&lt;pub-dates&gt;&lt;date&gt;Jun&lt;/date&gt;&lt;/pub-dates&gt;&lt;/dates&gt;&lt;isbn&gt;0021-9193 (Print)&amp;#xD;0021-9193 (Linking)&lt;/isbn&gt;&lt;accession-num&gt;222724&lt;/accession-num&gt;&lt;urls&gt;&lt;related-urls&gt;&lt;url&gt;http://www.ncbi.nlm.nih.gov/pubmed/222724&lt;/url&gt;&lt;/related-urls&gt;&lt;/urls&gt;&lt;custom2&gt;218088&lt;/custom2&gt;&lt;language&gt;eng&lt;/language&gt;&lt;/record&gt;&lt;/Cite&gt;&lt;/EndNote&gt;</w:instrText>
      </w:r>
      <w:r w:rsidR="001B46A8" w:rsidRPr="002F15EB">
        <w:rPr>
          <w:lang w:eastAsia="en-GB"/>
        </w:rPr>
        <w:fldChar w:fldCharType="separate"/>
      </w:r>
      <w:r w:rsidRPr="002F15EB">
        <w:rPr>
          <w:lang w:eastAsia="en-GB"/>
        </w:rPr>
        <w:t>(</w:t>
      </w:r>
      <w:hyperlink w:anchor="_ENREF_173" w:tooltip="Winkler, 1979 #315" w:history="1">
        <w:r w:rsidR="008A3390" w:rsidRPr="002F15EB">
          <w:rPr>
            <w:lang w:eastAsia="en-GB"/>
          </w:rPr>
          <w:t>Winkler and Stuckmann, 1979</w:t>
        </w:r>
      </w:hyperlink>
      <w:r w:rsidRPr="002F15EB">
        <w:rPr>
          <w:lang w:eastAsia="en-GB"/>
        </w:rPr>
        <w:t>)</w:t>
      </w:r>
      <w:r w:rsidR="001B46A8" w:rsidRPr="002F15EB">
        <w:rPr>
          <w:lang w:eastAsia="en-GB"/>
        </w:rPr>
        <w:fldChar w:fldCharType="end"/>
      </w:r>
      <w:r w:rsidRPr="002F15EB">
        <w:rPr>
          <w:lang w:eastAsia="en-GB"/>
        </w:rPr>
        <w:t xml:space="preserve"> and modified by  </w:t>
      </w:r>
      <w:r w:rsidR="001B46A8" w:rsidRPr="002F15EB">
        <w:rPr>
          <w:lang w:eastAsia="en-GB"/>
        </w:rPr>
        <w:fldChar w:fldCharType="begin"/>
      </w:r>
      <w:r w:rsidRPr="002F15EB">
        <w:rPr>
          <w:lang w:eastAsia="en-GB"/>
        </w:rPr>
        <w:instrText xml:space="preserve"> ADDIN EN.CITE &lt;EndNote&gt;&lt;Cite&gt;&lt;Author&gt;Gupta&lt;/Author&gt;&lt;Year&gt;2002&lt;/Year&gt;&lt;RecNum&gt;314&lt;/RecNum&gt;&lt;DisplayText&gt;(Gupta et al., 2002)&lt;/DisplayText&gt;&lt;record&gt;&lt;rec-number&gt;314&lt;/rec-number&gt;&lt;foreign-keys&gt;&lt;key app="EN" db-id="vdzftstdkxwvvye55tyx9v9j5sdp59xxfad0"&gt;314&lt;/key&gt;&lt;/foreign-keys&gt;&lt;ref-type name="Journal Article"&gt;17&lt;/ref-type&gt;&lt;contributors&gt;&lt;authors&gt;&lt;author&gt;Gupta, N.&lt;/author&gt;&lt;author&gt;Rathi, P.&lt;/author&gt;&lt;author&gt;Gupta, R.&lt;/author&gt;&lt;/authors&gt;&lt;/contributors&gt;&lt;auth-address&gt;Department of Microbiology, University of Delhi South Campus, Benito Juarez Road, New Delhi 110 021, India.&lt;/auth-address&gt;&lt;titles&gt;&lt;title&gt;Simplified para-nitrophenyl palmitate assay for lipases and esterases&lt;/title&gt;&lt;secondary-title&gt;Anal Biochem&lt;/secondary-title&gt;&lt;/titles&gt;&lt;periodical&gt;&lt;full-title&gt;Anal Biochem&lt;/full-title&gt;&lt;/periodical&gt;&lt;pages&gt;98-9&lt;/pages&gt;&lt;volume&gt;311&lt;/volume&gt;&lt;number&gt;1&lt;/number&gt;&lt;edition&gt;2002/11/21&lt;/edition&gt;&lt;keywords&gt;&lt;keyword&gt;Animals&lt;/keyword&gt;&lt;keyword&gt;Burkholderia/enzymology&lt;/keyword&gt;&lt;keyword&gt;Colorimetry/*methods&lt;/keyword&gt;&lt;keyword&gt;Lipase/analysis/*metabolism&lt;/keyword&gt;&lt;keyword&gt;Metabolism&lt;/keyword&gt;&lt;keyword&gt;Octoxynol/chemistry&lt;/keyword&gt;&lt;keyword&gt;Palmitates/chemistry/*metabolism&lt;/keyword&gt;&lt;keyword&gt;Reproducibility of Results&lt;/keyword&gt;&lt;keyword&gt;Sensitivity and Specificity&lt;/keyword&gt;&lt;keyword&gt;Staphylococcus aureus/enzymology&lt;/keyword&gt;&lt;keyword&gt;Swine&lt;/keyword&gt;&lt;/keywords&gt;&lt;dates&gt;&lt;year&gt;2002&lt;/year&gt;&lt;pub-dates&gt;&lt;date&gt;Dec 1&lt;/date&gt;&lt;/pub-dates&gt;&lt;/dates&gt;&lt;isbn&gt;0003-2697 (Print)&amp;#xD;0003-2697 (Linking)&lt;/isbn&gt;&lt;accession-num&gt;12441161&lt;/accession-num&gt;&lt;urls&gt;&lt;related-urls&gt;&lt;url&gt;http://www.ncbi.nlm.nih.gov/pubmed/12441161&lt;/url&gt;&lt;/related-urls&gt;&lt;/urls&gt;&lt;electronic-resource-num&gt;S0003269702003792 [pii]&lt;/electronic-resource-num&gt;&lt;language&gt;eng&lt;/language&gt;&lt;/record&gt;&lt;/Cite&gt;&lt;/EndNote&gt;</w:instrText>
      </w:r>
      <w:r w:rsidR="001B46A8" w:rsidRPr="002F15EB">
        <w:rPr>
          <w:lang w:eastAsia="en-GB"/>
        </w:rPr>
        <w:fldChar w:fldCharType="separate"/>
      </w:r>
      <w:r w:rsidRPr="002F15EB">
        <w:rPr>
          <w:lang w:eastAsia="en-GB"/>
        </w:rPr>
        <w:t>(</w:t>
      </w:r>
      <w:hyperlink w:anchor="_ENREF_64" w:tooltip="Gupta, 2002 #314" w:history="1">
        <w:r w:rsidR="008A3390" w:rsidRPr="002F15EB">
          <w:rPr>
            <w:lang w:eastAsia="en-GB"/>
          </w:rPr>
          <w:t>Gupta et al., 2002</w:t>
        </w:r>
      </w:hyperlink>
      <w:r w:rsidRPr="002F15EB">
        <w:rPr>
          <w:lang w:eastAsia="en-GB"/>
        </w:rPr>
        <w:t>)</w:t>
      </w:r>
      <w:r w:rsidR="001B46A8" w:rsidRPr="002F15EB">
        <w:rPr>
          <w:lang w:eastAsia="en-GB"/>
        </w:rPr>
        <w:fldChar w:fldCharType="end"/>
      </w:r>
      <w:r w:rsidRPr="002F15EB">
        <w:rPr>
          <w:lang w:eastAsia="en-GB"/>
        </w:rPr>
        <w:t>. Briefly, a 7.63</w:t>
      </w:r>
      <w:r w:rsidR="00E8530F" w:rsidRPr="002F15EB">
        <w:rPr>
          <w:lang w:eastAsia="en-GB"/>
        </w:rPr>
        <w:t xml:space="preserve"> </w:t>
      </w:r>
      <w:r w:rsidRPr="002F15EB">
        <w:rPr>
          <w:lang w:eastAsia="en-GB"/>
        </w:rPr>
        <w:t xml:space="preserve">mM solution of 4-nitrophenyl palmitate was made up in isopropanol, </w:t>
      </w:r>
      <w:r w:rsidRPr="002F15EB">
        <w:t>at a concentration of 3</w:t>
      </w:r>
      <w:r w:rsidR="00E8530F" w:rsidRPr="002F15EB">
        <w:t xml:space="preserve"> </w:t>
      </w:r>
      <w:r w:rsidRPr="002F15EB">
        <w:t xml:space="preserve">mg/ml (7.95 mM). </w:t>
      </w:r>
      <w:r w:rsidRPr="002F15EB">
        <w:rPr>
          <w:lang w:eastAsia="en-GB"/>
        </w:rPr>
        <w:t xml:space="preserve">this was then combined </w:t>
      </w:r>
      <w:r w:rsidRPr="002F15EB">
        <w:t>in a 1:9 ratio with 90 ml 0.05</w:t>
      </w:r>
      <w:r w:rsidR="00E8530F" w:rsidRPr="002F15EB">
        <w:t xml:space="preserve"> </w:t>
      </w:r>
      <w:r w:rsidRPr="002F15EB">
        <w:t>M phosphate buffer (pH 8.0) containing 207</w:t>
      </w:r>
      <w:r w:rsidR="00E8530F" w:rsidRPr="002F15EB">
        <w:t xml:space="preserve"> </w:t>
      </w:r>
      <w:r w:rsidRPr="002F15EB">
        <w:t>mg (5.55</w:t>
      </w:r>
      <w:r w:rsidR="00E8530F" w:rsidRPr="002F15EB">
        <w:t xml:space="preserve"> </w:t>
      </w:r>
      <w:r w:rsidRPr="002F15EB">
        <w:t>mM) sodium deoxycholate, 100</w:t>
      </w:r>
      <w:r w:rsidR="00E8530F" w:rsidRPr="002F15EB">
        <w:t xml:space="preserve"> </w:t>
      </w:r>
      <w:r w:rsidRPr="002F15EB">
        <w:t>mg gum Arabic and  1.875</w:t>
      </w:r>
      <w:r w:rsidR="00E8530F" w:rsidRPr="002F15EB">
        <w:t xml:space="preserve"> ml Triton X-100</w:t>
      </w:r>
      <w:r w:rsidRPr="002F15EB">
        <w:t>. The final assay buffer consisted of 10% (10</w:t>
      </w:r>
      <w:r w:rsidR="00E8530F" w:rsidRPr="002F15EB">
        <w:t xml:space="preserve"> </w:t>
      </w:r>
      <w:r w:rsidRPr="002F15EB">
        <w:t>ml) 4-nitrophenyl palmitate dissolved in isopropanol and 90% (90</w:t>
      </w:r>
      <w:r w:rsidR="00E8530F" w:rsidRPr="002F15EB">
        <w:t xml:space="preserve"> </w:t>
      </w:r>
      <w:r w:rsidRPr="002F15EB">
        <w:t>ml)</w:t>
      </w:r>
      <w:r w:rsidR="00E8530F" w:rsidRPr="002F15EB">
        <w:t xml:space="preserve"> </w:t>
      </w:r>
      <w:r w:rsidRPr="002F15EB">
        <w:t xml:space="preserve">phosphate buffer solution. </w:t>
      </w:r>
      <w:proofErr w:type="gramStart"/>
      <w:r w:rsidRPr="002F15EB">
        <w:t>and</w:t>
      </w:r>
      <w:proofErr w:type="gramEnd"/>
      <w:r w:rsidRPr="002F15EB">
        <w:t xml:space="preserve"> the reaction was monitored continuously using a </w:t>
      </w:r>
      <w:r w:rsidRPr="002F15EB">
        <w:rPr>
          <w:lang w:eastAsia="en-GB"/>
        </w:rPr>
        <w:t xml:space="preserve">Shimadzu UV-1601 </w:t>
      </w:r>
      <w:r w:rsidRPr="002F15EB">
        <w:t>spectrophotometer at an OD</w:t>
      </w:r>
      <w:r w:rsidRPr="002F15EB">
        <w:rPr>
          <w:vertAlign w:val="subscript"/>
        </w:rPr>
        <w:t>410nm</w:t>
      </w:r>
      <w:r w:rsidRPr="002F15EB">
        <w:t>. Hydrolysis of the ester bond of the 4-nitrophenyl palmitate molecule releases 4-nitrophenol (detected at OD</w:t>
      </w:r>
      <w:r w:rsidRPr="002F15EB">
        <w:rPr>
          <w:vertAlign w:val="subscript"/>
        </w:rPr>
        <w:t>410</w:t>
      </w:r>
      <w:r w:rsidRPr="002F15EB">
        <w:t>) and palmitic acid (Fig 4.3). Initial tests of this assay protocol at 37</w:t>
      </w:r>
      <w:r w:rsidRPr="002F15EB">
        <w:rPr>
          <w:rFonts w:cs="Arial"/>
        </w:rPr>
        <w:t>°</w:t>
      </w:r>
      <w:r w:rsidRPr="002F15EB">
        <w:t>C using purified TssI</w:t>
      </w:r>
      <w:r w:rsidRPr="002F15EB">
        <w:rPr>
          <w:vertAlign w:val="subscript"/>
        </w:rPr>
        <w:t>258</w:t>
      </w:r>
      <w:r w:rsidRPr="002F15EB">
        <w:t xml:space="preserve"> protein indicated that 4-nitrophenyl palmitate would be a suitable assay substrate (data not shown).</w:t>
      </w:r>
      <w:r>
        <w:t xml:space="preserve"> </w:t>
      </w:r>
    </w:p>
    <w:p w:rsidR="00006DB9" w:rsidRDefault="00006DB9" w:rsidP="006B16E8"/>
    <w:p w:rsidR="00006DB9" w:rsidRDefault="00006DB9" w:rsidP="006B16E8"/>
    <w:p w:rsidR="00006DB9" w:rsidRDefault="00006DB9" w:rsidP="006B16E8"/>
    <w:p w:rsidR="00006DB9" w:rsidRDefault="00006DB9" w:rsidP="006B16E8"/>
    <w:p w:rsidR="00006DB9" w:rsidRDefault="00006DB9" w:rsidP="006B16E8"/>
    <w:p w:rsidR="00DA6BC9" w:rsidRDefault="00DA6BC9" w:rsidP="006B16E8"/>
    <w:p w:rsidR="00DA6BC9" w:rsidRDefault="00DA6BC9" w:rsidP="006B16E8"/>
    <w:p w:rsidR="00DA6BC9" w:rsidRDefault="00DA6BC9" w:rsidP="006B16E8"/>
    <w:p w:rsidR="00DA6BC9" w:rsidRDefault="00DA6BC9" w:rsidP="006B16E8"/>
    <w:p w:rsidR="00006DB9" w:rsidRDefault="00006DB9" w:rsidP="006B16E8"/>
    <w:p w:rsidR="00006DB9" w:rsidRDefault="00FF3D66" w:rsidP="006B16E8">
      <w:pPr>
        <w:jc w:val="center"/>
      </w:pPr>
      <w:r>
        <w:object w:dxaOrig="6034" w:dyaOrig="40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4pt;height:223.6pt" o:ole="">
            <v:imagedata r:id="rId51" o:title=""/>
          </v:shape>
          <o:OLEObject Type="Embed" ProgID="Prism5.Document" ShapeID="_x0000_i1025" DrawAspect="Content" ObjectID="_1561879245" r:id="rId52"/>
        </w:object>
      </w:r>
    </w:p>
    <w:p w:rsidR="00006DB9" w:rsidRDefault="00006DB9" w:rsidP="006B16E8">
      <w:pPr>
        <w:pStyle w:val="NoSpacing"/>
      </w:pPr>
      <w:bookmarkStart w:id="571" w:name="_Toc367642972"/>
      <w:bookmarkStart w:id="572" w:name="_Toc367643245"/>
      <w:r w:rsidRPr="00E72792">
        <w:rPr>
          <w:rStyle w:val="Heading5Char"/>
        </w:rPr>
        <w:t xml:space="preserve">Figure 4.2 </w:t>
      </w:r>
      <w:r>
        <w:rPr>
          <w:rStyle w:val="Heading5Char"/>
        </w:rPr>
        <w:t>Determination of oligomeric status of TssI</w:t>
      </w:r>
      <w:r w:rsidRPr="00DA07A5">
        <w:rPr>
          <w:rStyle w:val="Heading5Char"/>
          <w:vertAlign w:val="subscript"/>
        </w:rPr>
        <w:t>258</w:t>
      </w:r>
      <w:bookmarkEnd w:id="571"/>
      <w:bookmarkEnd w:id="572"/>
      <w:r>
        <w:t xml:space="preserve"> </w:t>
      </w:r>
      <w:r>
        <w:rPr>
          <w:b/>
        </w:rPr>
        <w:t>by size exclusion chromatography.</w:t>
      </w:r>
      <w:r>
        <w:t xml:space="preserve"> A standard curve was generated with 2</w:t>
      </w:r>
      <w:r w:rsidR="00E8530F">
        <w:t xml:space="preserve"> </w:t>
      </w:r>
      <w:r>
        <w:t xml:space="preserve">mg/ml each of </w:t>
      </w:r>
      <w:r w:rsidRPr="00E72792">
        <w:t xml:space="preserve">aprotinin </w:t>
      </w:r>
      <w:r>
        <w:t xml:space="preserve">(6.5 </w:t>
      </w:r>
      <w:r w:rsidRPr="00E72792">
        <w:t xml:space="preserve">kDa), </w:t>
      </w:r>
      <w:r>
        <w:t>r</w:t>
      </w:r>
      <w:r w:rsidRPr="00E72792">
        <w:t>ibonuclease A</w:t>
      </w:r>
      <w:r>
        <w:t xml:space="preserve"> (13.7 kDa), carbonic anhydrase (29 </w:t>
      </w:r>
      <w:r w:rsidRPr="00E72792">
        <w:t xml:space="preserve">kDa), </w:t>
      </w:r>
      <w:r>
        <w:t>o</w:t>
      </w:r>
      <w:r w:rsidRPr="00E72792">
        <w:t>valbumin (4</w:t>
      </w:r>
      <w:r>
        <w:t xml:space="preserve">3 kDa) and conalbumin (75 </w:t>
      </w:r>
      <w:r w:rsidRPr="00E72792">
        <w:t>kDa)</w:t>
      </w:r>
      <w:r>
        <w:t>, which were applied to a GE Healthcare superose 12 gel filtration column.</w:t>
      </w:r>
      <w:r w:rsidRPr="0012534C">
        <w:t xml:space="preserve"> </w:t>
      </w:r>
      <w:r>
        <w:t>Elution volume for each protein was determined as the highest point on the elution profile which was monitored on a UV trace at 280nm. TssI</w:t>
      </w:r>
      <w:r w:rsidRPr="00DA07A5">
        <w:rPr>
          <w:vertAlign w:val="subscript"/>
        </w:rPr>
        <w:t>258</w:t>
      </w:r>
      <w:r>
        <w:t xml:space="preserve"> eluted at 12.78</w:t>
      </w:r>
      <w:r w:rsidR="00E8530F">
        <w:t xml:space="preserve"> </w:t>
      </w:r>
      <w:r>
        <w:t xml:space="preserve">ml. </w:t>
      </w:r>
    </w:p>
    <w:p w:rsidR="00006DB9" w:rsidRPr="0097539B" w:rsidRDefault="00BB0266" w:rsidP="006B16E8">
      <w:pPr>
        <w:jc w:val="center"/>
        <w:rPr>
          <w:rStyle w:val="Heading5Char"/>
          <w:sz w:val="22"/>
        </w:rPr>
      </w:pPr>
      <w:r>
        <w:rPr>
          <w:noProof/>
          <w:lang w:eastAsia="zh-CN"/>
        </w:rPr>
        <w:drawing>
          <wp:inline distT="0" distB="0" distL="0" distR="0">
            <wp:extent cx="4139318" cy="2909455"/>
            <wp:effectExtent l="0" t="0" r="0" b="0"/>
            <wp:docPr id="4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4136424" cy="2907421"/>
                    </a:xfrm>
                    <a:prstGeom prst="rect">
                      <a:avLst/>
                    </a:prstGeom>
                    <a:noFill/>
                    <a:ln w="9525">
                      <a:noFill/>
                      <a:miter lim="800000"/>
                      <a:headEnd/>
                      <a:tailEnd/>
                    </a:ln>
                  </pic:spPr>
                </pic:pic>
              </a:graphicData>
            </a:graphic>
          </wp:inline>
        </w:drawing>
      </w:r>
    </w:p>
    <w:p w:rsidR="00006DB9" w:rsidRDefault="00006DB9" w:rsidP="006B16E8">
      <w:pPr>
        <w:pStyle w:val="NoSpacing"/>
      </w:pPr>
      <w:bookmarkStart w:id="573" w:name="_Toc367642973"/>
      <w:bookmarkStart w:id="574" w:name="_Toc367643246"/>
      <w:r>
        <w:rPr>
          <w:rStyle w:val="Heading5Char"/>
        </w:rPr>
        <w:t>Figure 4.3</w:t>
      </w:r>
      <w:r w:rsidRPr="006901F0">
        <w:rPr>
          <w:rStyle w:val="Heading5Char"/>
        </w:rPr>
        <w:t xml:space="preserve"> </w:t>
      </w:r>
      <w:r>
        <w:rPr>
          <w:rStyle w:val="Heading5Char"/>
        </w:rPr>
        <w:t>Measurement of l</w:t>
      </w:r>
      <w:r w:rsidRPr="006901F0">
        <w:rPr>
          <w:rStyle w:val="Heading5Char"/>
        </w:rPr>
        <w:t>ipase</w:t>
      </w:r>
      <w:r>
        <w:rPr>
          <w:rStyle w:val="Heading5Char"/>
        </w:rPr>
        <w:t xml:space="preserve"> and esterase</w:t>
      </w:r>
      <w:r w:rsidRPr="006901F0">
        <w:rPr>
          <w:rStyle w:val="Heading5Char"/>
        </w:rPr>
        <w:t xml:space="preserve"> </w:t>
      </w:r>
      <w:r>
        <w:rPr>
          <w:rStyle w:val="Heading5Char"/>
        </w:rPr>
        <w:t>a</w:t>
      </w:r>
      <w:r w:rsidRPr="006901F0">
        <w:rPr>
          <w:rStyle w:val="Heading5Char"/>
        </w:rPr>
        <w:t>ctivity</w:t>
      </w:r>
      <w:r>
        <w:rPr>
          <w:rStyle w:val="Heading5Char"/>
        </w:rPr>
        <w:t xml:space="preserve"> by hydrolysis</w:t>
      </w:r>
      <w:r w:rsidRPr="006901F0">
        <w:rPr>
          <w:rStyle w:val="Heading5Char"/>
        </w:rPr>
        <w:t xml:space="preserve"> </w:t>
      </w:r>
      <w:r>
        <w:rPr>
          <w:rStyle w:val="Heading5Char"/>
        </w:rPr>
        <w:t>of</w:t>
      </w:r>
      <w:r w:rsidRPr="006901F0">
        <w:rPr>
          <w:rStyle w:val="Heading5Char"/>
        </w:rPr>
        <w:t xml:space="preserve"> 4-nitrophenyl </w:t>
      </w:r>
      <w:r>
        <w:rPr>
          <w:rStyle w:val="Heading5Char"/>
        </w:rPr>
        <w:t>fatty acyl esters</w:t>
      </w:r>
      <w:r w:rsidRPr="006901F0">
        <w:rPr>
          <w:rStyle w:val="Heading5Char"/>
        </w:rPr>
        <w:t>.</w:t>
      </w:r>
      <w:bookmarkEnd w:id="573"/>
      <w:bookmarkEnd w:id="574"/>
      <w:r>
        <w:t xml:space="preserve"> Lipases and fatty acyl esterases hydrolyse the ester bond in the 4-nitrophenyl fatty acyl ester molecule (indicated by the dashed-red arrow) yielding 4-nitrophenol and the corresponding fatty acid. Free 4-nitrophenol </w:t>
      </w:r>
      <w:r w:rsidR="003C1A2F">
        <w:t>possesses</w:t>
      </w:r>
      <w:r>
        <w:t xml:space="preserve"> a yellow colour in alkaline solution due to elution delocalisation, and absorbs maximally at OD</w:t>
      </w:r>
      <w:r w:rsidRPr="006901F0">
        <w:rPr>
          <w:vertAlign w:val="subscript"/>
        </w:rPr>
        <w:t>410</w:t>
      </w:r>
      <w:r>
        <w:t xml:space="preserve">nm. For butyric acid, n = 2; for decanoic acid, n = 8; for palmitic acid, n = 14.  </w:t>
      </w:r>
    </w:p>
    <w:p w:rsidR="00006DB9" w:rsidRDefault="00006DB9" w:rsidP="006B16E8">
      <w:pPr>
        <w:rPr>
          <w:lang w:eastAsia="en-GB"/>
        </w:rPr>
      </w:pPr>
      <w:r>
        <w:rPr>
          <w:lang w:eastAsia="en-GB"/>
        </w:rPr>
        <w:t xml:space="preserve">The 4-nitrophenyl palmitate assay is measured spectrophotometrically, and the data produced is in the form of absorbance units per minute, which are arbitrary units. In order to convert absorbance units into amount of product formed (in this case 4-nitrophenol), it is necessary to know the extinction coefficient for the product under the buffer conditions used in the assay. Several extinction coefficients of 4-nitrophenol have been published </w:t>
      </w:r>
      <w:r w:rsidR="001B46A8">
        <w:rPr>
          <w:lang w:eastAsia="en-GB"/>
        </w:rPr>
        <w:fldChar w:fldCharType="begin"/>
      </w:r>
      <w:r>
        <w:rPr>
          <w:lang w:eastAsia="en-GB"/>
        </w:rPr>
        <w:instrText xml:space="preserve"> ADDIN EN.CITE &lt;EndNote&gt;&lt;Cite&gt;&lt;Author&gt;Pencreac&amp;apos;h&lt;/Author&gt;&lt;Year&gt;1997&lt;/Year&gt;&lt;RecNum&gt;404&lt;/RecNum&gt;&lt;DisplayText&gt;(Pencreac&amp;apos;h and Baratti, 1997)&lt;/DisplayText&gt;&lt;record&gt;&lt;rec-number&gt;404&lt;/rec-number&gt;&lt;foreign-keys&gt;&lt;key app="EN" db-id="vdzftstdkxwvvye55tyx9v9j5sdp59xxfad0"&gt;404&lt;/key&gt;&lt;/foreign-keys&gt;&lt;ref-type name="Journal Article"&gt;17&lt;/ref-type&gt;&lt;contributors&gt;&lt;authors&gt;&lt;author&gt;Pencreac&amp;apos;h, G.&lt;/author&gt;&lt;author&gt;Baratti, J. C.&lt;/author&gt;&lt;/authors&gt;&lt;/contributors&gt;&lt;auth-address&gt;Universite de la Mediterranee, ERS CNRS 157, Departement de Chimie, Marseille, France.&lt;/auth-address&gt;&lt;titles&gt;&lt;title&gt;Activity of Pseudomonas cepacia lipase in organic media is greatly enhanced after immobilization on a polypropylene support&lt;/title&gt;&lt;secondary-title&gt;Appl Microbiol Biotechnol&lt;/secondary-title&gt;&lt;/titles&gt;&lt;periodical&gt;&lt;full-title&gt;Appl Microbiol Biotechnol&lt;/full-title&gt;&lt;/periodical&gt;&lt;pages&gt;630-5&lt;/pages&gt;&lt;volume&gt;47&lt;/volume&gt;&lt;number&gt;6&lt;/number&gt;&lt;edition&gt;1997/06/01&lt;/edition&gt;&lt;keywords&gt;&lt;keyword&gt;Burkholderia cepacia/*enzymology&lt;/keyword&gt;&lt;keyword&gt;Diffusion&lt;/keyword&gt;&lt;keyword&gt;Enzymes, Immobilized/*metabolism&lt;/keyword&gt;&lt;keyword&gt;Kinetics&lt;/keyword&gt;&lt;keyword&gt;Lipase/*metabolism&lt;/keyword&gt;&lt;keyword&gt;Polypropylenes&lt;/keyword&gt;&lt;/keywords&gt;&lt;dates&gt;&lt;year&gt;1997&lt;/year&gt;&lt;pub-dates&gt;&lt;date&gt;Jun&lt;/date&gt;&lt;/pub-dates&gt;&lt;/dates&gt;&lt;isbn&gt;0175-7598 (Print)&amp;#xD;0175-7598 (Linking)&lt;/isbn&gt;&lt;accession-num&gt;9237387&lt;/accession-num&gt;&lt;urls&gt;&lt;related-urls&gt;&lt;url&gt;http://www.ncbi.nlm.nih.gov/pubmed/9237387&lt;/url&gt;&lt;/related-urls&gt;&lt;/urls&gt;&lt;language&gt;eng&lt;/language&gt;&lt;/record&gt;&lt;/Cite&gt;&lt;/EndNote&gt;</w:instrText>
      </w:r>
      <w:r w:rsidR="001B46A8">
        <w:rPr>
          <w:lang w:eastAsia="en-GB"/>
        </w:rPr>
        <w:fldChar w:fldCharType="separate"/>
      </w:r>
      <w:r>
        <w:rPr>
          <w:noProof/>
          <w:lang w:eastAsia="en-GB"/>
        </w:rPr>
        <w:t>(</w:t>
      </w:r>
      <w:hyperlink w:anchor="_ENREF_118" w:tooltip="Pencreac'h, 1997 #404" w:history="1">
        <w:r w:rsidR="008A3390">
          <w:rPr>
            <w:noProof/>
            <w:lang w:eastAsia="en-GB"/>
          </w:rPr>
          <w:t>Pencreac'h and Baratti, 1997</w:t>
        </w:r>
      </w:hyperlink>
      <w:r>
        <w:rPr>
          <w:noProof/>
          <w:lang w:eastAsia="en-GB"/>
        </w:rPr>
        <w:t>)</w:t>
      </w:r>
      <w:r w:rsidR="001B46A8">
        <w:rPr>
          <w:lang w:eastAsia="en-GB"/>
        </w:rPr>
        <w:fldChar w:fldCharType="end"/>
      </w:r>
      <w:r>
        <w:rPr>
          <w:lang w:eastAsia="en-GB"/>
        </w:rPr>
        <w:t xml:space="preserve">, but they vary slightly, and none are available for the exact conditions used in this study. For this reason it was decided to determine the extinction coefficient of 4-nitrophenol under the exact assay conditions which would be employed. </w:t>
      </w:r>
    </w:p>
    <w:p w:rsidR="00006DB9" w:rsidRDefault="00006DB9" w:rsidP="006B16E8">
      <w:pPr>
        <w:rPr>
          <w:lang w:eastAsia="en-GB"/>
        </w:rPr>
      </w:pPr>
      <w:r>
        <w:rPr>
          <w:lang w:eastAsia="en-GB"/>
        </w:rPr>
        <w:t xml:space="preserve">The Beer-Lambert law states that A = </w:t>
      </w:r>
      <w:r>
        <w:rPr>
          <w:rFonts w:cs="Arial"/>
          <w:lang w:eastAsia="en-GB"/>
        </w:rPr>
        <w:t>εcL, where A is the absorbance measured spectrophotometrically (absorbance units), ε</w:t>
      </w:r>
      <w:r>
        <w:t xml:space="preserve"> is the molar absorption of a compound or extinction coefficient (litres mol</w:t>
      </w:r>
      <w:r>
        <w:rPr>
          <w:sz w:val="20"/>
          <w:szCs w:val="20"/>
          <w:vertAlign w:val="superscript"/>
        </w:rPr>
        <w:t>-1</w:t>
      </w:r>
      <w:r>
        <w:t xml:space="preserve"> cm</w:t>
      </w:r>
      <w:r>
        <w:rPr>
          <w:sz w:val="20"/>
          <w:szCs w:val="20"/>
          <w:vertAlign w:val="superscript"/>
        </w:rPr>
        <w:t>-1</w:t>
      </w:r>
      <w:r>
        <w:rPr>
          <w:sz w:val="20"/>
          <w:szCs w:val="20"/>
        </w:rPr>
        <w:t xml:space="preserve">), </w:t>
      </w:r>
      <w:r>
        <w:t>L</w:t>
      </w:r>
      <w:r w:rsidRPr="00993E47">
        <w:t xml:space="preserve"> is the path length</w:t>
      </w:r>
      <w:r>
        <w:t xml:space="preserve">, the distance which light travels through the compound and </w:t>
      </w:r>
      <w:r w:rsidRPr="00993E47">
        <w:t>c is the concentration of the compoun</w:t>
      </w:r>
      <w:r>
        <w:t>d in the solution (</w:t>
      </w:r>
      <w:r w:rsidRPr="00993E47">
        <w:t xml:space="preserve">mol </w:t>
      </w:r>
      <w:r>
        <w:t>litre</w:t>
      </w:r>
      <w:r w:rsidRPr="00DA07A5">
        <w:rPr>
          <w:vertAlign w:val="superscript"/>
        </w:rPr>
        <w:t>-1</w:t>
      </w:r>
      <w:r>
        <w:t>). As the path length is always 1 cm</w:t>
      </w:r>
      <w:r>
        <w:rPr>
          <w:sz w:val="20"/>
          <w:szCs w:val="20"/>
          <w:vertAlign w:val="superscript"/>
        </w:rPr>
        <w:t>-1</w:t>
      </w:r>
      <w:r>
        <w:rPr>
          <w:sz w:val="20"/>
          <w:szCs w:val="20"/>
        </w:rPr>
        <w:t xml:space="preserve"> </w:t>
      </w:r>
      <w:r w:rsidRPr="00193485">
        <w:t>this can be</w:t>
      </w:r>
      <w:r>
        <w:t xml:space="preserve"> discounted, and rearrangement of the equation yields </w:t>
      </w:r>
      <w:r>
        <w:rPr>
          <w:rFonts w:cs="Arial"/>
        </w:rPr>
        <w:t>ε</w:t>
      </w:r>
      <w:r>
        <w:t xml:space="preserve"> = A/c. This allows the extinction coefficient to be calculated experimentally. To this end, the absorbance of </w:t>
      </w:r>
      <w:r w:rsidRPr="00597302">
        <w:rPr>
          <w:lang w:eastAsia="en-GB"/>
        </w:rPr>
        <w:t>105</w:t>
      </w:r>
      <w:r>
        <w:rPr>
          <w:lang w:eastAsia="en-GB"/>
        </w:rPr>
        <w:t>,</w:t>
      </w:r>
      <w:r w:rsidRPr="00597302">
        <w:t xml:space="preserve"> </w:t>
      </w:r>
      <w:r w:rsidRPr="00597302">
        <w:rPr>
          <w:lang w:eastAsia="en-GB"/>
        </w:rPr>
        <w:t>63</w:t>
      </w:r>
      <w:r>
        <w:rPr>
          <w:lang w:eastAsia="en-GB"/>
        </w:rPr>
        <w:t>,</w:t>
      </w:r>
      <w:r w:rsidRPr="00597302">
        <w:t xml:space="preserve"> </w:t>
      </w:r>
      <w:r w:rsidRPr="00597302">
        <w:rPr>
          <w:lang w:eastAsia="en-GB"/>
        </w:rPr>
        <w:t>21</w:t>
      </w:r>
      <w:r>
        <w:rPr>
          <w:lang w:eastAsia="en-GB"/>
        </w:rPr>
        <w:t>,</w:t>
      </w:r>
      <w:r w:rsidRPr="00597302">
        <w:t xml:space="preserve"> </w:t>
      </w:r>
      <w:r w:rsidRPr="00597302">
        <w:rPr>
          <w:lang w:eastAsia="en-GB"/>
        </w:rPr>
        <w:t>10.5</w:t>
      </w:r>
      <w:r>
        <w:rPr>
          <w:lang w:eastAsia="en-GB"/>
        </w:rPr>
        <w:t xml:space="preserve"> and</w:t>
      </w:r>
      <w:r w:rsidRPr="00597302">
        <w:t xml:space="preserve"> </w:t>
      </w:r>
      <w:r w:rsidRPr="00597302">
        <w:rPr>
          <w:lang w:eastAsia="en-GB"/>
        </w:rPr>
        <w:t>2</w:t>
      </w:r>
      <w:r w:rsidR="00E8530F">
        <w:rPr>
          <w:lang w:eastAsia="en-GB"/>
        </w:rPr>
        <w:t xml:space="preserve"> </w:t>
      </w:r>
      <w:r>
        <w:rPr>
          <w:rFonts w:cs="Arial"/>
          <w:lang w:eastAsia="en-GB"/>
        </w:rPr>
        <w:t>μ</w:t>
      </w:r>
      <w:r>
        <w:rPr>
          <w:lang w:eastAsia="en-GB"/>
        </w:rPr>
        <w:t>M solutions of 4-nitrophenol were measured in triplicate in the exact assay con</w:t>
      </w:r>
      <w:r w:rsidR="003442B6">
        <w:rPr>
          <w:lang w:eastAsia="en-GB"/>
        </w:rPr>
        <w:t>ditions described in section 2.</w:t>
      </w:r>
      <w:r w:rsidR="007F65B4">
        <w:rPr>
          <w:lang w:eastAsia="en-GB"/>
        </w:rPr>
        <w:t>8</w:t>
      </w:r>
      <w:r>
        <w:rPr>
          <w:lang w:eastAsia="en-GB"/>
        </w:rPr>
        <w:t>.1.</w:t>
      </w:r>
      <w:r w:rsidR="001E73E4">
        <w:rPr>
          <w:lang w:eastAsia="en-GB"/>
        </w:rPr>
        <w:t xml:space="preserve"> </w:t>
      </w:r>
      <w:proofErr w:type="gramStart"/>
      <w:r>
        <w:rPr>
          <w:lang w:eastAsia="en-GB"/>
        </w:rPr>
        <w:t>and</w:t>
      </w:r>
      <w:proofErr w:type="gramEnd"/>
      <w:r>
        <w:rPr>
          <w:lang w:eastAsia="en-GB"/>
        </w:rPr>
        <w:t xml:space="preserve"> plotted against concentration of 4-nitrophenol in moles (Fig 4.4).  </w:t>
      </w:r>
    </w:p>
    <w:p w:rsidR="00006DB9" w:rsidRDefault="00006DB9" w:rsidP="006B16E8">
      <w:r>
        <w:rPr>
          <w:lang w:eastAsia="en-GB"/>
        </w:rPr>
        <w:t xml:space="preserve">As </w:t>
      </w:r>
      <w:r>
        <w:rPr>
          <w:rFonts w:cs="Arial"/>
        </w:rPr>
        <w:t>ε</w:t>
      </w:r>
      <w:r>
        <w:t xml:space="preserve"> = A/c, </w:t>
      </w:r>
      <w:r>
        <w:rPr>
          <w:rFonts w:cs="Arial"/>
        </w:rPr>
        <w:t>ε</w:t>
      </w:r>
      <w:r>
        <w:t xml:space="preserve"> corresponds to the gradient of the line. The extinction coefficient of </w:t>
      </w:r>
      <w:r w:rsidR="001B46A8" w:rsidRPr="001B46A8">
        <w:t xml:space="preserve">4-nitrophenol in standard assay conditions was calculated to be 13,951 </w:t>
      </w:r>
      <w:r w:rsidR="001B46A8" w:rsidRPr="001B46A8">
        <w:rPr>
          <w:rFonts w:ascii="Calibri" w:hAnsi="Calibri"/>
        </w:rPr>
        <w:t>mol</w:t>
      </w:r>
      <w:r w:rsidR="001B46A8" w:rsidRPr="001B46A8">
        <w:rPr>
          <w:rFonts w:ascii="Calibri" w:hAnsi="Calibri"/>
          <w:vertAlign w:val="superscript"/>
        </w:rPr>
        <w:t>-1</w:t>
      </w:r>
      <w:r w:rsidR="001B46A8" w:rsidRPr="001B46A8">
        <w:rPr>
          <w:rFonts w:ascii="Calibri" w:hAnsi="Calibri"/>
        </w:rPr>
        <w:t xml:space="preserve"> cm</w:t>
      </w:r>
      <w:r w:rsidR="001B46A8" w:rsidRPr="001B46A8">
        <w:rPr>
          <w:rFonts w:ascii="Calibri" w:hAnsi="Calibri"/>
          <w:vertAlign w:val="superscript"/>
        </w:rPr>
        <w:t>-1</w:t>
      </w:r>
      <w:r w:rsidR="001B46A8" w:rsidRPr="001B46A8">
        <w:t xml:space="preserve">, which is similar to that calculated in other studies </w:t>
      </w:r>
      <w:r w:rsidR="001B46A8" w:rsidRPr="001B46A8">
        <w:fldChar w:fldCharType="begin"/>
      </w:r>
      <w:r w:rsidR="001B46A8" w:rsidRPr="001B46A8">
        <w:instrText xml:space="preserve"> ADDIN EN.CITE &lt;EndNote&gt;&lt;Cite&gt;&lt;Author&gt;Winkler&lt;/Author&gt;&lt;Year&gt;1979&lt;/Year&gt;&lt;RecNum&gt;315&lt;/RecNum&gt;&lt;DisplayText&gt;(Winkler and Stuckmann, 1979)&lt;/DisplayText&gt;&lt;record&gt;&lt;rec-number&gt;315&lt;/rec-number&gt;&lt;foreign-keys&gt;&lt;key app="EN" db-id="vdzftstdkxwvvye55tyx9v9j5sdp59xxfad0"&gt;315&lt;/key&gt;&lt;/foreign-keys&gt;&lt;ref-type name="Journal Article"&gt;17&lt;/ref-type&gt;&lt;contributors&gt;&lt;authors&gt;&lt;author&gt;Winkler, U. K.&lt;/author&gt;&lt;author&gt;Stuckmann, M.&lt;/author&gt;&lt;/authors&gt;&lt;/contributors&gt;&lt;titles&gt;&lt;title&gt;Glycogen, hyaluronate, and some other polysaccharides greatly enhance the formation of exolipase by Serratia marcescens&lt;/title&gt;&lt;secondary-title&gt;J Bacteriol&lt;/secondary-title&gt;&lt;/titles&gt;&lt;periodical&gt;&lt;full-title&gt;J Bacteriol&lt;/full-title&gt;&lt;/periodical&gt;&lt;pages&gt;663-70&lt;/pages&gt;&lt;volume&gt;138&lt;/volume&gt;&lt;number&gt;3&lt;/number&gt;&lt;edition&gt;1979/06/01&lt;/edition&gt;&lt;keywords&gt;&lt;keyword&gt;Calcium/pharmacology&lt;/keyword&gt;&lt;keyword&gt;Cyclic AMP/pharmacology&lt;/keyword&gt;&lt;keyword&gt;Glycogen/*metabolism&lt;/keyword&gt;&lt;keyword&gt;Hyaluronic Acid/*metabolism&lt;/keyword&gt;&lt;keyword&gt;Lipase/*biosynthesis&lt;/keyword&gt;&lt;keyword&gt;Pectins/metabolism&lt;/keyword&gt;&lt;keyword&gt;Polysaccharides/*metabolism&lt;/keyword&gt;&lt;keyword&gt;Serratia marcescens/*enzymology/metabolism&lt;/keyword&gt;&lt;/keywords&gt;&lt;dates&gt;&lt;year&gt;1979&lt;/year&gt;&lt;pub-dates&gt;&lt;date&gt;Jun&lt;/date&gt;&lt;/pub-dates&gt;&lt;/dates&gt;&lt;isbn&gt;0021-9193 (Print)&amp;#xD;0021-9193 (Linking)&lt;/isbn&gt;&lt;accession-num&gt;222724&lt;/accession-num&gt;&lt;urls&gt;&lt;related-urls&gt;&lt;url&gt;http://www.ncbi.nlm.nih.gov/pubmed/222724&lt;/url&gt;&lt;/related-urls&gt;&lt;/urls&gt;&lt;custom2&gt;218088&lt;/custom2&gt;&lt;language&gt;eng&lt;/language&gt;&lt;/record&gt;&lt;/Cite&gt;&lt;/EndNote&gt;</w:instrText>
      </w:r>
      <w:r w:rsidR="001B46A8" w:rsidRPr="001B46A8">
        <w:fldChar w:fldCharType="separate"/>
      </w:r>
      <w:r w:rsidR="001B46A8" w:rsidRPr="001B46A8">
        <w:rPr>
          <w:noProof/>
        </w:rPr>
        <w:t>(</w:t>
      </w:r>
      <w:hyperlink w:anchor="_ENREF_173" w:tooltip="Winkler, 1979 #315" w:history="1">
        <w:r w:rsidR="001B46A8" w:rsidRPr="001B46A8">
          <w:rPr>
            <w:noProof/>
          </w:rPr>
          <w:t>Winkler and Stuckmann, 1979</w:t>
        </w:r>
      </w:hyperlink>
      <w:r w:rsidR="001B46A8" w:rsidRPr="001B46A8">
        <w:rPr>
          <w:noProof/>
        </w:rPr>
        <w:t>)</w:t>
      </w:r>
      <w:r w:rsidR="001B46A8" w:rsidRPr="001B46A8">
        <w:fldChar w:fldCharType="end"/>
      </w:r>
      <w:r>
        <w:t>, and was then used to calculate amounts of 4-nitrophenol released by hydrolysis of 4-nitrophenyl palmitate by TssI</w:t>
      </w:r>
      <w:r w:rsidRPr="00294A6D">
        <w:rPr>
          <w:vertAlign w:val="subscript"/>
        </w:rPr>
        <w:t>258</w:t>
      </w:r>
      <w:r>
        <w:t xml:space="preserve">. </w:t>
      </w:r>
    </w:p>
    <w:p w:rsidR="00586F9F" w:rsidRPr="004B58B7" w:rsidRDefault="00586F9F" w:rsidP="00934A1B">
      <w:pPr>
        <w:pStyle w:val="Heading4"/>
        <w:rPr>
          <w:lang w:eastAsia="en-GB"/>
        </w:rPr>
      </w:pPr>
      <w:bookmarkStart w:id="575" w:name="_Toc331551534"/>
      <w:bookmarkStart w:id="576" w:name="_Toc367640495"/>
      <w:r w:rsidRPr="00DA07A5">
        <w:rPr>
          <w:lang w:eastAsia="en-GB"/>
        </w:rPr>
        <w:t>4.3.2 Determination of the optimum temperature for hydrolysis of 4-nitrophenyl palmitate by TssI</w:t>
      </w:r>
      <w:r w:rsidRPr="00DA07A5">
        <w:rPr>
          <w:vertAlign w:val="subscript"/>
          <w:lang w:eastAsia="en-GB"/>
        </w:rPr>
        <w:t>258</w:t>
      </w:r>
      <w:bookmarkEnd w:id="575"/>
      <w:bookmarkEnd w:id="576"/>
    </w:p>
    <w:p w:rsidR="00586F9F" w:rsidRPr="00DA3289" w:rsidRDefault="00586F9F" w:rsidP="00586F9F">
      <w:pPr>
        <w:rPr>
          <w:lang w:eastAsia="en-GB"/>
        </w:rPr>
      </w:pPr>
      <w:r>
        <w:rPr>
          <w:lang w:eastAsia="en-GB"/>
        </w:rPr>
        <w:t>The first parameter tested in order to determine the optimum conditions for hydrolysis of 4-nitrophenyl palmitate by TssI</w:t>
      </w:r>
      <w:r w:rsidRPr="00F25414">
        <w:rPr>
          <w:vertAlign w:val="subscript"/>
          <w:lang w:eastAsia="en-GB"/>
        </w:rPr>
        <w:t>258</w:t>
      </w:r>
      <w:r>
        <w:rPr>
          <w:lang w:eastAsia="en-GB"/>
        </w:rPr>
        <w:t xml:space="preserve"> was temperature. The activity at temperatures ranging from 5 to 37</w:t>
      </w:r>
      <w:r w:rsidRPr="00400D95">
        <w:rPr>
          <w:vertAlign w:val="superscript"/>
          <w:lang w:eastAsia="en-GB"/>
        </w:rPr>
        <w:t>o</w:t>
      </w:r>
      <w:r>
        <w:rPr>
          <w:lang w:eastAsia="en-GB"/>
        </w:rPr>
        <w:t xml:space="preserve">C were analysed, and absorbance at 410nm was monitored over a period of 1 minute. All assays were performed in triplicate. Prior to carrying out the assay, the assay buffer was equilibrated for 15 minutes at the temperature being </w:t>
      </w:r>
      <w:proofErr w:type="gramStart"/>
      <w:r>
        <w:rPr>
          <w:lang w:eastAsia="en-GB"/>
        </w:rPr>
        <w:t>assessed,</w:t>
      </w:r>
      <w:proofErr w:type="gramEnd"/>
      <w:r>
        <w:rPr>
          <w:lang w:eastAsia="en-GB"/>
        </w:rPr>
        <w:t xml:space="preserve"> Results are shown in Figure 4.5. The temperature optimum experiment was carried out using the standard assay buffer (50 mM phosphate buffer, pH 8.0) as well as Tris assay buffer, which is identical, except that 50 mM Tris (pH 8.0) was present instead of 50 mM phosphate buffer. </w:t>
      </w:r>
    </w:p>
    <w:p w:rsidR="00586F9F" w:rsidRDefault="00586F9F" w:rsidP="006B16E8">
      <w:pPr>
        <w:rPr>
          <w:lang w:eastAsia="en-GB"/>
        </w:rPr>
      </w:pPr>
    </w:p>
    <w:p w:rsidR="00586F9F" w:rsidRDefault="00586F9F" w:rsidP="006B16E8">
      <w:pPr>
        <w:rPr>
          <w:lang w:eastAsia="en-GB"/>
        </w:rPr>
      </w:pPr>
    </w:p>
    <w:p w:rsidR="00600FF1" w:rsidRDefault="00600FF1"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DA6BC9" w:rsidRDefault="00DA6BC9" w:rsidP="006B16E8">
      <w:pPr>
        <w:rPr>
          <w:lang w:eastAsia="en-GB"/>
        </w:rPr>
      </w:pPr>
    </w:p>
    <w:p w:rsidR="00586F9F" w:rsidRDefault="00586F9F" w:rsidP="006B16E8">
      <w:pPr>
        <w:rPr>
          <w:lang w:eastAsia="en-GB"/>
        </w:rPr>
      </w:pPr>
    </w:p>
    <w:p w:rsidR="00586F9F" w:rsidRPr="00193485" w:rsidRDefault="00586F9F" w:rsidP="006B16E8">
      <w:pPr>
        <w:rPr>
          <w:lang w:eastAsia="en-GB"/>
        </w:rPr>
      </w:pPr>
    </w:p>
    <w:p w:rsidR="00006DB9" w:rsidRDefault="00006DB9" w:rsidP="006B16E8">
      <w:pPr>
        <w:jc w:val="center"/>
      </w:pPr>
      <w:r>
        <w:object w:dxaOrig="5911" w:dyaOrig="4212">
          <v:shape id="_x0000_i1026" type="#_x0000_t75" style="width:295.6pt;height:208.4pt" o:ole="">
            <v:imagedata r:id="rId54" o:title=""/>
          </v:shape>
          <o:OLEObject Type="Embed" ProgID="Prism5.Document" ShapeID="_x0000_i1026" DrawAspect="Content" ObjectID="_1561879246" r:id="rId55"/>
        </w:object>
      </w:r>
    </w:p>
    <w:p w:rsidR="00006DB9" w:rsidRPr="001D5F52" w:rsidRDefault="00006DB9" w:rsidP="006B16E8">
      <w:pPr>
        <w:pStyle w:val="NoSpacing"/>
        <w:rPr>
          <w:vertAlign w:val="subscript"/>
          <w:lang w:eastAsia="en-GB"/>
        </w:rPr>
      </w:pPr>
      <w:bookmarkStart w:id="577" w:name="_Toc367642974"/>
      <w:bookmarkStart w:id="578" w:name="_Toc367643247"/>
      <w:r>
        <w:rPr>
          <w:rStyle w:val="Heading5Char"/>
        </w:rPr>
        <w:t>Fig</w:t>
      </w:r>
      <w:r w:rsidR="00586F9F">
        <w:rPr>
          <w:rStyle w:val="Heading5Char"/>
        </w:rPr>
        <w:t>ure</w:t>
      </w:r>
      <w:r>
        <w:rPr>
          <w:rStyle w:val="Heading5Char"/>
        </w:rPr>
        <w:t xml:space="preserve"> 4.4</w:t>
      </w:r>
      <w:r w:rsidRPr="00294A6D">
        <w:rPr>
          <w:rStyle w:val="Heading5Char"/>
        </w:rPr>
        <w:t xml:space="preserve"> </w:t>
      </w:r>
      <w:r>
        <w:rPr>
          <w:rStyle w:val="Heading5Char"/>
        </w:rPr>
        <w:t>Determination of the e</w:t>
      </w:r>
      <w:r w:rsidRPr="00294A6D">
        <w:rPr>
          <w:rStyle w:val="Heading5Char"/>
        </w:rPr>
        <w:t>xtinction coefficient of 4-nitrophenol in standard</w:t>
      </w:r>
      <w:r>
        <w:rPr>
          <w:rStyle w:val="Heading5Char"/>
        </w:rPr>
        <w:t xml:space="preserve"> esterase/lipase</w:t>
      </w:r>
      <w:r w:rsidRPr="00294A6D">
        <w:rPr>
          <w:rStyle w:val="Heading5Char"/>
        </w:rPr>
        <w:t xml:space="preserve"> assay buffer.</w:t>
      </w:r>
      <w:bookmarkEnd w:id="577"/>
      <w:bookmarkEnd w:id="578"/>
      <w:r>
        <w:t xml:space="preserve"> Absorption of </w:t>
      </w:r>
      <w:r w:rsidRPr="00597302">
        <w:rPr>
          <w:lang w:eastAsia="en-GB"/>
        </w:rPr>
        <w:t>105</w:t>
      </w:r>
      <w:r>
        <w:rPr>
          <w:lang w:eastAsia="en-GB"/>
        </w:rPr>
        <w:t>,</w:t>
      </w:r>
      <w:r w:rsidRPr="00597302">
        <w:t xml:space="preserve"> </w:t>
      </w:r>
      <w:r w:rsidRPr="00597302">
        <w:rPr>
          <w:lang w:eastAsia="en-GB"/>
        </w:rPr>
        <w:t>63</w:t>
      </w:r>
      <w:r>
        <w:rPr>
          <w:lang w:eastAsia="en-GB"/>
        </w:rPr>
        <w:t>,</w:t>
      </w:r>
      <w:r w:rsidRPr="00597302">
        <w:t xml:space="preserve"> </w:t>
      </w:r>
      <w:r w:rsidRPr="00597302">
        <w:rPr>
          <w:lang w:eastAsia="en-GB"/>
        </w:rPr>
        <w:t>21</w:t>
      </w:r>
      <w:r>
        <w:rPr>
          <w:lang w:eastAsia="en-GB"/>
        </w:rPr>
        <w:t>,</w:t>
      </w:r>
      <w:r w:rsidRPr="00597302">
        <w:t xml:space="preserve"> </w:t>
      </w:r>
      <w:r w:rsidRPr="00597302">
        <w:rPr>
          <w:lang w:eastAsia="en-GB"/>
        </w:rPr>
        <w:t>10.5</w:t>
      </w:r>
      <w:r>
        <w:rPr>
          <w:lang w:eastAsia="en-GB"/>
        </w:rPr>
        <w:t xml:space="preserve"> and</w:t>
      </w:r>
      <w:r w:rsidRPr="00597302">
        <w:t xml:space="preserve"> </w:t>
      </w:r>
      <w:r w:rsidRPr="00597302">
        <w:rPr>
          <w:lang w:eastAsia="en-GB"/>
        </w:rPr>
        <w:t>2</w:t>
      </w:r>
      <w:r w:rsidR="00E8530F">
        <w:rPr>
          <w:lang w:eastAsia="en-GB"/>
        </w:rPr>
        <w:t xml:space="preserve"> </w:t>
      </w:r>
      <w:r>
        <w:rPr>
          <w:lang w:eastAsia="en-GB"/>
        </w:rPr>
        <w:t>μM solutions of 4-nitrophenol at 410</w:t>
      </w:r>
      <w:r w:rsidR="003442B6">
        <w:rPr>
          <w:lang w:eastAsia="en-GB"/>
        </w:rPr>
        <w:t xml:space="preserve"> </w:t>
      </w:r>
      <w:proofErr w:type="gramStart"/>
      <w:r>
        <w:rPr>
          <w:lang w:eastAsia="en-GB"/>
        </w:rPr>
        <w:t>nm</w:t>
      </w:r>
      <w:r w:rsidR="003442B6">
        <w:rPr>
          <w:lang w:eastAsia="en-GB"/>
        </w:rPr>
        <w:t xml:space="preserve"> </w:t>
      </w:r>
      <w:r>
        <w:rPr>
          <w:lang w:eastAsia="en-GB"/>
        </w:rPr>
        <w:t xml:space="preserve"> in</w:t>
      </w:r>
      <w:proofErr w:type="gramEnd"/>
      <w:r>
        <w:rPr>
          <w:lang w:eastAsia="en-GB"/>
        </w:rPr>
        <w:t xml:space="preserve"> standard assay buffer was measured using a Shimadzu UV-1601 spectrophotometer.</w:t>
      </w:r>
    </w:p>
    <w:p w:rsidR="00006DB9" w:rsidRDefault="00006DB9" w:rsidP="006B16E8">
      <w:pPr>
        <w:pStyle w:val="Heading2"/>
        <w:rPr>
          <w:lang w:eastAsia="en-GB"/>
        </w:rPr>
      </w:pPr>
    </w:p>
    <w:p w:rsidR="00006DB9" w:rsidRDefault="00E8530F" w:rsidP="006B16E8">
      <w:pPr>
        <w:jc w:val="center"/>
      </w:pPr>
      <w:r>
        <w:object w:dxaOrig="7723" w:dyaOrig="4298">
          <v:shape id="_x0000_i1027" type="#_x0000_t75" style="width:381.2pt;height:208.4pt" o:ole="">
            <v:imagedata r:id="rId56" o:title=""/>
          </v:shape>
          <o:OLEObject Type="Embed" ProgID="Prism5.Document" ShapeID="_x0000_i1027" DrawAspect="Content" ObjectID="_1561879247" r:id="rId57"/>
        </w:object>
      </w:r>
    </w:p>
    <w:p w:rsidR="00006DB9" w:rsidRDefault="00006DB9" w:rsidP="006B16E8">
      <w:pPr>
        <w:pStyle w:val="NoSpacing"/>
      </w:pPr>
      <w:bookmarkStart w:id="579" w:name="_Toc367642975"/>
      <w:bookmarkStart w:id="580" w:name="_Toc367643248"/>
      <w:r>
        <w:rPr>
          <w:rStyle w:val="Heading5Char"/>
        </w:rPr>
        <w:t>Figure 4</w:t>
      </w:r>
      <w:r w:rsidRPr="00F94412">
        <w:rPr>
          <w:rStyle w:val="Heading5Char"/>
        </w:rPr>
        <w:t>.</w:t>
      </w:r>
      <w:r>
        <w:rPr>
          <w:rStyle w:val="Heading5Char"/>
        </w:rPr>
        <w:t>5</w:t>
      </w:r>
      <w:r w:rsidRPr="00F94412">
        <w:rPr>
          <w:rStyle w:val="Heading5Char"/>
        </w:rPr>
        <w:t xml:space="preserve"> Effect of temperature on the</w:t>
      </w:r>
      <w:r>
        <w:rPr>
          <w:rStyle w:val="Heading5Char"/>
        </w:rPr>
        <w:t xml:space="preserve"> fatty acyl esterase</w:t>
      </w:r>
      <w:r w:rsidRPr="00F94412">
        <w:rPr>
          <w:rStyle w:val="Heading5Char"/>
        </w:rPr>
        <w:t xml:space="preserve"> activity of</w:t>
      </w:r>
      <w:r>
        <w:rPr>
          <w:rStyle w:val="Heading5Char"/>
          <w:i/>
        </w:rPr>
        <w:t xml:space="preserve"> </w:t>
      </w:r>
      <w:r>
        <w:rPr>
          <w:rStyle w:val="Heading5Char"/>
        </w:rPr>
        <w:t>TssI</w:t>
      </w:r>
      <w:r w:rsidRPr="002604D2">
        <w:rPr>
          <w:rStyle w:val="Heading5Char"/>
          <w:vertAlign w:val="subscript"/>
        </w:rPr>
        <w:t>258</w:t>
      </w:r>
      <w:bookmarkEnd w:id="579"/>
      <w:bookmarkEnd w:id="580"/>
      <w:r>
        <w:t>. Lipase Activity was measured at pH 8.0 using the 4-nitrophenyl palmitate assay</w:t>
      </w:r>
      <w:r w:rsidR="009C6BA1">
        <w:t xml:space="preserve"> described in section 2.</w:t>
      </w:r>
      <w:r w:rsidR="007F65B4">
        <w:t>8</w:t>
      </w:r>
      <w:r w:rsidR="009C6BA1">
        <w:t xml:space="preserve">.1 over </w:t>
      </w:r>
      <w:r>
        <w:t>1 minute. 50</w:t>
      </w:r>
      <w:r w:rsidR="00E8530F">
        <w:t xml:space="preserve"> </w:t>
      </w:r>
      <w:r>
        <w:t>mM phosphate and 50</w:t>
      </w:r>
      <w:r w:rsidR="00E8530F">
        <w:t xml:space="preserve"> </w:t>
      </w:r>
      <w:r>
        <w:t xml:space="preserve">mM Tris buffers (both pH 8.0) were compared. Temperature stability of the substrate was confirmed by monitoring the absorbance of an enzyme free control. Each point represents the mean of 3 assays ± </w:t>
      </w:r>
      <w:r w:rsidR="009C6BA1">
        <w:t>the standard deviation (</w:t>
      </w:r>
      <w:r>
        <w:t>SD</w:t>
      </w:r>
      <w:r w:rsidR="009C6BA1">
        <w:t>)</w:t>
      </w:r>
      <w:r w:rsidR="00E8530F">
        <w:t>.</w:t>
      </w:r>
    </w:p>
    <w:p w:rsidR="00006DB9" w:rsidRDefault="00006DB9" w:rsidP="006B16E8">
      <w:pPr>
        <w:pStyle w:val="NoSpacing"/>
      </w:pPr>
    </w:p>
    <w:p w:rsidR="00006DB9" w:rsidRDefault="00006DB9" w:rsidP="006B16E8">
      <w:r>
        <w:t xml:space="preserve">Figure 4.5 </w:t>
      </w:r>
      <w:proofErr w:type="gramStart"/>
      <w:r>
        <w:t>shows</w:t>
      </w:r>
      <w:proofErr w:type="gramEnd"/>
      <w:r>
        <w:t xml:space="preserve"> that TssI</w:t>
      </w:r>
      <w:r w:rsidRPr="00F14B08">
        <w:rPr>
          <w:vertAlign w:val="subscript"/>
        </w:rPr>
        <w:t>258</w:t>
      </w:r>
      <w:r>
        <w:rPr>
          <w:vertAlign w:val="subscript"/>
        </w:rPr>
        <w:t xml:space="preserve"> </w:t>
      </w:r>
      <w:r w:rsidRPr="00DA07A5">
        <w:t>hydrolyses 4-nitrophenyl palmitate most effectively</w:t>
      </w:r>
      <w:r>
        <w:rPr>
          <w:vertAlign w:val="subscript"/>
        </w:rPr>
        <w:t xml:space="preserve"> </w:t>
      </w:r>
      <w:r>
        <w:t>at 10</w:t>
      </w:r>
      <w:r w:rsidRPr="00F14B08">
        <w:rPr>
          <w:vertAlign w:val="superscript"/>
        </w:rPr>
        <w:t>o</w:t>
      </w:r>
      <w:r>
        <w:t>C in both buffer conditions. This was unexpected, as few enzymes have an optimum temperature of below 20</w:t>
      </w:r>
      <w:r w:rsidRPr="00F14B08">
        <w:rPr>
          <w:vertAlign w:val="superscript"/>
        </w:rPr>
        <w:t>o</w:t>
      </w:r>
      <w:r>
        <w:t xml:space="preserve">C, and </w:t>
      </w:r>
      <w:r w:rsidR="003C1A2F" w:rsidRPr="00DA07A5">
        <w:rPr>
          <w:i/>
        </w:rPr>
        <w:t>B.</w:t>
      </w:r>
      <w:r w:rsidR="003C1A2F">
        <w:rPr>
          <w:i/>
        </w:rPr>
        <w:t xml:space="preserve"> </w:t>
      </w:r>
      <w:r w:rsidR="003C1A2F" w:rsidRPr="00DA07A5">
        <w:rPr>
          <w:i/>
        </w:rPr>
        <w:t>cenocepacia</w:t>
      </w:r>
      <w:r w:rsidRPr="00DA07A5">
        <w:rPr>
          <w:i/>
        </w:rPr>
        <w:t xml:space="preserve"> </w:t>
      </w:r>
      <w:r>
        <w:t>does not grow at 10</w:t>
      </w:r>
      <w:r>
        <w:rPr>
          <w:rFonts w:cs="Arial"/>
        </w:rPr>
        <w:t>°</w:t>
      </w:r>
      <w:r>
        <w:t xml:space="preserve">C. To determine whether this was an artefact of the assay conditions, the experiment was repeated, using a lipase from </w:t>
      </w:r>
      <w:r w:rsidRPr="00896D70">
        <w:rPr>
          <w:i/>
        </w:rPr>
        <w:t>Burkholderia cepacia</w:t>
      </w:r>
      <w:r>
        <w:t xml:space="preserve"> (supplied by Sigma-Aldrich), with a known optimum temperature of approximately 40</w:t>
      </w:r>
      <w:r w:rsidRPr="00F14B08">
        <w:rPr>
          <w:vertAlign w:val="superscript"/>
        </w:rPr>
        <w:t>o</w:t>
      </w:r>
      <w:r>
        <w:t xml:space="preserve">C </w:t>
      </w:r>
      <w:r w:rsidR="001B46A8">
        <w:fldChar w:fldCharType="begin"/>
      </w:r>
      <w:r>
        <w:instrText xml:space="preserve"> ADDIN EN.CITE &lt;EndNote&gt;&lt;Cite&gt;&lt;Author&gt;Chen&lt;/Author&gt;&lt;Year&gt;2011&lt;/Year&gt;&lt;RecNum&gt;402&lt;/RecNum&gt;&lt;DisplayText&gt;(Chen et al., 2011)&lt;/DisplayText&gt;&lt;record&gt;&lt;rec-number&gt;402&lt;/rec-number&gt;&lt;foreign-keys&gt;&lt;key app="EN" db-id="vdzftstdkxwvvye55tyx9v9j5sdp59xxfad0"&gt;402&lt;/key&gt;&lt;/foreign-keys&gt;&lt;ref-type name="Journal Article"&gt;17&lt;/ref-type&gt;&lt;contributors&gt;&lt;authors&gt;&lt;author&gt;Chen, G. C.&lt;/author&gt;&lt;author&gt;Kuan, I. C.&lt;/author&gt;&lt;author&gt;Hong, J. R.&lt;/author&gt;&lt;author&gt;Tsai, B. H.&lt;/author&gt;&lt;author&gt;Lee, S. L.&lt;/author&gt;&lt;author&gt;Yu, C. Y.&lt;/author&gt;&lt;/authors&gt;&lt;/contributors&gt;&lt;auth-address&gt;Department of Bioengineering, Tatung University, 40 Chungshan N. Rd. Sec. 3, Taipei, 10452, Taiwan.&lt;/auth-address&gt;&lt;titles&gt;&lt;title&gt;Activity enhancement and stabilization of lipase from Pseudomonas cepacia in polyallylamine-mediated biomimetic silica&lt;/title&gt;&lt;secondary-title&gt;Biotechnol Lett&lt;/secondary-title&gt;&lt;/titles&gt;&lt;periodical&gt;&lt;full-title&gt;Biotechnol Lett&lt;/full-title&gt;&lt;/periodical&gt;&lt;pages&gt;525-9&lt;/pages&gt;&lt;volume&gt;33&lt;/volume&gt;&lt;number&gt;3&lt;/number&gt;&lt;edition&gt;2010/11/04&lt;/edition&gt;&lt;keywords&gt;&lt;keyword&gt;Biomimetics&lt;/keyword&gt;&lt;keyword&gt;Burkholderia cepacia/*enzymology&lt;/keyword&gt;&lt;keyword&gt;Enzyme Activation&lt;/keyword&gt;&lt;keyword&gt;Enzyme Stability&lt;/keyword&gt;&lt;keyword&gt;Hydrogen-Ion Concentration&lt;/keyword&gt;&lt;keyword&gt;Lipase/chemistry/*metabolism&lt;/keyword&gt;&lt;keyword&gt;Polyamines/*chemistry&lt;/keyword&gt;&lt;keyword&gt;Silicon Dioxide/*chemistry&lt;/keyword&gt;&lt;keyword&gt;Temperature&lt;/keyword&gt;&lt;/keywords&gt;&lt;dates&gt;&lt;year&gt;2011&lt;/year&gt;&lt;pub-dates&gt;&lt;date&gt;Mar&lt;/date&gt;&lt;/pub-dates&gt;&lt;/dates&gt;&lt;isbn&gt;1573-6776 (Electronic)&amp;#xD;0141-5492 (Linking)&lt;/isbn&gt;&lt;accession-num&gt;21046198&lt;/accession-num&gt;&lt;urls&gt;&lt;related-urls&gt;&lt;url&gt;http://www.ncbi.nlm.nih.gov/pubmed/21046198&lt;/url&gt;&lt;/related-urls&gt;&lt;/urls&gt;&lt;electronic-resource-num&gt;10.1007/s10529-010-0451-1&lt;/electronic-resource-num&gt;&lt;language&gt;eng&lt;/language&gt;&lt;/record&gt;&lt;/Cite&gt;&lt;/EndNote&gt;</w:instrText>
      </w:r>
      <w:r w:rsidR="001B46A8">
        <w:fldChar w:fldCharType="separate"/>
      </w:r>
      <w:r>
        <w:rPr>
          <w:noProof/>
        </w:rPr>
        <w:t>(</w:t>
      </w:r>
      <w:hyperlink w:anchor="_ENREF_33" w:tooltip="Chen, 2011 #402" w:history="1">
        <w:r w:rsidR="008A3390">
          <w:rPr>
            <w:noProof/>
          </w:rPr>
          <w:t>Chen et al., 2011</w:t>
        </w:r>
      </w:hyperlink>
      <w:r>
        <w:rPr>
          <w:noProof/>
        </w:rPr>
        <w:t>)</w:t>
      </w:r>
      <w:r w:rsidR="001B46A8">
        <w:fldChar w:fldCharType="end"/>
      </w:r>
      <w:r>
        <w:t>. The results of these assays are shown in Figure 4.6, and confirm that the optimum temperature for this enzyme appears to be ~40</w:t>
      </w:r>
      <w:r w:rsidRPr="00896D70">
        <w:rPr>
          <w:vertAlign w:val="superscript"/>
        </w:rPr>
        <w:t>o</w:t>
      </w:r>
      <w:r>
        <w:t>C in our assay conditions. Therefore, the higher activity shown by TssI</w:t>
      </w:r>
      <w:r w:rsidRPr="00012DCB">
        <w:rPr>
          <w:vertAlign w:val="subscript"/>
        </w:rPr>
        <w:t>258</w:t>
      </w:r>
      <w:r>
        <w:t xml:space="preserve"> at low temperatures is most likely due to intrinsic psychrophilic property of the enzyme. Tween 80 plates also confirmed that TssI</w:t>
      </w:r>
      <w:r w:rsidRPr="00DA07A5">
        <w:rPr>
          <w:vertAlign w:val="subscript"/>
        </w:rPr>
        <w:t>258</w:t>
      </w:r>
      <w:r>
        <w:t xml:space="preserve"> exhibits an increased esterase activity at low temperatures (</w:t>
      </w:r>
      <w:r w:rsidR="00E8530F">
        <w:t>S</w:t>
      </w:r>
      <w:r>
        <w:t>ection 2.</w:t>
      </w:r>
      <w:r w:rsidR="007F65B4">
        <w:t>3</w:t>
      </w:r>
      <w:r>
        <w:t>.8)</w:t>
      </w:r>
    </w:p>
    <w:p w:rsidR="00586F9F" w:rsidRDefault="00586F9F" w:rsidP="00586F9F">
      <w:r>
        <w:t>Following the discovery that TssI</w:t>
      </w:r>
      <w:r w:rsidRPr="00DA07A5">
        <w:rPr>
          <w:vertAlign w:val="subscript"/>
        </w:rPr>
        <w:t xml:space="preserve">258 </w:t>
      </w:r>
      <w:r>
        <w:t xml:space="preserve">appears to be most active at low temperatures, the thermostability of the enzyme was investigated. To do this 150 </w:t>
      </w:r>
      <w:r>
        <w:rPr>
          <w:rFonts w:cs="Arial"/>
        </w:rPr>
        <w:t>μ</w:t>
      </w:r>
      <w:r>
        <w:t>l (~1.2 mg/ml) fractions of the enzyme were incubated at 45, 56, 65, 75, 85 and 95</w:t>
      </w:r>
      <w:r w:rsidRPr="00FE2E05">
        <w:rPr>
          <w:vertAlign w:val="superscript"/>
        </w:rPr>
        <w:t>o</w:t>
      </w:r>
      <w:r>
        <w:t>C for 30 minutes and then immediately transferred to ice for 30 minutes. Lipase activity assays were performed according to th</w:t>
      </w:r>
      <w:r w:rsidR="001E5DA9">
        <w:t>e standard protocol (Section 2.</w:t>
      </w:r>
      <w:r w:rsidR="007F65B4">
        <w:t>8</w:t>
      </w:r>
      <w:r>
        <w:t>.1) at 10</w:t>
      </w:r>
      <w:r w:rsidRPr="00FE2E05">
        <w:rPr>
          <w:vertAlign w:val="superscript"/>
        </w:rPr>
        <w:t>o</w:t>
      </w:r>
      <w:r>
        <w:t>C. Enzyme which had not been subjected to heat treatment was used as a control, and values were expressed as a percentage of this unheated control (UHC). It was revealed that TssI</w:t>
      </w:r>
      <w:r w:rsidRPr="009839F9">
        <w:rPr>
          <w:vertAlign w:val="subscript"/>
        </w:rPr>
        <w:t>258</w:t>
      </w:r>
      <w:r>
        <w:t xml:space="preserve"> is relatively thermostable, with over 50% enzyme activity remaining after incubation for 30 minutes at 75</w:t>
      </w:r>
      <w:r w:rsidRPr="009839F9">
        <w:rPr>
          <w:vertAlign w:val="superscript"/>
        </w:rPr>
        <w:t>o</w:t>
      </w:r>
      <w:r>
        <w:t>C. It appears that at temperatures above 85</w:t>
      </w:r>
      <w:r w:rsidRPr="003C729F">
        <w:rPr>
          <w:vertAlign w:val="superscript"/>
        </w:rPr>
        <w:t>o</w:t>
      </w:r>
      <w:r>
        <w:t>C the majority of the TssI</w:t>
      </w:r>
      <w:r w:rsidRPr="003C729F">
        <w:rPr>
          <w:vertAlign w:val="subscript"/>
        </w:rPr>
        <w:t>258</w:t>
      </w:r>
      <w:r>
        <w:t xml:space="preserve"> is irreversibly denatured (Fig 4.7).</w:t>
      </w:r>
    </w:p>
    <w:p w:rsidR="00586F9F" w:rsidRDefault="00586F9F" w:rsidP="006B16E8"/>
    <w:p w:rsidR="00006DB9" w:rsidRDefault="009C6BA1" w:rsidP="006B16E8">
      <w:pPr>
        <w:pStyle w:val="NoSpacing"/>
        <w:jc w:val="center"/>
        <w:rPr>
          <w:rStyle w:val="Heading5Char"/>
        </w:rPr>
      </w:pPr>
      <w:r>
        <w:object w:dxaOrig="5868" w:dyaOrig="4284">
          <v:shape id="_x0000_i1028" type="#_x0000_t75" style="width:295.6pt;height:3in" o:ole="">
            <v:imagedata r:id="rId58" o:title=""/>
          </v:shape>
          <o:OLEObject Type="Embed" ProgID="Prism5.Document" ShapeID="_x0000_i1028" DrawAspect="Content" ObjectID="_1561879248" r:id="rId59"/>
        </w:object>
      </w:r>
    </w:p>
    <w:p w:rsidR="00006DB9" w:rsidRDefault="00006DB9" w:rsidP="006B16E8">
      <w:pPr>
        <w:pStyle w:val="NoSpacing"/>
      </w:pPr>
      <w:bookmarkStart w:id="581" w:name="_Toc367642976"/>
      <w:bookmarkStart w:id="582" w:name="_Toc367643249"/>
      <w:r>
        <w:rPr>
          <w:rStyle w:val="Heading5Char"/>
        </w:rPr>
        <w:t>Figure 4.6</w:t>
      </w:r>
      <w:r w:rsidRPr="00F94412">
        <w:rPr>
          <w:rStyle w:val="Heading5Char"/>
        </w:rPr>
        <w:t xml:space="preserve"> Effect of temperature on the activity of </w:t>
      </w:r>
      <w:r w:rsidRPr="00DF74DB">
        <w:rPr>
          <w:rStyle w:val="Heading5Char"/>
          <w:i/>
        </w:rPr>
        <w:t>B. cepacia</w:t>
      </w:r>
      <w:r w:rsidRPr="00F94412">
        <w:rPr>
          <w:rStyle w:val="Heading5Char"/>
        </w:rPr>
        <w:t xml:space="preserve"> lipase</w:t>
      </w:r>
      <w:bookmarkEnd w:id="581"/>
      <w:bookmarkEnd w:id="582"/>
      <w:r>
        <w:t>. Lipase Activity was measured at pH 8.0 using the standard 4-nitrophenyl palmitat</w:t>
      </w:r>
      <w:r w:rsidR="001E5DA9">
        <w:t>e assay described in section 2.</w:t>
      </w:r>
      <w:r w:rsidR="007F65B4">
        <w:t>8</w:t>
      </w:r>
      <w:r>
        <w:t xml:space="preserve">.1 over 1 minute.  The temperature stability of the assay buffer was confirmed by monitoring the absorbance of a blank control over a 15 minute incubation period at each reaction temperature. Each point represents the mean of 3 assays ± SD. </w:t>
      </w:r>
    </w:p>
    <w:p w:rsidR="00006DB9" w:rsidRDefault="00006DB9" w:rsidP="006B16E8">
      <w:pPr>
        <w:jc w:val="center"/>
      </w:pPr>
      <w:r>
        <w:object w:dxaOrig="5486" w:dyaOrig="4370">
          <v:shape id="_x0000_i1029" type="#_x0000_t75" style="width:273.6pt;height:3in" o:ole="">
            <v:imagedata r:id="rId60" o:title=""/>
          </v:shape>
          <o:OLEObject Type="Embed" ProgID="Prism5.Document" ShapeID="_x0000_i1029" DrawAspect="Content" ObjectID="_1561879249" r:id="rId61"/>
        </w:object>
      </w:r>
    </w:p>
    <w:p w:rsidR="00006DB9" w:rsidRPr="00586F9F" w:rsidRDefault="00006DB9" w:rsidP="006B16E8">
      <w:pPr>
        <w:pStyle w:val="NoSpacing"/>
      </w:pPr>
      <w:bookmarkStart w:id="583" w:name="_Toc367642977"/>
      <w:bookmarkStart w:id="584" w:name="_Toc367643250"/>
      <w:r>
        <w:rPr>
          <w:rStyle w:val="Heading5Char"/>
        </w:rPr>
        <w:t xml:space="preserve">Figure 4.7 </w:t>
      </w:r>
      <w:r w:rsidRPr="00F94412">
        <w:rPr>
          <w:rStyle w:val="Heading5Char"/>
        </w:rPr>
        <w:t>Effect of</w:t>
      </w:r>
      <w:r>
        <w:rPr>
          <w:rStyle w:val="Heading5Char"/>
        </w:rPr>
        <w:t xml:space="preserve"> </w:t>
      </w:r>
      <w:r w:rsidRPr="00F94412">
        <w:rPr>
          <w:rStyle w:val="Heading5Char"/>
        </w:rPr>
        <w:t xml:space="preserve">temperature on the </w:t>
      </w:r>
      <w:r>
        <w:rPr>
          <w:rStyle w:val="Heading5Char"/>
        </w:rPr>
        <w:t>stability</w:t>
      </w:r>
      <w:r w:rsidRPr="00F94412">
        <w:rPr>
          <w:rStyle w:val="Heading5Char"/>
        </w:rPr>
        <w:t xml:space="preserve"> of </w:t>
      </w:r>
      <w:r w:rsidRPr="00896D70">
        <w:rPr>
          <w:rStyle w:val="Heading5Char"/>
        </w:rPr>
        <w:t>TssI</w:t>
      </w:r>
      <w:r w:rsidRPr="00896D70">
        <w:rPr>
          <w:rStyle w:val="Heading5Char"/>
          <w:vertAlign w:val="subscript"/>
        </w:rPr>
        <w:t>258</w:t>
      </w:r>
      <w:r>
        <w:rPr>
          <w:rStyle w:val="Heading5Char"/>
          <w:i/>
        </w:rPr>
        <w:t>.</w:t>
      </w:r>
      <w:bookmarkEnd w:id="583"/>
      <w:bookmarkEnd w:id="584"/>
      <w:r>
        <w:rPr>
          <w:rStyle w:val="Heading5Char"/>
          <w:i/>
        </w:rPr>
        <w:t xml:space="preserve"> </w:t>
      </w:r>
      <w:r>
        <w:t>Enzyme was incubated at the indicated temperatures for 30 minutes, before being chilled on ice for 30 minutes. Lipase activity was measured at 10</w:t>
      </w:r>
      <w:r w:rsidRPr="00975D22">
        <w:rPr>
          <w:vertAlign w:val="superscript"/>
        </w:rPr>
        <w:t>o</w:t>
      </w:r>
      <w:r>
        <w:t>C, pH 8.0 using the standard 4-nitrophenyl palmitate assay procedur</w:t>
      </w:r>
      <w:r w:rsidR="001E5DA9">
        <w:t>e described in section 2.</w:t>
      </w:r>
      <w:r w:rsidR="007F65B4">
        <w:t>8</w:t>
      </w:r>
      <w:r w:rsidR="009C6BA1">
        <w:t>.1 over</w:t>
      </w:r>
      <w:r>
        <w:t xml:space="preserve"> 1 minute. UHC = Unheated control (enzyme which has not been subjected to heat treatment, but has been incubated on ice for 30 minutes). Values are expressed as a percentage of unheated </w:t>
      </w:r>
      <w:r w:rsidRPr="00586F9F">
        <w:t>control. Each bar represents the mean of 3 assays ± SD. 100% activity corresponds to 421.1 nmol/min/mg of enzyme</w:t>
      </w:r>
      <w:r w:rsidR="00586F9F">
        <w:t>.</w:t>
      </w:r>
    </w:p>
    <w:p w:rsidR="00006DB9" w:rsidRDefault="00006DB9" w:rsidP="006B16E8">
      <w:pPr>
        <w:pStyle w:val="NoSpacing"/>
      </w:pPr>
    </w:p>
    <w:p w:rsidR="00006DB9" w:rsidRPr="00934A1B" w:rsidRDefault="00006DB9" w:rsidP="00934A1B">
      <w:pPr>
        <w:pStyle w:val="Heading4"/>
      </w:pPr>
      <w:bookmarkStart w:id="585" w:name="_Toc331551535"/>
      <w:bookmarkStart w:id="586" w:name="_Toc367640496"/>
      <w:r w:rsidRPr="00934A1B">
        <w:t>4.3.3 Determination of the optimum pH for hydrolysis of 4-nitrophenyl palmitate by TssI</w:t>
      </w:r>
      <w:r w:rsidRPr="00934A1B">
        <w:rPr>
          <w:vertAlign w:val="subscript"/>
        </w:rPr>
        <w:t>258</w:t>
      </w:r>
      <w:bookmarkEnd w:id="585"/>
      <w:bookmarkEnd w:id="586"/>
    </w:p>
    <w:p w:rsidR="00006DB9" w:rsidRDefault="00006DB9" w:rsidP="006B16E8">
      <w:pPr>
        <w:rPr>
          <w:lang w:eastAsia="en-GB"/>
        </w:rPr>
      </w:pPr>
      <w:r>
        <w:rPr>
          <w:lang w:eastAsia="en-GB"/>
        </w:rPr>
        <w:t>To determine the optimum pH for the fatty acyl esterase activity of TssI</w:t>
      </w:r>
      <w:r w:rsidRPr="00676F13">
        <w:rPr>
          <w:vertAlign w:val="subscript"/>
          <w:lang w:eastAsia="en-GB"/>
        </w:rPr>
        <w:t>258</w:t>
      </w:r>
      <w:r>
        <w:rPr>
          <w:vertAlign w:val="subscript"/>
          <w:lang w:eastAsia="en-GB"/>
        </w:rPr>
        <w:t xml:space="preserve">, </w:t>
      </w:r>
      <w:r>
        <w:rPr>
          <w:lang w:eastAsia="en-GB"/>
        </w:rPr>
        <w:t xml:space="preserve">assays were performed at a variety of </w:t>
      </w:r>
      <w:proofErr w:type="gramStart"/>
      <w:r>
        <w:rPr>
          <w:lang w:eastAsia="en-GB"/>
        </w:rPr>
        <w:t>pH’s</w:t>
      </w:r>
      <w:proofErr w:type="gramEnd"/>
      <w:r>
        <w:rPr>
          <w:lang w:eastAsia="en-GB"/>
        </w:rPr>
        <w:t xml:space="preserve"> in Tris and phosphate buffers. It was only possible to alter the pH between pH 7.0 and pH 9.0, as outside this range components of the assay buffer started to precipitate, and at lower pH values the buffer became very viscous. All buffer components were kept constant according to the protocol described in section </w:t>
      </w:r>
      <w:r w:rsidR="007F65B4">
        <w:rPr>
          <w:lang w:eastAsia="en-GB"/>
        </w:rPr>
        <w:t>2.8.1</w:t>
      </w:r>
      <w:r w:rsidRPr="005765CD">
        <w:rPr>
          <w:lang w:eastAsia="en-GB"/>
        </w:rPr>
        <w:t>,</w:t>
      </w:r>
      <w:r>
        <w:rPr>
          <w:lang w:eastAsia="en-GB"/>
        </w:rPr>
        <w:t xml:space="preserve"> but the pH of the buffering agent was altered. All assays were performed at 10</w:t>
      </w:r>
      <w:r w:rsidRPr="00676F13">
        <w:rPr>
          <w:vertAlign w:val="superscript"/>
          <w:lang w:eastAsia="en-GB"/>
        </w:rPr>
        <w:t>o</w:t>
      </w:r>
      <w:r>
        <w:rPr>
          <w:lang w:eastAsia="en-GB"/>
        </w:rPr>
        <w:t>C. Results are presented in Figure 4.8, and indicate that the optimum pH is pH 8.0, and that TssI</w:t>
      </w:r>
      <w:r w:rsidRPr="002604D2">
        <w:rPr>
          <w:vertAlign w:val="subscript"/>
          <w:lang w:eastAsia="en-GB"/>
        </w:rPr>
        <w:t>258</w:t>
      </w:r>
      <w:r>
        <w:rPr>
          <w:lang w:eastAsia="en-GB"/>
        </w:rPr>
        <w:t xml:space="preserve"> is more active in phosphate buffer at this pH, compared to Tris buffer.</w:t>
      </w:r>
    </w:p>
    <w:p w:rsidR="00586F9F" w:rsidRDefault="00586F9F" w:rsidP="006B16E8">
      <w:pPr>
        <w:rPr>
          <w:lang w:eastAsia="en-GB"/>
        </w:rPr>
      </w:pPr>
    </w:p>
    <w:p w:rsidR="00586F9F" w:rsidRDefault="00586F9F" w:rsidP="006B16E8">
      <w:pPr>
        <w:rPr>
          <w:lang w:eastAsia="en-GB"/>
        </w:rPr>
      </w:pPr>
    </w:p>
    <w:p w:rsidR="00DA6BC9" w:rsidRDefault="00DA6BC9" w:rsidP="006B16E8">
      <w:pPr>
        <w:rPr>
          <w:lang w:eastAsia="en-GB"/>
        </w:rPr>
      </w:pPr>
    </w:p>
    <w:p w:rsidR="00586F9F" w:rsidRDefault="00586F9F" w:rsidP="006B16E8">
      <w:pPr>
        <w:rPr>
          <w:lang w:eastAsia="en-GB"/>
        </w:rPr>
      </w:pPr>
    </w:p>
    <w:p w:rsidR="00586F9F" w:rsidRDefault="00586F9F" w:rsidP="006B16E8">
      <w:pPr>
        <w:rPr>
          <w:lang w:eastAsia="en-GB"/>
        </w:rPr>
      </w:pPr>
    </w:p>
    <w:p w:rsidR="00586F9F" w:rsidRPr="00676F13" w:rsidRDefault="00586F9F" w:rsidP="006B16E8">
      <w:pPr>
        <w:rPr>
          <w:lang w:eastAsia="en-GB"/>
        </w:rPr>
      </w:pPr>
    </w:p>
    <w:p w:rsidR="00006DB9" w:rsidRDefault="00586F9F" w:rsidP="006B16E8">
      <w:pPr>
        <w:jc w:val="center"/>
      </w:pPr>
      <w:r>
        <w:object w:dxaOrig="5695" w:dyaOrig="4911">
          <v:shape id="_x0000_i1030" type="#_x0000_t75" style="width:309.2pt;height:266.8pt" o:ole="">
            <v:imagedata r:id="rId62" o:title=""/>
          </v:shape>
          <o:OLEObject Type="Embed" ProgID="Prism5.Document" ShapeID="_x0000_i1030" DrawAspect="Content" ObjectID="_1561879250" r:id="rId63"/>
        </w:object>
      </w:r>
    </w:p>
    <w:p w:rsidR="00006DB9" w:rsidRDefault="00006DB9" w:rsidP="006B16E8">
      <w:pPr>
        <w:pStyle w:val="NoSpacing"/>
      </w:pPr>
      <w:bookmarkStart w:id="587" w:name="_Toc367642978"/>
      <w:bookmarkStart w:id="588" w:name="_Toc367643251"/>
      <w:r>
        <w:rPr>
          <w:rStyle w:val="Heading5Char"/>
        </w:rPr>
        <w:t>Figure 4.8</w:t>
      </w:r>
      <w:r w:rsidRPr="00F94412">
        <w:rPr>
          <w:rStyle w:val="Heading5Char"/>
        </w:rPr>
        <w:t xml:space="preserve"> Effect of</w:t>
      </w:r>
      <w:r>
        <w:rPr>
          <w:rStyle w:val="Heading5Char"/>
        </w:rPr>
        <w:t xml:space="preserve"> pH</w:t>
      </w:r>
      <w:r w:rsidRPr="00F94412">
        <w:rPr>
          <w:rStyle w:val="Heading5Char"/>
        </w:rPr>
        <w:t xml:space="preserve"> on the</w:t>
      </w:r>
      <w:r>
        <w:rPr>
          <w:rStyle w:val="Heading5Char"/>
        </w:rPr>
        <w:t xml:space="preserve"> fatty acyl esterase</w:t>
      </w:r>
      <w:r w:rsidRPr="00F94412">
        <w:rPr>
          <w:rStyle w:val="Heading5Char"/>
        </w:rPr>
        <w:t xml:space="preserve"> </w:t>
      </w:r>
      <w:r>
        <w:rPr>
          <w:rStyle w:val="Heading5Char"/>
        </w:rPr>
        <w:t>activity of TssI</w:t>
      </w:r>
      <w:r w:rsidRPr="002604D2">
        <w:rPr>
          <w:rStyle w:val="Heading5Char"/>
          <w:vertAlign w:val="subscript"/>
        </w:rPr>
        <w:t>258</w:t>
      </w:r>
      <w:bookmarkEnd w:id="587"/>
      <w:bookmarkEnd w:id="588"/>
      <w:r>
        <w:t>. Enzyme was buffer exchanged, using a GE Healthcare HiTrap desalting column, into the corresponding assay buffer, and incubated on ice for 30 minutes before being assayed. Lipase activity was measured at 10</w:t>
      </w:r>
      <w:r w:rsidRPr="00975D22">
        <w:rPr>
          <w:vertAlign w:val="superscript"/>
        </w:rPr>
        <w:t>o</w:t>
      </w:r>
      <w:r>
        <w:t>C, using the 4-nitrophenyl palmitate assay proce</w:t>
      </w:r>
      <w:r w:rsidR="001E5DA9">
        <w:t xml:space="preserve">dure described in section </w:t>
      </w:r>
      <w:r w:rsidR="007F65B4">
        <w:t>2.8.1</w:t>
      </w:r>
      <w:r w:rsidR="009C6BA1">
        <w:t xml:space="preserve"> over 1 minute.</w:t>
      </w:r>
      <w:r>
        <w:t xml:space="preserve"> Each bar represents the mean of 3 assays ± SD. </w:t>
      </w: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006DB9" w:rsidRDefault="00006DB9" w:rsidP="006B16E8">
      <w:pPr>
        <w:jc w:val="center"/>
      </w:pPr>
    </w:p>
    <w:p w:rsidR="00006DB9" w:rsidRPr="003178C8" w:rsidRDefault="00006DB9" w:rsidP="00934A1B">
      <w:pPr>
        <w:pStyle w:val="Heading4"/>
        <w:rPr>
          <w:vertAlign w:val="subscript"/>
          <w:lang w:eastAsia="en-GB"/>
        </w:rPr>
      </w:pPr>
      <w:bookmarkStart w:id="589" w:name="_Toc331551536"/>
      <w:bookmarkStart w:id="590" w:name="_Toc367640497"/>
      <w:r w:rsidRPr="00DA07A5">
        <w:rPr>
          <w:lang w:eastAsia="en-GB"/>
        </w:rPr>
        <w:t xml:space="preserve">4.3.4 </w:t>
      </w:r>
      <w:r>
        <w:rPr>
          <w:lang w:eastAsia="en-GB"/>
        </w:rPr>
        <w:t>E</w:t>
      </w:r>
      <w:r w:rsidRPr="00DA07A5">
        <w:rPr>
          <w:lang w:eastAsia="en-GB"/>
        </w:rPr>
        <w:t xml:space="preserve">ffect of metal ions and potential inhibitors on the </w:t>
      </w:r>
      <w:r>
        <w:rPr>
          <w:lang w:eastAsia="en-GB"/>
        </w:rPr>
        <w:t xml:space="preserve">fatty acyl esterase </w:t>
      </w:r>
      <w:r w:rsidRPr="00DA07A5">
        <w:rPr>
          <w:lang w:eastAsia="en-GB"/>
        </w:rPr>
        <w:t>activity of TssI</w:t>
      </w:r>
      <w:r w:rsidRPr="00DA07A5">
        <w:rPr>
          <w:vertAlign w:val="subscript"/>
          <w:lang w:eastAsia="en-GB"/>
        </w:rPr>
        <w:t>258</w:t>
      </w:r>
      <w:bookmarkEnd w:id="589"/>
      <w:bookmarkEnd w:id="590"/>
    </w:p>
    <w:p w:rsidR="00006DB9" w:rsidRDefault="00006DB9" w:rsidP="006B16E8">
      <w:r>
        <w:t>The effects of a variety of metal ions on the activity of TssI</w:t>
      </w:r>
      <w:r w:rsidRPr="004F05DB">
        <w:rPr>
          <w:vertAlign w:val="subscript"/>
        </w:rPr>
        <w:t>258</w:t>
      </w:r>
      <w:r>
        <w:t xml:space="preserve"> were investigated. TssI</w:t>
      </w:r>
      <w:r w:rsidRPr="00DA07A5">
        <w:rPr>
          <w:vertAlign w:val="subscript"/>
        </w:rPr>
        <w:t>258</w:t>
      </w:r>
      <w:r>
        <w:t xml:space="preserve"> was pre-incubated in Tris buffer containing each respective metal ion for 30 minutes before being assayed (phosphate buffer was not used due to the formation of insoluble phosphates)</w:t>
      </w:r>
      <w:r>
        <w:rPr>
          <w:rFonts w:cs="Arial"/>
        </w:rPr>
        <w:t xml:space="preserve">. The </w:t>
      </w:r>
      <w:r>
        <w:t>final c</w:t>
      </w:r>
      <w:r w:rsidRPr="000D7845">
        <w:t>oncentration of all metal ions was 100</w:t>
      </w:r>
      <w:r w:rsidR="009C6BA1">
        <w:t xml:space="preserve"> </w:t>
      </w:r>
      <w:r w:rsidRPr="000D7845">
        <w:rPr>
          <w:lang w:val="el-GR"/>
        </w:rPr>
        <w:t>μ</w:t>
      </w:r>
      <w:r w:rsidRPr="000D7845">
        <w:t>M</w:t>
      </w:r>
      <w:r>
        <w:t>,</w:t>
      </w:r>
      <w:r w:rsidRPr="000D7845">
        <w:t xml:space="preserve"> except for </w:t>
      </w:r>
      <w:r>
        <w:t>m</w:t>
      </w:r>
      <w:r w:rsidRPr="000D7845">
        <w:t>anganese (1</w:t>
      </w:r>
      <w:r w:rsidR="009C6BA1">
        <w:t xml:space="preserve"> </w:t>
      </w:r>
      <w:r w:rsidRPr="000D7845">
        <w:t xml:space="preserve">mM), </w:t>
      </w:r>
      <w:r>
        <w:t>c</w:t>
      </w:r>
      <w:r w:rsidRPr="000D7845">
        <w:t xml:space="preserve">alcium and </w:t>
      </w:r>
      <w:r>
        <w:t>m</w:t>
      </w:r>
      <w:r w:rsidRPr="000D7845">
        <w:t>agnesium (</w:t>
      </w:r>
      <w:r>
        <w:t xml:space="preserve">both </w:t>
      </w:r>
      <w:r w:rsidRPr="000D7845">
        <w:t>5</w:t>
      </w:r>
      <w:r w:rsidR="009C6BA1">
        <w:t xml:space="preserve"> </w:t>
      </w:r>
      <w:r w:rsidRPr="000D7845">
        <w:t xml:space="preserve">mM). </w:t>
      </w:r>
      <w:r>
        <w:t>A m</w:t>
      </w:r>
      <w:r w:rsidRPr="000D7845">
        <w:t>etal ion</w:t>
      </w:r>
      <w:r>
        <w:t>-</w:t>
      </w:r>
      <w:r w:rsidRPr="000D7845">
        <w:t>free control</w:t>
      </w:r>
      <w:r>
        <w:t xml:space="preserve"> (MIFC) was performed and used as a standard measure of TssI</w:t>
      </w:r>
      <w:r w:rsidRPr="004F05DB">
        <w:rPr>
          <w:vertAlign w:val="subscript"/>
        </w:rPr>
        <w:t>258</w:t>
      </w:r>
      <w:r>
        <w:t xml:space="preserve"> activity and all values were expressed relative to this. The presence of Zn</w:t>
      </w:r>
      <w:r w:rsidRPr="004F05DB">
        <w:rPr>
          <w:vertAlign w:val="superscript"/>
        </w:rPr>
        <w:t>2+</w:t>
      </w:r>
      <w:r>
        <w:rPr>
          <w:vertAlign w:val="superscript"/>
        </w:rPr>
        <w:t xml:space="preserve"> </w:t>
      </w:r>
      <w:r>
        <w:t>was observed to reduce the activity of TssI</w:t>
      </w:r>
      <w:r w:rsidRPr="004425AF">
        <w:rPr>
          <w:vertAlign w:val="subscript"/>
        </w:rPr>
        <w:t>258</w:t>
      </w:r>
      <w:r>
        <w:t xml:space="preserve"> by approximately 85% (Fig 4.9). The effect of three zinc compounds was investigated, to confirm that it was the presence of the Zn</w:t>
      </w:r>
      <w:r w:rsidRPr="004425AF">
        <w:rPr>
          <w:vertAlign w:val="superscript"/>
        </w:rPr>
        <w:t>2+</w:t>
      </w:r>
      <w:r>
        <w:t xml:space="preserve"> ion per se which </w:t>
      </w:r>
      <w:proofErr w:type="gramStart"/>
      <w:r>
        <w:t>effected</w:t>
      </w:r>
      <w:proofErr w:type="gramEnd"/>
      <w:r>
        <w:t xml:space="preserve"> this loss of activity, rather than the presence of the negatively charged counter ions. All three zinc compounds (zinc chloride, zinc sulphate and zinc acetate) caused a similar level of inhibition (Fig 4.9). The presence of 100</w:t>
      </w:r>
      <w:r w:rsidR="009C6BA1">
        <w:t xml:space="preserve"> </w:t>
      </w:r>
      <w:r>
        <w:rPr>
          <w:rFonts w:cs="Arial"/>
        </w:rPr>
        <w:t>μ</w:t>
      </w:r>
      <w:r>
        <w:t>M nickel chloride caused an increase in the activity of TssI</w:t>
      </w:r>
      <w:r w:rsidRPr="004425AF">
        <w:rPr>
          <w:vertAlign w:val="subscript"/>
        </w:rPr>
        <w:t>258</w:t>
      </w:r>
      <w:r>
        <w:t xml:space="preserve"> by approximately 50% (Fig 4.9).</w:t>
      </w:r>
    </w:p>
    <w:p w:rsidR="00E52E8F" w:rsidRPr="004F05DB" w:rsidRDefault="00E52E8F" w:rsidP="006B16E8"/>
    <w:p w:rsidR="00006DB9" w:rsidRDefault="00006DB9" w:rsidP="006B16E8"/>
    <w:p w:rsidR="00006DB9" w:rsidRDefault="00586F9F" w:rsidP="006B16E8">
      <w:pPr>
        <w:jc w:val="center"/>
        <w:rPr>
          <w:lang w:eastAsia="en-GB"/>
        </w:rPr>
      </w:pPr>
      <w:r>
        <w:rPr>
          <w:lang w:eastAsia="en-GB"/>
        </w:rPr>
        <w:object w:dxaOrig="5745" w:dyaOrig="4635">
          <v:shape id="_x0000_i1031" type="#_x0000_t75" style="width:352.4pt;height:4in" o:ole="">
            <v:imagedata r:id="rId64" o:title=""/>
          </v:shape>
          <o:OLEObject Type="Embed" ProgID="Prism5.Document" ShapeID="_x0000_i1031" DrawAspect="Content" ObjectID="_1561879251" r:id="rId65"/>
        </w:object>
      </w:r>
    </w:p>
    <w:p w:rsidR="00006DB9" w:rsidRPr="00586F9F" w:rsidRDefault="00006DB9" w:rsidP="006B16E8">
      <w:pPr>
        <w:pStyle w:val="NoSpacing"/>
      </w:pPr>
      <w:bookmarkStart w:id="591" w:name="_Toc367642979"/>
      <w:bookmarkStart w:id="592" w:name="_Toc367643252"/>
      <w:r>
        <w:rPr>
          <w:rStyle w:val="Heading5Char"/>
        </w:rPr>
        <w:t>Figure 4.9</w:t>
      </w:r>
      <w:r w:rsidRPr="00F94412">
        <w:rPr>
          <w:rStyle w:val="Heading5Char"/>
        </w:rPr>
        <w:t xml:space="preserve"> Effect of</w:t>
      </w:r>
      <w:r>
        <w:rPr>
          <w:rStyle w:val="Heading5Char"/>
        </w:rPr>
        <w:t xml:space="preserve"> metal ions</w:t>
      </w:r>
      <w:r w:rsidRPr="00F94412">
        <w:rPr>
          <w:rStyle w:val="Heading5Char"/>
        </w:rPr>
        <w:t xml:space="preserve"> on the </w:t>
      </w:r>
      <w:r>
        <w:rPr>
          <w:rStyle w:val="Heading5Char"/>
        </w:rPr>
        <w:t>fatty acyl esterase activity of TssI</w:t>
      </w:r>
      <w:r w:rsidRPr="002604D2">
        <w:rPr>
          <w:rStyle w:val="Heading5Char"/>
          <w:vertAlign w:val="subscript"/>
        </w:rPr>
        <w:t>258</w:t>
      </w:r>
      <w:bookmarkEnd w:id="591"/>
      <w:bookmarkEnd w:id="592"/>
      <w:r>
        <w:t>. Enzyme was incubated with selected metal ions on ice for 30 minutes before assay. Lipase activity was measured at 10</w:t>
      </w:r>
      <w:r w:rsidRPr="00975D22">
        <w:rPr>
          <w:vertAlign w:val="superscript"/>
        </w:rPr>
        <w:t>o</w:t>
      </w:r>
      <w:r>
        <w:t>C, using the 4-nitrophenyl palmitate assay proce</w:t>
      </w:r>
      <w:r w:rsidR="009C6BA1">
        <w:t xml:space="preserve">dure described in section </w:t>
      </w:r>
      <w:r w:rsidR="007F65B4">
        <w:t>2.8.1</w:t>
      </w:r>
      <w:r w:rsidR="009C6BA1">
        <w:t xml:space="preserve"> over 1 minute. </w:t>
      </w:r>
      <w:r>
        <w:t>Final c</w:t>
      </w:r>
      <w:r w:rsidRPr="000D7845">
        <w:t>oncentration of all metal ions in reaction buffer (and enzyme) was 100</w:t>
      </w:r>
      <w:r w:rsidR="009C6BA1">
        <w:t xml:space="preserve"> </w:t>
      </w:r>
      <w:r w:rsidRPr="000D7845">
        <w:rPr>
          <w:lang w:val="el-GR"/>
        </w:rPr>
        <w:t>μ</w:t>
      </w:r>
      <w:r w:rsidRPr="000D7845">
        <w:t>M</w:t>
      </w:r>
      <w:r>
        <w:t>, except for m</w:t>
      </w:r>
      <w:r w:rsidRPr="000D7845">
        <w:t>anganes</w:t>
      </w:r>
      <w:r>
        <w:t>e (1</w:t>
      </w:r>
      <w:r w:rsidR="009C6BA1">
        <w:t xml:space="preserve"> </w:t>
      </w:r>
      <w:r>
        <w:t>mM), calcium and m</w:t>
      </w:r>
      <w:r w:rsidRPr="000D7845">
        <w:t>agnesium (</w:t>
      </w:r>
      <w:r>
        <w:t xml:space="preserve">both </w:t>
      </w:r>
      <w:r w:rsidRPr="000D7845">
        <w:t>5</w:t>
      </w:r>
      <w:r w:rsidR="009C6BA1">
        <w:t xml:space="preserve"> </w:t>
      </w:r>
      <w:r w:rsidRPr="000D7845">
        <w:t xml:space="preserve">mM). MIFC = </w:t>
      </w:r>
      <w:r>
        <w:t>m</w:t>
      </w:r>
      <w:r w:rsidRPr="000D7845">
        <w:t>etal ion free control</w:t>
      </w:r>
      <w:r>
        <w:t xml:space="preserve">. Each bar </w:t>
      </w:r>
      <w:r w:rsidRPr="00586F9F">
        <w:t xml:space="preserve">represents the mean of 3 assays ± SD. 100% activity corresponds to </w:t>
      </w:r>
      <w:proofErr w:type="gramStart"/>
      <w:r w:rsidRPr="00586F9F">
        <w:t>434.8  nmol</w:t>
      </w:r>
      <w:proofErr w:type="gramEnd"/>
      <w:r w:rsidRPr="00586F9F">
        <w:t>/min/mg of enzyme</w:t>
      </w:r>
      <w:r w:rsidR="009C6BA1" w:rsidRPr="00586F9F">
        <w:t>.</w:t>
      </w:r>
    </w:p>
    <w:p w:rsidR="00006DB9" w:rsidRDefault="00006DB9" w:rsidP="006B16E8">
      <w:pPr>
        <w:pStyle w:val="NoSpacing"/>
      </w:pPr>
    </w:p>
    <w:p w:rsidR="00006DB9" w:rsidRDefault="00006DB9" w:rsidP="006B16E8">
      <w:pPr>
        <w:pStyle w:val="NoSpacing"/>
      </w:pPr>
    </w:p>
    <w:p w:rsidR="00006DB9" w:rsidRDefault="00006DB9" w:rsidP="006B16E8">
      <w:pPr>
        <w:pStyle w:val="NoSpacing"/>
      </w:pPr>
    </w:p>
    <w:p w:rsidR="00006DB9" w:rsidRDefault="00006DB9" w:rsidP="006B16E8">
      <w:pPr>
        <w:jc w:val="center"/>
        <w:rPr>
          <w:lang w:eastAsia="en-GB"/>
        </w:rPr>
      </w:pPr>
    </w:p>
    <w:p w:rsidR="00586F9F" w:rsidRDefault="00586F9F" w:rsidP="006B16E8">
      <w:pPr>
        <w:jc w:val="center"/>
        <w:rPr>
          <w:lang w:eastAsia="en-GB"/>
        </w:rPr>
      </w:pPr>
    </w:p>
    <w:p w:rsidR="00586F9F" w:rsidRDefault="00586F9F" w:rsidP="006B16E8">
      <w:pPr>
        <w:jc w:val="center"/>
        <w:rPr>
          <w:lang w:eastAsia="en-GB"/>
        </w:rPr>
      </w:pPr>
    </w:p>
    <w:p w:rsidR="00586F9F" w:rsidRDefault="00586F9F" w:rsidP="006B16E8">
      <w:pPr>
        <w:jc w:val="center"/>
        <w:rPr>
          <w:lang w:eastAsia="en-GB"/>
        </w:rPr>
      </w:pPr>
    </w:p>
    <w:p w:rsidR="00586F9F" w:rsidRDefault="00586F9F" w:rsidP="006B16E8">
      <w:pPr>
        <w:jc w:val="center"/>
        <w:rPr>
          <w:lang w:eastAsia="en-GB"/>
        </w:rPr>
      </w:pPr>
    </w:p>
    <w:p w:rsidR="00586F9F" w:rsidRDefault="00586F9F" w:rsidP="006B16E8">
      <w:pPr>
        <w:jc w:val="center"/>
        <w:rPr>
          <w:lang w:eastAsia="en-GB"/>
        </w:rPr>
      </w:pPr>
    </w:p>
    <w:p w:rsidR="00006DB9" w:rsidRDefault="00006DB9" w:rsidP="006B16E8">
      <w:pPr>
        <w:rPr>
          <w:lang w:eastAsia="en-GB"/>
        </w:rPr>
      </w:pPr>
      <w:r>
        <w:rPr>
          <w:lang w:eastAsia="en-GB"/>
        </w:rPr>
        <w:t>To further investigate the effect of nickel on TssI</w:t>
      </w:r>
      <w:r w:rsidRPr="00F1674A">
        <w:rPr>
          <w:vertAlign w:val="subscript"/>
          <w:lang w:eastAsia="en-GB"/>
        </w:rPr>
        <w:t>258</w:t>
      </w:r>
      <w:r>
        <w:rPr>
          <w:lang w:eastAsia="en-GB"/>
        </w:rPr>
        <w:t xml:space="preserve"> activity, the assay was carried out in the presence of different concentrations of nickel (1, 10, 100 and 1000</w:t>
      </w:r>
      <w:r w:rsidR="009C6BA1">
        <w:rPr>
          <w:lang w:eastAsia="en-GB"/>
        </w:rPr>
        <w:t xml:space="preserve"> </w:t>
      </w:r>
      <w:r>
        <w:rPr>
          <w:rFonts w:cs="Arial"/>
          <w:lang w:eastAsia="en-GB"/>
        </w:rPr>
        <w:t>μ</w:t>
      </w:r>
      <w:r>
        <w:rPr>
          <w:lang w:eastAsia="en-GB"/>
        </w:rPr>
        <w:t>M). The results show that there was a concentration dependent effect of nickel on the activity of TssI</w:t>
      </w:r>
      <w:r w:rsidRPr="00946345">
        <w:rPr>
          <w:vertAlign w:val="subscript"/>
          <w:lang w:eastAsia="en-GB"/>
        </w:rPr>
        <w:t>258</w:t>
      </w:r>
      <w:r>
        <w:rPr>
          <w:lang w:eastAsia="en-GB"/>
        </w:rPr>
        <w:t>, with 1000</w:t>
      </w:r>
      <w:r w:rsidR="009C6BA1">
        <w:rPr>
          <w:lang w:eastAsia="en-GB"/>
        </w:rPr>
        <w:t xml:space="preserve"> </w:t>
      </w:r>
      <w:r>
        <w:rPr>
          <w:rFonts w:cs="Arial"/>
          <w:lang w:eastAsia="en-GB"/>
        </w:rPr>
        <w:t>μ</w:t>
      </w:r>
      <w:r>
        <w:rPr>
          <w:lang w:eastAsia="en-GB"/>
        </w:rPr>
        <w:t xml:space="preserve">M exhibiting the highest level of activity (Fig 4.10). </w:t>
      </w:r>
    </w:p>
    <w:p w:rsidR="00006DB9" w:rsidRDefault="00006DB9" w:rsidP="006B16E8">
      <w:pPr>
        <w:rPr>
          <w:lang w:eastAsia="en-GB"/>
        </w:rPr>
      </w:pPr>
      <w:r>
        <w:rPr>
          <w:lang w:eastAsia="en-GB"/>
        </w:rPr>
        <w:t>The effect of zinc ion concentration on inhibition of esterase activity was also investigated. Figure 4.11 shows that zinc inhibits the activity of TssI</w:t>
      </w:r>
      <w:r w:rsidRPr="00BC5B57">
        <w:rPr>
          <w:vertAlign w:val="subscript"/>
          <w:lang w:eastAsia="en-GB"/>
        </w:rPr>
        <w:t>258</w:t>
      </w:r>
      <w:r>
        <w:rPr>
          <w:lang w:eastAsia="en-GB"/>
        </w:rPr>
        <w:t xml:space="preserve"> by over 90% at concentrations &gt;200</w:t>
      </w:r>
      <w:r w:rsidR="009C6BA1">
        <w:rPr>
          <w:lang w:eastAsia="en-GB"/>
        </w:rPr>
        <w:t xml:space="preserve"> </w:t>
      </w:r>
      <w:r>
        <w:rPr>
          <w:rFonts w:cs="Arial"/>
          <w:lang w:eastAsia="en-GB"/>
        </w:rPr>
        <w:t>μ</w:t>
      </w:r>
      <w:r>
        <w:rPr>
          <w:lang w:eastAsia="en-GB"/>
        </w:rPr>
        <w:t xml:space="preserve">M. </w:t>
      </w:r>
      <w:proofErr w:type="gramStart"/>
      <w:r>
        <w:rPr>
          <w:lang w:eastAsia="en-GB"/>
        </w:rPr>
        <w:t>1</w:t>
      </w:r>
      <w:r w:rsidR="009C6BA1">
        <w:rPr>
          <w:lang w:eastAsia="en-GB"/>
        </w:rPr>
        <w:t xml:space="preserve"> </w:t>
      </w:r>
      <w:r>
        <w:rPr>
          <w:rFonts w:cs="Arial"/>
          <w:lang w:eastAsia="en-GB"/>
        </w:rPr>
        <w:t>μ</w:t>
      </w:r>
      <w:r>
        <w:rPr>
          <w:lang w:eastAsia="en-GB"/>
        </w:rPr>
        <w:t>M zinc</w:t>
      </w:r>
      <w:proofErr w:type="gramEnd"/>
      <w:r>
        <w:rPr>
          <w:lang w:eastAsia="en-GB"/>
        </w:rPr>
        <w:t xml:space="preserve"> appears to have no effect on enzymatic activity.</w:t>
      </w:r>
    </w:p>
    <w:p w:rsidR="00586F9F" w:rsidRDefault="00586F9F" w:rsidP="006B16E8">
      <w:pPr>
        <w:rPr>
          <w:lang w:eastAsia="en-GB"/>
        </w:rPr>
      </w:pPr>
    </w:p>
    <w:p w:rsidR="00586F9F" w:rsidRDefault="00586F9F" w:rsidP="006B16E8">
      <w:pPr>
        <w:rPr>
          <w:lang w:eastAsia="en-GB"/>
        </w:rPr>
      </w:pPr>
    </w:p>
    <w:p w:rsidR="00586F9F" w:rsidRDefault="00586F9F" w:rsidP="006B16E8">
      <w:pPr>
        <w:rPr>
          <w:lang w:eastAsia="en-GB"/>
        </w:rPr>
      </w:pPr>
    </w:p>
    <w:p w:rsidR="00E52E8F" w:rsidRDefault="00E52E8F" w:rsidP="006B16E8">
      <w:pPr>
        <w:rPr>
          <w:lang w:eastAsia="en-GB"/>
        </w:rPr>
      </w:pPr>
    </w:p>
    <w:p w:rsidR="00E52E8F" w:rsidRDefault="00E52E8F" w:rsidP="006B16E8">
      <w:pPr>
        <w:rPr>
          <w:lang w:eastAsia="en-GB"/>
        </w:rPr>
      </w:pPr>
    </w:p>
    <w:p w:rsidR="00E52E8F" w:rsidRDefault="00E52E8F" w:rsidP="006B16E8">
      <w:pPr>
        <w:rPr>
          <w:lang w:eastAsia="en-GB"/>
        </w:rPr>
      </w:pPr>
    </w:p>
    <w:p w:rsidR="00586F9F" w:rsidRDefault="00586F9F" w:rsidP="006B16E8">
      <w:pPr>
        <w:rPr>
          <w:lang w:eastAsia="en-GB"/>
        </w:rPr>
      </w:pPr>
    </w:p>
    <w:p w:rsidR="00586F9F" w:rsidRDefault="00586F9F" w:rsidP="006B16E8">
      <w:pPr>
        <w:rPr>
          <w:lang w:eastAsia="en-GB"/>
        </w:rPr>
      </w:pPr>
    </w:p>
    <w:p w:rsidR="00586F9F" w:rsidRDefault="00586F9F" w:rsidP="006B16E8">
      <w:pPr>
        <w:rPr>
          <w:lang w:eastAsia="en-GB"/>
        </w:rPr>
      </w:pPr>
    </w:p>
    <w:p w:rsidR="00006DB9" w:rsidRDefault="00586F9F" w:rsidP="006B16E8">
      <w:pPr>
        <w:jc w:val="center"/>
        <w:rPr>
          <w:lang w:eastAsia="en-GB"/>
        </w:rPr>
      </w:pPr>
      <w:r>
        <w:rPr>
          <w:lang w:eastAsia="en-GB"/>
        </w:rPr>
        <w:object w:dxaOrig="5753" w:dyaOrig="4572">
          <v:shape id="_x0000_i1032" type="#_x0000_t75" style="width:295.6pt;height:231.25pt" o:ole="">
            <v:imagedata r:id="rId66" o:title=""/>
          </v:shape>
          <o:OLEObject Type="Embed" ProgID="Prism5.Document" ShapeID="_x0000_i1032" DrawAspect="Content" ObjectID="_1561879252" r:id="rId67"/>
        </w:object>
      </w:r>
    </w:p>
    <w:p w:rsidR="00006DB9" w:rsidRPr="000D7845" w:rsidRDefault="00006DB9" w:rsidP="006B16E8">
      <w:pPr>
        <w:pStyle w:val="NoSpacing"/>
      </w:pPr>
      <w:bookmarkStart w:id="593" w:name="_Toc367642980"/>
      <w:bookmarkStart w:id="594" w:name="_Toc367643253"/>
      <w:r>
        <w:rPr>
          <w:rStyle w:val="Heading5Char"/>
        </w:rPr>
        <w:t>Figure 4.10</w:t>
      </w:r>
      <w:r w:rsidRPr="00F94412">
        <w:rPr>
          <w:rStyle w:val="Heading5Char"/>
        </w:rPr>
        <w:t xml:space="preserve"> Effect of</w:t>
      </w:r>
      <w:r>
        <w:rPr>
          <w:rStyle w:val="Heading5Char"/>
        </w:rPr>
        <w:t xml:space="preserve"> Ni</w:t>
      </w:r>
      <w:r w:rsidRPr="00D30CEF">
        <w:rPr>
          <w:rStyle w:val="Heading5Char"/>
          <w:vertAlign w:val="superscript"/>
        </w:rPr>
        <w:t>2+</w:t>
      </w:r>
      <w:r>
        <w:rPr>
          <w:rStyle w:val="Heading5Char"/>
        </w:rPr>
        <w:t xml:space="preserve"> </w:t>
      </w:r>
      <w:proofErr w:type="gramStart"/>
      <w:r>
        <w:rPr>
          <w:rStyle w:val="Heading5Char"/>
        </w:rPr>
        <w:t>concentration</w:t>
      </w:r>
      <w:proofErr w:type="gramEnd"/>
      <w:r>
        <w:rPr>
          <w:rStyle w:val="Heading5Char"/>
        </w:rPr>
        <w:t xml:space="preserve"> </w:t>
      </w:r>
      <w:r w:rsidRPr="00F94412">
        <w:rPr>
          <w:rStyle w:val="Heading5Char"/>
        </w:rPr>
        <w:t xml:space="preserve">on the </w:t>
      </w:r>
      <w:r>
        <w:rPr>
          <w:rStyle w:val="Heading5Char"/>
        </w:rPr>
        <w:t xml:space="preserve">fatty acyl esterase activity </w:t>
      </w:r>
      <w:r w:rsidRPr="00F94412">
        <w:rPr>
          <w:rStyle w:val="Heading5Char"/>
        </w:rPr>
        <w:t>of</w:t>
      </w:r>
      <w:r>
        <w:rPr>
          <w:rStyle w:val="Heading5Char"/>
        </w:rPr>
        <w:t xml:space="preserve"> TssI</w:t>
      </w:r>
      <w:r w:rsidRPr="002604D2">
        <w:rPr>
          <w:rStyle w:val="Heading5Char"/>
          <w:vertAlign w:val="subscript"/>
        </w:rPr>
        <w:t>258</w:t>
      </w:r>
      <w:bookmarkEnd w:id="593"/>
      <w:bookmarkEnd w:id="594"/>
      <w:r>
        <w:t>. Enzyme was pre-incubated with the indicated concentrations of NiCl</w:t>
      </w:r>
      <w:r w:rsidRPr="001F1F1E">
        <w:rPr>
          <w:vertAlign w:val="subscript"/>
        </w:rPr>
        <w:t>2</w:t>
      </w:r>
      <w:r>
        <w:t xml:space="preserve"> on ice for 30 minutes before assay. Lipase activity was measured at 10</w:t>
      </w:r>
      <w:r w:rsidRPr="00975D22">
        <w:rPr>
          <w:vertAlign w:val="superscript"/>
        </w:rPr>
        <w:t>o</w:t>
      </w:r>
      <w:r>
        <w:t>C, using the 4-nitrophenyl palmitate assay proce</w:t>
      </w:r>
      <w:r w:rsidR="009C6BA1">
        <w:t xml:space="preserve">dure described in section </w:t>
      </w:r>
      <w:r w:rsidR="007F65B4">
        <w:t>2.8.1</w:t>
      </w:r>
      <w:r w:rsidR="009C6BA1">
        <w:t xml:space="preserve"> over 1 minute.</w:t>
      </w:r>
      <w:r>
        <w:t xml:space="preserve"> Control does not contain NiCl</w:t>
      </w:r>
      <w:r w:rsidRPr="001F1F1E">
        <w:rPr>
          <w:vertAlign w:val="subscript"/>
        </w:rPr>
        <w:t>2</w:t>
      </w:r>
      <w:r>
        <w:rPr>
          <w:vertAlign w:val="subscript"/>
        </w:rPr>
        <w:t xml:space="preserve">. </w:t>
      </w:r>
      <w:r w:rsidRPr="00DA07A5">
        <w:t xml:space="preserve">Each </w:t>
      </w:r>
      <w:r>
        <w:t>bar</w:t>
      </w:r>
      <w:r>
        <w:rPr>
          <w:vertAlign w:val="subscript"/>
        </w:rPr>
        <w:t xml:space="preserve"> </w:t>
      </w:r>
      <w:r w:rsidRPr="00DA07A5">
        <w:t>represents the mean of 3 assays ± SD.</w:t>
      </w:r>
      <w:r>
        <w:t xml:space="preserve"> 100% activity corresponds to </w:t>
      </w:r>
      <w:r w:rsidRPr="00586F9F">
        <w:t>364.4 nmol/min/mg of enzyme</w:t>
      </w:r>
      <w:r w:rsidR="00586F9F">
        <w:t>.</w:t>
      </w:r>
    </w:p>
    <w:p w:rsidR="00006DB9" w:rsidRPr="00EA128A" w:rsidRDefault="00006DB9" w:rsidP="006B16E8">
      <w:pPr>
        <w:pStyle w:val="NoSpacing"/>
        <w:rPr>
          <w:lang w:eastAsia="en-GB"/>
        </w:rPr>
      </w:pPr>
    </w:p>
    <w:p w:rsidR="00006DB9" w:rsidRDefault="00006DB9" w:rsidP="006B16E8">
      <w:pPr>
        <w:jc w:val="center"/>
        <w:rPr>
          <w:lang w:eastAsia="en-GB"/>
        </w:rPr>
      </w:pPr>
      <w:r>
        <w:rPr>
          <w:lang w:eastAsia="en-GB"/>
        </w:rPr>
        <w:object w:dxaOrig="6142" w:dyaOrig="4126">
          <v:shape id="_x0000_i1033" type="#_x0000_t75" style="width:302.4pt;height:200.75pt" o:ole="">
            <v:imagedata r:id="rId68" o:title=""/>
          </v:shape>
          <o:OLEObject Type="Embed" ProgID="Prism5.Document" ShapeID="_x0000_i1033" DrawAspect="Content" ObjectID="_1561879253" r:id="rId69"/>
        </w:object>
      </w:r>
    </w:p>
    <w:p w:rsidR="00006DB9" w:rsidRPr="00586F9F" w:rsidRDefault="00006DB9" w:rsidP="006B16E8">
      <w:pPr>
        <w:pStyle w:val="NoSpacing"/>
      </w:pPr>
      <w:bookmarkStart w:id="595" w:name="_Toc367642981"/>
      <w:bookmarkStart w:id="596" w:name="_Toc367643254"/>
      <w:r>
        <w:rPr>
          <w:rStyle w:val="Heading5Char"/>
        </w:rPr>
        <w:t>Figure 4.11</w:t>
      </w:r>
      <w:r w:rsidRPr="00F94412">
        <w:rPr>
          <w:rStyle w:val="Heading5Char"/>
        </w:rPr>
        <w:t xml:space="preserve"> Effect of</w:t>
      </w:r>
      <w:r>
        <w:rPr>
          <w:rStyle w:val="Heading5Char"/>
        </w:rPr>
        <w:t xml:space="preserve"> Zn</w:t>
      </w:r>
      <w:r w:rsidRPr="00D30CEF">
        <w:rPr>
          <w:rStyle w:val="Heading5Char"/>
          <w:vertAlign w:val="superscript"/>
        </w:rPr>
        <w:t>2+</w:t>
      </w:r>
      <w:r>
        <w:rPr>
          <w:rStyle w:val="Heading5Char"/>
        </w:rPr>
        <w:t xml:space="preserve"> </w:t>
      </w:r>
      <w:proofErr w:type="gramStart"/>
      <w:r>
        <w:rPr>
          <w:rStyle w:val="Heading5Char"/>
        </w:rPr>
        <w:t>concentration</w:t>
      </w:r>
      <w:proofErr w:type="gramEnd"/>
      <w:r>
        <w:rPr>
          <w:rStyle w:val="Heading5Char"/>
        </w:rPr>
        <w:t xml:space="preserve"> </w:t>
      </w:r>
      <w:r w:rsidRPr="00F94412">
        <w:rPr>
          <w:rStyle w:val="Heading5Char"/>
        </w:rPr>
        <w:t>on the</w:t>
      </w:r>
      <w:r>
        <w:rPr>
          <w:rStyle w:val="Heading5Char"/>
        </w:rPr>
        <w:t xml:space="preserve"> fatty acyl esterase</w:t>
      </w:r>
      <w:r w:rsidRPr="00F94412">
        <w:rPr>
          <w:rStyle w:val="Heading5Char"/>
        </w:rPr>
        <w:t xml:space="preserve"> </w:t>
      </w:r>
      <w:r>
        <w:rPr>
          <w:rStyle w:val="Heading5Char"/>
        </w:rPr>
        <w:t xml:space="preserve">activity </w:t>
      </w:r>
      <w:r w:rsidRPr="00F94412">
        <w:rPr>
          <w:rStyle w:val="Heading5Char"/>
        </w:rPr>
        <w:t>of TssI</w:t>
      </w:r>
      <w:r w:rsidRPr="00DA07A5">
        <w:rPr>
          <w:rStyle w:val="Heading5Char"/>
          <w:vertAlign w:val="subscript"/>
        </w:rPr>
        <w:t>258</w:t>
      </w:r>
      <w:bookmarkEnd w:id="595"/>
      <w:bookmarkEnd w:id="596"/>
      <w:r>
        <w:t>. Enzyme was incubated with selected concentrations of the ZnCl</w:t>
      </w:r>
      <w:r w:rsidRPr="001F1F1E">
        <w:rPr>
          <w:vertAlign w:val="subscript"/>
        </w:rPr>
        <w:t>2</w:t>
      </w:r>
      <w:r>
        <w:t xml:space="preserve"> on ice for 30 minutes before assay. Lipase activity was measured at 10</w:t>
      </w:r>
      <w:r w:rsidRPr="00975D22">
        <w:rPr>
          <w:vertAlign w:val="superscript"/>
        </w:rPr>
        <w:t>o</w:t>
      </w:r>
      <w:r>
        <w:t>C, using the 4-nitrophenyl palmitate assay proce</w:t>
      </w:r>
      <w:r w:rsidR="009C6BA1">
        <w:t xml:space="preserve">dure described in section </w:t>
      </w:r>
      <w:r w:rsidR="007F65B4">
        <w:t>2.8.1</w:t>
      </w:r>
      <w:r w:rsidR="009C6BA1">
        <w:t xml:space="preserve"> over 1 minute.</w:t>
      </w:r>
      <w:r>
        <w:t xml:space="preserve"> Values are expressed as a percentage of a zinc-free control. Each point represents the mean of 3 </w:t>
      </w:r>
      <w:r w:rsidRPr="00586F9F">
        <w:t>assays ± SD. 100% activity corresponds to 441.0 nmol/min/mg of enzyme</w:t>
      </w:r>
      <w:r w:rsidR="00586F9F">
        <w:t>.</w:t>
      </w:r>
    </w:p>
    <w:p w:rsidR="00600FF1" w:rsidRDefault="001B46A8" w:rsidP="006B16E8">
      <w:pPr>
        <w:rPr>
          <w:rFonts w:cs="Arial"/>
        </w:rPr>
      </w:pPr>
      <w:r w:rsidRPr="001B46A8">
        <w:rPr>
          <w:lang w:eastAsia="en-GB"/>
        </w:rPr>
        <w:t>The effects of sodium chloride (NaCl) on enzymatic activity was investigated, as many of the buffers involved in the purification of TssI</w:t>
      </w:r>
      <w:r w:rsidRPr="001B46A8">
        <w:rPr>
          <w:vertAlign w:val="subscript"/>
          <w:lang w:eastAsia="en-GB"/>
        </w:rPr>
        <w:t>258</w:t>
      </w:r>
      <w:r w:rsidRPr="001B46A8">
        <w:rPr>
          <w:lang w:eastAsia="en-GB"/>
        </w:rPr>
        <w:t xml:space="preserve"> contain NaCl and this could be affecting its activity. </w:t>
      </w:r>
      <w:r w:rsidRPr="001B46A8">
        <w:t>TssI</w:t>
      </w:r>
      <w:r w:rsidRPr="001B46A8">
        <w:rPr>
          <w:vertAlign w:val="subscript"/>
        </w:rPr>
        <w:t>258</w:t>
      </w:r>
      <w:r w:rsidRPr="001B46A8">
        <w:t xml:space="preserve"> was pre-incubated in Tris buffer containing selected concentrations of NaCl (0 mM, 1 mM, 10mM, 100 mM, 500mM and 1000mM) for 30 minutes before being assayed</w:t>
      </w:r>
      <w:r w:rsidRPr="001B46A8">
        <w:rPr>
          <w:rFonts w:cs="Arial"/>
        </w:rPr>
        <w:t>. The presence of NaCl up to a concentration of 1000 mM appears to have no effect on the activity of TssI</w:t>
      </w:r>
      <w:r w:rsidRPr="001B46A8">
        <w:rPr>
          <w:rFonts w:cs="Arial"/>
          <w:vertAlign w:val="subscript"/>
        </w:rPr>
        <w:t xml:space="preserve">258 </w:t>
      </w:r>
      <w:r w:rsidRPr="001B46A8">
        <w:rPr>
          <w:rFonts w:cs="Arial"/>
        </w:rPr>
        <w:t>(Fig 4.12).</w:t>
      </w:r>
    </w:p>
    <w:p w:rsidR="00CD1840" w:rsidRDefault="00CD1840"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E52E8F" w:rsidRDefault="00E52E8F" w:rsidP="006B16E8">
      <w:pPr>
        <w:rPr>
          <w:rFonts w:cs="Arial"/>
        </w:rPr>
      </w:pPr>
    </w:p>
    <w:p w:rsidR="00CD1840" w:rsidRDefault="00CD1840" w:rsidP="00CD1840">
      <w:pPr>
        <w:jc w:val="center"/>
      </w:pPr>
      <w:r>
        <w:object w:dxaOrig="5681" w:dyaOrig="4968">
          <v:shape id="_x0000_i1034" type="#_x0000_t75" style="width:4in;height:244.8pt" o:ole="">
            <v:imagedata r:id="rId70" o:title=""/>
          </v:shape>
          <o:OLEObject Type="Embed" ProgID="Prism5.Document" ShapeID="_x0000_i1034" DrawAspect="Content" ObjectID="_1561879254" r:id="rId71"/>
        </w:object>
      </w:r>
    </w:p>
    <w:p w:rsidR="00CD1840" w:rsidRDefault="007A5DDD" w:rsidP="00CD1840">
      <w:pPr>
        <w:pStyle w:val="NoSpacing"/>
      </w:pPr>
      <w:bookmarkStart w:id="597" w:name="_Toc367642982"/>
      <w:bookmarkStart w:id="598" w:name="_Toc367643255"/>
      <w:r w:rsidRPr="003302E8">
        <w:rPr>
          <w:rStyle w:val="Heading5Char"/>
        </w:rPr>
        <w:t>Fig 4.12 Effect of NaCl on the fatty acyl esterase activity of TssI</w:t>
      </w:r>
      <w:r w:rsidR="00DE179E">
        <w:rPr>
          <w:rStyle w:val="Heading5Char"/>
          <w:vertAlign w:val="subscript"/>
        </w:rPr>
        <w:t>258</w:t>
      </w:r>
      <w:bookmarkEnd w:id="597"/>
      <w:bookmarkEnd w:id="598"/>
      <w:r w:rsidR="001B46A8" w:rsidRPr="001B46A8">
        <w:t>. Enzyme was buffer exchanged, using a GE Healthcare HiTrap desalting column, into the assay buffer, and incubated with selected concentrations of the NaCl on ice for 30 minutes before assay. Lipase activity was measured at 10</w:t>
      </w:r>
      <w:r w:rsidR="001B46A8" w:rsidRPr="001B46A8">
        <w:rPr>
          <w:vertAlign w:val="superscript"/>
        </w:rPr>
        <w:t>o</w:t>
      </w:r>
      <w:r w:rsidR="001B46A8" w:rsidRPr="001B46A8">
        <w:t xml:space="preserve">C, using the 4-nitrophenyl palmitate assay procedure described in section 2.8.1 </w:t>
      </w:r>
      <w:proofErr w:type="gramStart"/>
      <w:r w:rsidR="001B46A8" w:rsidRPr="001B46A8">
        <w:t>Each</w:t>
      </w:r>
      <w:proofErr w:type="gramEnd"/>
      <w:r w:rsidR="001B46A8" w:rsidRPr="001B46A8">
        <w:t xml:space="preserve"> bar represents the mean of 3 assays ± SD.</w:t>
      </w:r>
      <w:r w:rsidR="00CD1840">
        <w:t xml:space="preserve"> </w:t>
      </w:r>
    </w:p>
    <w:p w:rsidR="00CD1840" w:rsidRDefault="00CD1840" w:rsidP="006B16E8">
      <w:pPr>
        <w:rPr>
          <w:rFonts w:cs="Arial"/>
        </w:rPr>
      </w:pPr>
    </w:p>
    <w:p w:rsidR="00794E0B" w:rsidRDefault="00794E0B" w:rsidP="006B16E8">
      <w:pPr>
        <w:rPr>
          <w:rFonts w:cs="Arial"/>
        </w:rPr>
      </w:pPr>
    </w:p>
    <w:p w:rsidR="00794E0B" w:rsidRDefault="00794E0B" w:rsidP="006B16E8">
      <w:pPr>
        <w:rPr>
          <w:rFonts w:cs="Arial"/>
        </w:rPr>
      </w:pPr>
    </w:p>
    <w:p w:rsidR="00794E0B" w:rsidRDefault="00794E0B" w:rsidP="006B16E8">
      <w:pPr>
        <w:rPr>
          <w:rFonts w:cs="Arial"/>
        </w:rPr>
      </w:pPr>
    </w:p>
    <w:p w:rsidR="00794E0B" w:rsidRDefault="00794E0B" w:rsidP="006B16E8">
      <w:pPr>
        <w:rPr>
          <w:rFonts w:cs="Arial"/>
        </w:rPr>
      </w:pPr>
    </w:p>
    <w:p w:rsidR="00794E0B" w:rsidRDefault="00794E0B" w:rsidP="006B16E8">
      <w:pPr>
        <w:rPr>
          <w:rFonts w:cs="Arial"/>
        </w:rPr>
      </w:pPr>
    </w:p>
    <w:p w:rsidR="00794E0B" w:rsidRDefault="00794E0B" w:rsidP="006B16E8">
      <w:pPr>
        <w:rPr>
          <w:rFonts w:cs="Arial"/>
        </w:rPr>
      </w:pPr>
    </w:p>
    <w:p w:rsidR="00794E0B" w:rsidRDefault="00794E0B" w:rsidP="006B16E8">
      <w:pPr>
        <w:rPr>
          <w:rFonts w:cs="Arial"/>
        </w:rPr>
      </w:pPr>
    </w:p>
    <w:p w:rsidR="00794E0B" w:rsidRDefault="00794E0B" w:rsidP="006B16E8">
      <w:pPr>
        <w:rPr>
          <w:rFonts w:cs="Arial"/>
        </w:rPr>
      </w:pPr>
    </w:p>
    <w:p w:rsidR="00CD1840" w:rsidRDefault="00CD1840" w:rsidP="006B16E8">
      <w:pPr>
        <w:rPr>
          <w:rFonts w:cs="Arial"/>
        </w:rPr>
      </w:pPr>
    </w:p>
    <w:p w:rsidR="00006DB9" w:rsidRDefault="00006DB9" w:rsidP="006B16E8">
      <w:pPr>
        <w:rPr>
          <w:lang w:eastAsia="en-GB"/>
        </w:rPr>
      </w:pPr>
      <w:r>
        <w:rPr>
          <w:lang w:eastAsia="en-GB"/>
        </w:rPr>
        <w:t>A variety of potential inhibitors were tested to determine if any of these had an effect on the activity of TssI</w:t>
      </w:r>
      <w:r w:rsidRPr="00943026">
        <w:rPr>
          <w:vertAlign w:val="subscript"/>
          <w:lang w:eastAsia="en-GB"/>
        </w:rPr>
        <w:t>258</w:t>
      </w:r>
      <w:r>
        <w:rPr>
          <w:lang w:eastAsia="en-GB"/>
        </w:rPr>
        <w:t>. The selected inhibitors were</w:t>
      </w:r>
      <w:r>
        <w:rPr>
          <w:b/>
          <w:lang w:eastAsia="en-GB"/>
        </w:rPr>
        <w:t xml:space="preserve">; </w:t>
      </w:r>
      <w:r w:rsidRPr="00DA07A5">
        <w:rPr>
          <w:lang w:eastAsia="en-GB"/>
        </w:rPr>
        <w:t>EDTA</w:t>
      </w:r>
      <w:r>
        <w:rPr>
          <w:lang w:eastAsia="en-GB"/>
        </w:rPr>
        <w:t>- (</w:t>
      </w:r>
      <w:r>
        <w:rPr>
          <w:rStyle w:val="st"/>
        </w:rPr>
        <w:t>Ethylenediaminetetraacetic acid)</w:t>
      </w:r>
      <w:r>
        <w:rPr>
          <w:lang w:eastAsia="en-GB"/>
        </w:rPr>
        <w:t xml:space="preserve"> a metal ion chelator, which binds Mg</w:t>
      </w:r>
      <w:r w:rsidRPr="00B828C2">
        <w:rPr>
          <w:vertAlign w:val="superscript"/>
          <w:lang w:eastAsia="en-GB"/>
        </w:rPr>
        <w:t>2+</w:t>
      </w:r>
      <w:proofErr w:type="gramStart"/>
      <w:r w:rsidRPr="00DA07A5">
        <w:rPr>
          <w:lang w:eastAsia="en-GB"/>
        </w:rPr>
        <w:t>,</w:t>
      </w:r>
      <w:r w:rsidRPr="00B828C2">
        <w:rPr>
          <w:lang w:eastAsia="en-GB"/>
        </w:rPr>
        <w:t>.</w:t>
      </w:r>
      <w:proofErr w:type="gramEnd"/>
      <w:r>
        <w:rPr>
          <w:lang w:eastAsia="en-GB"/>
        </w:rPr>
        <w:t xml:space="preserve"> Ca</w:t>
      </w:r>
      <w:r w:rsidRPr="00B828C2">
        <w:rPr>
          <w:vertAlign w:val="superscript"/>
          <w:lang w:eastAsia="en-GB"/>
        </w:rPr>
        <w:t>2+</w:t>
      </w:r>
      <w:r>
        <w:rPr>
          <w:lang w:eastAsia="en-GB"/>
        </w:rPr>
        <w:t xml:space="preserve"> and other heavy metal ions, </w:t>
      </w:r>
      <w:r w:rsidRPr="00DA07A5">
        <w:rPr>
          <w:lang w:eastAsia="en-GB"/>
        </w:rPr>
        <w:t>EGTA</w:t>
      </w:r>
      <w:r>
        <w:rPr>
          <w:lang w:eastAsia="en-GB"/>
        </w:rPr>
        <w:t xml:space="preserve">- </w:t>
      </w:r>
      <w:r>
        <w:rPr>
          <w:rStyle w:val="st"/>
        </w:rPr>
        <w:t>(ethylene glycol tetraacetic acid)</w:t>
      </w:r>
      <w:r>
        <w:rPr>
          <w:lang w:eastAsia="en-GB"/>
        </w:rPr>
        <w:t xml:space="preserve"> a metal ion chelator which binds Ca</w:t>
      </w:r>
      <w:r w:rsidRPr="00B828C2">
        <w:rPr>
          <w:vertAlign w:val="superscript"/>
          <w:lang w:eastAsia="en-GB"/>
        </w:rPr>
        <w:t>2+</w:t>
      </w:r>
      <w:r>
        <w:rPr>
          <w:lang w:eastAsia="en-GB"/>
        </w:rPr>
        <w:t xml:space="preserve"> but not Mg</w:t>
      </w:r>
      <w:r w:rsidRPr="00B828C2">
        <w:rPr>
          <w:vertAlign w:val="superscript"/>
          <w:lang w:eastAsia="en-GB"/>
        </w:rPr>
        <w:t>2+</w:t>
      </w:r>
      <w:r>
        <w:rPr>
          <w:lang w:eastAsia="en-GB"/>
        </w:rPr>
        <w:t>,</w:t>
      </w:r>
      <w:r w:rsidRPr="00B828C2">
        <w:rPr>
          <w:lang w:eastAsia="en-GB"/>
        </w:rPr>
        <w:t xml:space="preserve"> DTT</w:t>
      </w:r>
      <w:r>
        <w:rPr>
          <w:lang w:eastAsia="en-GB"/>
        </w:rPr>
        <w:t>- (</w:t>
      </w:r>
      <w:r>
        <w:t>Dithiothreitol)</w:t>
      </w:r>
      <w:r>
        <w:rPr>
          <w:lang w:eastAsia="en-GB"/>
        </w:rPr>
        <w:t xml:space="preserve"> a reducing agent, which will reduce intramolecular and intermolecular disulphide bonds, and </w:t>
      </w:r>
      <w:r w:rsidRPr="00DA07A5">
        <w:rPr>
          <w:lang w:eastAsia="en-GB"/>
        </w:rPr>
        <w:t>PMSF</w:t>
      </w:r>
      <w:r>
        <w:rPr>
          <w:lang w:eastAsia="en-GB"/>
        </w:rPr>
        <w:t xml:space="preserve"> </w:t>
      </w:r>
      <w:r>
        <w:rPr>
          <w:rStyle w:val="st"/>
        </w:rPr>
        <w:t>(phenylmethanesulfonylfluoride)</w:t>
      </w:r>
      <w:r>
        <w:rPr>
          <w:lang w:eastAsia="en-GB"/>
        </w:rPr>
        <w:t xml:space="preserve"> an inhibitor of serine proteases. As TssI BCAS0667 is predicted to contain the same catalytic triad as a serine protease, this was included, as it covalently reacts with the active site serine and abolishes the activity in serine proteases.</w:t>
      </w:r>
    </w:p>
    <w:p w:rsidR="00006DB9" w:rsidRDefault="00006DB9" w:rsidP="006B16E8">
      <w:pPr>
        <w:rPr>
          <w:lang w:eastAsia="en-GB"/>
        </w:rPr>
      </w:pPr>
      <w:r>
        <w:rPr>
          <w:lang w:eastAsia="en-GB"/>
        </w:rPr>
        <w:t>TssI</w:t>
      </w:r>
      <w:r w:rsidRPr="00803CB8">
        <w:rPr>
          <w:vertAlign w:val="subscript"/>
          <w:lang w:eastAsia="en-GB"/>
        </w:rPr>
        <w:t>258</w:t>
      </w:r>
      <w:r>
        <w:rPr>
          <w:lang w:eastAsia="en-GB"/>
        </w:rPr>
        <w:t xml:space="preserve"> was pre-incubated with 5</w:t>
      </w:r>
      <w:r w:rsidR="009C6BA1">
        <w:rPr>
          <w:lang w:eastAsia="en-GB"/>
        </w:rPr>
        <w:t xml:space="preserve"> </w:t>
      </w:r>
      <w:r>
        <w:rPr>
          <w:lang w:eastAsia="en-GB"/>
        </w:rPr>
        <w:t>mM of each putative inhibitor for 30 minutes before the assays were performed in a buffer that also contained 5</w:t>
      </w:r>
      <w:r w:rsidR="009C6BA1">
        <w:rPr>
          <w:lang w:eastAsia="en-GB"/>
        </w:rPr>
        <w:t xml:space="preserve"> </w:t>
      </w:r>
      <w:r>
        <w:rPr>
          <w:lang w:eastAsia="en-GB"/>
        </w:rPr>
        <w:t xml:space="preserve">mM of each putative inhibitor. </w:t>
      </w:r>
      <w:r>
        <w:t>An inhibitor</w:t>
      </w:r>
      <w:r w:rsidRPr="000D7845">
        <w:t xml:space="preserve"> free control</w:t>
      </w:r>
      <w:r>
        <w:t xml:space="preserve"> (IFC) was performed and used as a standard measure of TssI</w:t>
      </w:r>
      <w:r w:rsidRPr="004F05DB">
        <w:rPr>
          <w:vertAlign w:val="subscript"/>
        </w:rPr>
        <w:t>258</w:t>
      </w:r>
      <w:r>
        <w:t xml:space="preserve"> activity to which all values were expressed as a percentage. Assay buffer containing Tris (pH 8.0) was used for these measurements to avoid any issues occurring as a result of insolubility, and also to be consistent with the conditions used during the metal ion experiments. All assays were performed at 10</w:t>
      </w:r>
      <w:r w:rsidRPr="007978D9">
        <w:rPr>
          <w:vertAlign w:val="superscript"/>
        </w:rPr>
        <w:t>o</w:t>
      </w:r>
      <w:r>
        <w:t>C.</w:t>
      </w:r>
    </w:p>
    <w:p w:rsidR="00006DB9" w:rsidRDefault="00006DB9" w:rsidP="006B16E8">
      <w:pPr>
        <w:rPr>
          <w:lang w:eastAsia="en-GB"/>
        </w:rPr>
      </w:pPr>
      <w:r>
        <w:rPr>
          <w:lang w:eastAsia="en-GB"/>
        </w:rPr>
        <w:t>None of the inhibitors tested caused a significant decrease in the lipolytic activity of TssI</w:t>
      </w:r>
      <w:r w:rsidRPr="00464379">
        <w:rPr>
          <w:vertAlign w:val="subscript"/>
          <w:lang w:eastAsia="en-GB"/>
        </w:rPr>
        <w:t>258</w:t>
      </w:r>
      <w:r>
        <w:rPr>
          <w:vertAlign w:val="subscript"/>
          <w:lang w:eastAsia="en-GB"/>
        </w:rPr>
        <w:t xml:space="preserve"> </w:t>
      </w:r>
      <w:r>
        <w:rPr>
          <w:lang w:eastAsia="en-GB"/>
        </w:rPr>
        <w:t>(Fig 4.1</w:t>
      </w:r>
      <w:r w:rsidR="00EF081F">
        <w:rPr>
          <w:lang w:eastAsia="en-GB"/>
        </w:rPr>
        <w:t>3</w:t>
      </w:r>
      <w:r>
        <w:rPr>
          <w:lang w:eastAsia="en-GB"/>
        </w:rPr>
        <w:t>). 5</w:t>
      </w:r>
      <w:r w:rsidR="009C6BA1">
        <w:rPr>
          <w:lang w:eastAsia="en-GB"/>
        </w:rPr>
        <w:t xml:space="preserve"> </w:t>
      </w:r>
      <w:r>
        <w:rPr>
          <w:lang w:eastAsia="en-GB"/>
        </w:rPr>
        <w:t>mM PMSF caused the activity to decrease to approximately ~67% of the inhibitor free control</w:t>
      </w:r>
      <w:proofErr w:type="gramStart"/>
      <w:r>
        <w:rPr>
          <w:lang w:eastAsia="en-GB"/>
        </w:rPr>
        <w:t>..</w:t>
      </w:r>
      <w:proofErr w:type="gramEnd"/>
      <w:r>
        <w:rPr>
          <w:lang w:eastAsia="en-GB"/>
        </w:rPr>
        <w:t xml:space="preserve">  </w:t>
      </w:r>
    </w:p>
    <w:p w:rsidR="00600FF1" w:rsidRDefault="00600FF1" w:rsidP="006B16E8">
      <w:pPr>
        <w:rPr>
          <w:lang w:eastAsia="en-GB"/>
        </w:rPr>
      </w:pPr>
    </w:p>
    <w:p w:rsidR="00600FF1" w:rsidRDefault="00600FF1" w:rsidP="006B16E8">
      <w:pPr>
        <w:rPr>
          <w:lang w:eastAsia="en-GB"/>
        </w:rPr>
      </w:pPr>
    </w:p>
    <w:p w:rsidR="00600FF1" w:rsidRDefault="00600FF1" w:rsidP="006B16E8">
      <w:pPr>
        <w:rPr>
          <w:lang w:eastAsia="en-GB"/>
        </w:rPr>
      </w:pPr>
    </w:p>
    <w:p w:rsidR="00006DB9" w:rsidRDefault="00006DB9" w:rsidP="006B16E8">
      <w:pPr>
        <w:jc w:val="center"/>
        <w:rPr>
          <w:lang w:eastAsia="en-GB"/>
        </w:rPr>
      </w:pPr>
      <w:r>
        <w:rPr>
          <w:lang w:eastAsia="en-GB"/>
        </w:rPr>
        <w:object w:dxaOrig="5477" w:dyaOrig="4863">
          <v:shape id="_x0000_i1035" type="#_x0000_t75" style="width:273.6pt;height:244.8pt" o:ole="">
            <v:imagedata r:id="rId72" o:title=""/>
          </v:shape>
          <o:OLEObject Type="Embed" ProgID="Prism5.Document" ShapeID="_x0000_i1035" DrawAspect="Content" ObjectID="_1561879255" r:id="rId73"/>
        </w:object>
      </w:r>
    </w:p>
    <w:p w:rsidR="00006DB9" w:rsidRDefault="00006DB9" w:rsidP="006B16E8">
      <w:pPr>
        <w:pStyle w:val="NoSpacing"/>
      </w:pPr>
      <w:bookmarkStart w:id="599" w:name="_Toc367642983"/>
      <w:bookmarkStart w:id="600" w:name="_Toc367643256"/>
      <w:r>
        <w:rPr>
          <w:rStyle w:val="Heading5Char"/>
        </w:rPr>
        <w:t>Figure 4.1</w:t>
      </w:r>
      <w:r w:rsidR="00EF081F">
        <w:rPr>
          <w:rStyle w:val="Heading5Char"/>
        </w:rPr>
        <w:t>3</w:t>
      </w:r>
      <w:r w:rsidRPr="00F94412">
        <w:rPr>
          <w:rStyle w:val="Heading5Char"/>
        </w:rPr>
        <w:t xml:space="preserve"> Effect of</w:t>
      </w:r>
      <w:r>
        <w:rPr>
          <w:rStyle w:val="Heading5Char"/>
        </w:rPr>
        <w:t xml:space="preserve"> potential inhibitors </w:t>
      </w:r>
      <w:r w:rsidRPr="00F94412">
        <w:rPr>
          <w:rStyle w:val="Heading5Char"/>
        </w:rPr>
        <w:t>on the</w:t>
      </w:r>
      <w:r>
        <w:rPr>
          <w:rStyle w:val="Heading5Char"/>
        </w:rPr>
        <w:t xml:space="preserve"> fatty acyl esterase</w:t>
      </w:r>
      <w:r w:rsidRPr="00F94412">
        <w:rPr>
          <w:rStyle w:val="Heading5Char"/>
        </w:rPr>
        <w:t xml:space="preserve"> </w:t>
      </w:r>
      <w:r>
        <w:rPr>
          <w:rStyle w:val="Heading5Char"/>
        </w:rPr>
        <w:t xml:space="preserve">activity </w:t>
      </w:r>
      <w:r w:rsidRPr="00F94412">
        <w:rPr>
          <w:rStyle w:val="Heading5Char"/>
        </w:rPr>
        <w:t xml:space="preserve">of </w:t>
      </w:r>
      <w:r>
        <w:rPr>
          <w:rStyle w:val="Heading5Char"/>
        </w:rPr>
        <w:t>TssI</w:t>
      </w:r>
      <w:r w:rsidRPr="00DA07A5">
        <w:rPr>
          <w:rStyle w:val="Heading5Char"/>
          <w:vertAlign w:val="subscript"/>
        </w:rPr>
        <w:t>258</w:t>
      </w:r>
      <w:bookmarkEnd w:id="599"/>
      <w:bookmarkEnd w:id="600"/>
      <w:r>
        <w:t xml:space="preserve">. Enzyme was pre-incubated with potential inhibitors on ice for 30 minutes </w:t>
      </w:r>
      <w:r w:rsidRPr="00586F9F">
        <w:t>before assay. Lipase activity was measured at 10oC, using the 4-nitrophenyl palmitate assay proce</w:t>
      </w:r>
      <w:r w:rsidR="009C6BA1" w:rsidRPr="00586F9F">
        <w:t xml:space="preserve">dure described in section </w:t>
      </w:r>
      <w:r w:rsidR="007F65B4">
        <w:t>2.8.1</w:t>
      </w:r>
      <w:r w:rsidR="009C6BA1" w:rsidRPr="00586F9F">
        <w:t xml:space="preserve"> over 1 minute.</w:t>
      </w:r>
      <w:r w:rsidRPr="00586F9F">
        <w:t xml:space="preserve"> Final Concentration of all inhibitors in the reaction buffer (and enzyme) was 5 mM. Each bar represents the mean of 3 assays ± SD. For EDTA+DTT 100% activity corresponds to 375.6 nmol/min/mg of enzyme. For PMSF 100% activity corresponds to 352.3 nmol/min/mg of enzyme. For EGTA 100% activity corresponds to 358.7 nmol/min/mg of enzyme</w:t>
      </w:r>
      <w:r w:rsidR="00586F9F">
        <w:t>.</w:t>
      </w:r>
    </w:p>
    <w:p w:rsidR="00586F9F" w:rsidRDefault="00586F9F" w:rsidP="006B16E8">
      <w:pPr>
        <w:pStyle w:val="NoSpacing"/>
      </w:pPr>
    </w:p>
    <w:p w:rsidR="00586F9F" w:rsidRDefault="00586F9F" w:rsidP="006B16E8">
      <w:pPr>
        <w:pStyle w:val="NoSpacing"/>
      </w:pPr>
    </w:p>
    <w:p w:rsidR="00586F9F" w:rsidRDefault="00586F9F" w:rsidP="006B16E8">
      <w:pPr>
        <w:pStyle w:val="NoSpacing"/>
      </w:pPr>
    </w:p>
    <w:p w:rsidR="00CD1840" w:rsidRDefault="00CD1840" w:rsidP="006B16E8">
      <w:pPr>
        <w:pStyle w:val="NoSpacing"/>
      </w:pPr>
    </w:p>
    <w:p w:rsidR="00CD1840" w:rsidRDefault="00CD1840" w:rsidP="006B16E8">
      <w:pPr>
        <w:pStyle w:val="NoSpacing"/>
      </w:pPr>
    </w:p>
    <w:p w:rsidR="00CD1840" w:rsidRDefault="00CD1840" w:rsidP="006B16E8">
      <w:pPr>
        <w:pStyle w:val="NoSpacing"/>
      </w:pPr>
    </w:p>
    <w:p w:rsidR="00CD1840" w:rsidRDefault="00CD1840" w:rsidP="006B16E8">
      <w:pPr>
        <w:pStyle w:val="NoSpacing"/>
      </w:pPr>
    </w:p>
    <w:p w:rsidR="00CD1840" w:rsidRDefault="00CD1840" w:rsidP="006B16E8">
      <w:pPr>
        <w:pStyle w:val="NoSpacing"/>
      </w:pPr>
    </w:p>
    <w:p w:rsidR="00794E0B" w:rsidRDefault="00794E0B" w:rsidP="006B16E8">
      <w:pPr>
        <w:pStyle w:val="NoSpacing"/>
      </w:pPr>
    </w:p>
    <w:p w:rsidR="00CD1840" w:rsidRDefault="00CD1840" w:rsidP="006B16E8">
      <w:pPr>
        <w:pStyle w:val="NoSpacing"/>
      </w:pPr>
    </w:p>
    <w:p w:rsidR="00CD1840" w:rsidRDefault="00CD1840" w:rsidP="006B16E8">
      <w:pPr>
        <w:pStyle w:val="NoSpacing"/>
      </w:pPr>
    </w:p>
    <w:p w:rsidR="00586F9F" w:rsidRDefault="00586F9F" w:rsidP="006B16E8">
      <w:pPr>
        <w:pStyle w:val="NoSpacing"/>
      </w:pPr>
    </w:p>
    <w:p w:rsidR="00586F9F" w:rsidRDefault="00586F9F" w:rsidP="006B16E8">
      <w:pPr>
        <w:pStyle w:val="NoSpacing"/>
      </w:pPr>
    </w:p>
    <w:p w:rsidR="00006DB9" w:rsidRDefault="00006DB9" w:rsidP="006B16E8">
      <w:pPr>
        <w:pStyle w:val="Heading2"/>
        <w:rPr>
          <w:lang w:eastAsia="en-GB"/>
        </w:rPr>
      </w:pPr>
      <w:bookmarkStart w:id="601" w:name="_Toc331551537"/>
      <w:bookmarkStart w:id="602" w:name="_Toc367640498"/>
      <w:r>
        <w:rPr>
          <w:lang w:eastAsia="en-GB"/>
        </w:rPr>
        <w:t xml:space="preserve">4.4 Determination of the </w:t>
      </w:r>
      <w:r w:rsidR="008331FB" w:rsidRPr="008331FB">
        <w:rPr>
          <w:i/>
          <w:lang w:eastAsia="en-GB"/>
        </w:rPr>
        <w:t>Vmax</w:t>
      </w:r>
      <w:r>
        <w:rPr>
          <w:lang w:eastAsia="en-GB"/>
        </w:rPr>
        <w:t xml:space="preserve">, </w:t>
      </w:r>
      <w:r w:rsidRPr="00140432">
        <w:rPr>
          <w:i/>
          <w:lang w:eastAsia="en-GB"/>
        </w:rPr>
        <w:t>K</w:t>
      </w:r>
      <w:r w:rsidRPr="008331FB">
        <w:rPr>
          <w:i/>
          <w:lang w:eastAsia="en-GB"/>
        </w:rPr>
        <w:t>m</w:t>
      </w:r>
      <w:r>
        <w:rPr>
          <w:lang w:eastAsia="en-GB"/>
        </w:rPr>
        <w:t xml:space="preserve"> and </w:t>
      </w:r>
      <w:r w:rsidR="00224818" w:rsidRPr="00224818">
        <w:rPr>
          <w:i/>
          <w:lang w:eastAsia="en-GB"/>
        </w:rPr>
        <w:t>Kcat</w:t>
      </w:r>
      <w:r>
        <w:rPr>
          <w:lang w:eastAsia="en-GB"/>
        </w:rPr>
        <w:t xml:space="preserve"> for TssI</w:t>
      </w:r>
      <w:r w:rsidRPr="00512099">
        <w:rPr>
          <w:vertAlign w:val="subscript"/>
          <w:lang w:eastAsia="en-GB"/>
        </w:rPr>
        <w:t>258</w:t>
      </w:r>
      <w:bookmarkEnd w:id="601"/>
      <w:bookmarkEnd w:id="602"/>
      <w:r>
        <w:rPr>
          <w:lang w:eastAsia="en-GB"/>
        </w:rPr>
        <w:t xml:space="preserve"> </w:t>
      </w:r>
    </w:p>
    <w:p w:rsidR="00586F9F" w:rsidRDefault="00006DB9" w:rsidP="00E12455">
      <w:r w:rsidRPr="00522BD7">
        <w:t xml:space="preserve">The values of </w:t>
      </w:r>
      <w:r w:rsidR="008331FB" w:rsidRPr="008331FB">
        <w:rPr>
          <w:i/>
        </w:rPr>
        <w:t>Km</w:t>
      </w:r>
      <w:r>
        <w:t>,</w:t>
      </w:r>
      <w:r w:rsidRPr="00522BD7">
        <w:t xml:space="preserve"> </w:t>
      </w:r>
      <w:r w:rsidR="008331FB" w:rsidRPr="008331FB">
        <w:rPr>
          <w:i/>
        </w:rPr>
        <w:t>Vmax</w:t>
      </w:r>
      <w:r w:rsidRPr="00522BD7">
        <w:t xml:space="preserve"> </w:t>
      </w:r>
      <w:r>
        <w:t xml:space="preserve">and </w:t>
      </w:r>
      <w:r w:rsidR="00224818" w:rsidRPr="00224818">
        <w:rPr>
          <w:i/>
        </w:rPr>
        <w:t>Kcat</w:t>
      </w:r>
      <w:r>
        <w:rPr>
          <w:i/>
          <w:vertAlign w:val="subscript"/>
        </w:rPr>
        <w:t xml:space="preserve"> </w:t>
      </w:r>
      <w:r>
        <w:t>for</w:t>
      </w:r>
      <w:r w:rsidRPr="00522BD7">
        <w:t xml:space="preserve"> TssI</w:t>
      </w:r>
      <w:r w:rsidRPr="00522BD7">
        <w:rPr>
          <w:vertAlign w:val="subscript"/>
        </w:rPr>
        <w:t>258</w:t>
      </w:r>
      <w:r w:rsidRPr="00522BD7">
        <w:t xml:space="preserve"> using 4-nitrophenyl palmitate were calculated using non-linear regression, as</w:t>
      </w:r>
      <w:r>
        <w:t xml:space="preserve"> using</w:t>
      </w:r>
      <w:r w:rsidRPr="00522BD7">
        <w:t xml:space="preserve"> manual methods such as Lineweaver</w:t>
      </w:r>
      <w:r>
        <w:t>-</w:t>
      </w:r>
      <w:r w:rsidRPr="00522BD7">
        <w:t>Burke</w:t>
      </w:r>
      <w:r>
        <w:t xml:space="preserve"> plot</w:t>
      </w:r>
      <w:r w:rsidRPr="00522BD7">
        <w:t xml:space="preserve"> and Eadie–Hofstee </w:t>
      </w:r>
      <w:r>
        <w:t xml:space="preserve">plots leads to significantly less accurate values </w:t>
      </w:r>
      <w:r w:rsidR="001B46A8">
        <w:fldChar w:fldCharType="begin"/>
      </w:r>
      <w:r>
        <w:instrText xml:space="preserve"> ADDIN EN.CITE &lt;EndNote&gt;&lt;Cite&gt;&lt;Author&gt;Greco&lt;/Author&gt;&lt;Year&gt;1979&lt;/Year&gt;&lt;RecNum&gt;403&lt;/RecNum&gt;&lt;DisplayText&gt;(Greco and Hakala, 1979)&lt;/DisplayText&gt;&lt;record&gt;&lt;rec-number&gt;403&lt;/rec-number&gt;&lt;foreign-keys&gt;&lt;key app="EN" db-id="vdzftstdkxwvvye55tyx9v9j5sdp59xxfad0"&gt;403&lt;/key&gt;&lt;/foreign-keys&gt;&lt;ref-type name="Journal Article"&gt;17&lt;/ref-type&gt;&lt;contributors&gt;&lt;authors&gt;&lt;author&gt;Greco, W. R.&lt;/author&gt;&lt;author&gt;Hakala, M. T.&lt;/author&gt;&lt;/authors&gt;&lt;/contributors&gt;&lt;titles&gt;&lt;title&gt;Evaluation of methods for estimating the dissociation constant of tight binding enzyme inhibitors&lt;/title&gt;&lt;secondary-title&gt;J Biol Chem&lt;/secondary-title&gt;&lt;/titles&gt;&lt;periodical&gt;&lt;full-title&gt;J Biol Chem&lt;/full-title&gt;&lt;/periodical&gt;&lt;pages&gt;12104-9&lt;/pages&gt;&lt;volume&gt;254&lt;/volume&gt;&lt;number&gt;23&lt;/number&gt;&lt;edition&gt;1979/12/10&lt;/edition&gt;&lt;keywords&gt;&lt;keyword&gt;Animals&lt;/keyword&gt;&lt;keyword&gt;Chickens&lt;/keyword&gt;&lt;keyword&gt;*Enzyme Inhibitors/pharmacology&lt;/keyword&gt;&lt;keyword&gt;*Folic Acid Antagonists&lt;/keyword&gt;&lt;keyword&gt;Humans&lt;/keyword&gt;&lt;keyword&gt;Liver/enzymology&lt;/keyword&gt;&lt;keyword&gt;Mathematics&lt;/keyword&gt;&lt;keyword&gt;Methods&lt;/keyword&gt;&lt;keyword&gt;Methotrexate/pharmacology&lt;/keyword&gt;&lt;keyword&gt;Mice&lt;/keyword&gt;&lt;keyword&gt;Neoplasms, Experimental/enzymology&lt;/keyword&gt;&lt;keyword&gt;Protein Binding&lt;/keyword&gt;&lt;keyword&gt;Rats&lt;/keyword&gt;&lt;keyword&gt;Sarcoma, Experimental/enzymology&lt;/keyword&gt;&lt;/keywords&gt;&lt;dates&gt;&lt;year&gt;1979&lt;/year&gt;&lt;pub-dates&gt;&lt;date&gt;Dec 10&lt;/date&gt;&lt;/pub-dates&gt;&lt;/dates&gt;&lt;isbn&gt;0021-9258 (Print)&amp;#xD;0021-9258 (Linking)&lt;/isbn&gt;&lt;accession-num&gt;500698&lt;/accession-num&gt;&lt;urls&gt;&lt;related-urls&gt;&lt;url&gt;http://www.ncbi.nlm.nih.gov/pubmed/500698&lt;/url&gt;&lt;/related-urls&gt;&lt;/urls&gt;&lt;language&gt;eng&lt;/language&gt;&lt;/record&gt;&lt;/Cite&gt;&lt;/EndNote&gt;</w:instrText>
      </w:r>
      <w:r w:rsidR="001B46A8">
        <w:fldChar w:fldCharType="separate"/>
      </w:r>
      <w:r>
        <w:rPr>
          <w:noProof/>
        </w:rPr>
        <w:t>(</w:t>
      </w:r>
      <w:hyperlink w:anchor="_ENREF_63" w:tooltip="Greco, 1979 #403" w:history="1">
        <w:r w:rsidR="008A3390">
          <w:rPr>
            <w:noProof/>
          </w:rPr>
          <w:t>Greco and Hakala, 1979</w:t>
        </w:r>
      </w:hyperlink>
      <w:r>
        <w:rPr>
          <w:noProof/>
        </w:rPr>
        <w:t>)</w:t>
      </w:r>
      <w:r w:rsidR="001B46A8">
        <w:fldChar w:fldCharType="end"/>
      </w:r>
      <w:r>
        <w:t>. Activity assays were carried out using the optimum conditions determined in section 4.3, i.e. at 10</w:t>
      </w:r>
      <w:r w:rsidRPr="007620FD">
        <w:rPr>
          <w:vertAlign w:val="superscript"/>
        </w:rPr>
        <w:t>o</w:t>
      </w:r>
      <w:r>
        <w:t>C in phosphate buffer (pH 8.0). Substrate concentrations used were as follows; 76.3, 190.7, 381.5, 572.2 and 762.9</w:t>
      </w:r>
      <w:r w:rsidR="00F321BB">
        <w:t xml:space="preserve"> </w:t>
      </w:r>
      <w:r>
        <w:rPr>
          <w:rFonts w:cs="Arial"/>
        </w:rPr>
        <w:t>μ</w:t>
      </w:r>
      <w:r>
        <w:t>M. Higher concentrations of substrate were not soluble in the assay conditions described. The results are shown in Figure 4.</w:t>
      </w:r>
      <w:r w:rsidR="00EF081F">
        <w:t>14</w:t>
      </w:r>
      <w:r>
        <w:t xml:space="preserve">. The </w:t>
      </w:r>
      <w:r w:rsidRPr="00522BD7">
        <w:t xml:space="preserve">values of </w:t>
      </w:r>
      <w:r w:rsidR="008331FB" w:rsidRPr="008331FB">
        <w:rPr>
          <w:i/>
        </w:rPr>
        <w:t>Km</w:t>
      </w:r>
      <w:r>
        <w:t>,</w:t>
      </w:r>
      <w:r w:rsidRPr="00522BD7">
        <w:t xml:space="preserve"> </w:t>
      </w:r>
      <w:r w:rsidR="008331FB" w:rsidRPr="008331FB">
        <w:rPr>
          <w:i/>
        </w:rPr>
        <w:t>Vmax</w:t>
      </w:r>
      <w:r>
        <w:rPr>
          <w:i/>
        </w:rPr>
        <w:t xml:space="preserve"> </w:t>
      </w:r>
      <w:r>
        <w:t xml:space="preserve">and </w:t>
      </w:r>
      <w:r w:rsidR="00224818" w:rsidRPr="00224818">
        <w:rPr>
          <w:i/>
        </w:rPr>
        <w:t>Kcat</w:t>
      </w:r>
      <w:r>
        <w:rPr>
          <w:i/>
          <w:vertAlign w:val="subscript"/>
        </w:rPr>
        <w:t xml:space="preserve"> </w:t>
      </w:r>
      <w:r>
        <w:t>were also calculated at 15</w:t>
      </w:r>
      <w:r w:rsidRPr="007620FD">
        <w:rPr>
          <w:vertAlign w:val="superscript"/>
        </w:rPr>
        <w:t>o</w:t>
      </w:r>
      <w:r>
        <w:t>C (Fig 4.1</w:t>
      </w:r>
      <w:r w:rsidR="00EF081F">
        <w:t>5</w:t>
      </w:r>
      <w:r>
        <w:t>) in order to compare the kinetics of TssI</w:t>
      </w:r>
      <w:r w:rsidRPr="00855424">
        <w:rPr>
          <w:vertAlign w:val="subscript"/>
        </w:rPr>
        <w:t>258</w:t>
      </w:r>
      <w:r>
        <w:t xml:space="preserve"> at these two temperatures. </w:t>
      </w:r>
      <w:r w:rsidR="00A82FCC">
        <w:t>At 10</w:t>
      </w:r>
      <w:r w:rsidR="001B46A8" w:rsidRPr="001B46A8">
        <w:rPr>
          <w:vertAlign w:val="superscript"/>
        </w:rPr>
        <w:t>o</w:t>
      </w:r>
      <w:r w:rsidR="00A82FCC">
        <w:t>C the</w:t>
      </w:r>
      <w:r w:rsidR="00E12455">
        <w:t xml:space="preserve">    Kcat = 17.97 s-1</w:t>
      </w:r>
      <w:r w:rsidR="00A82FCC">
        <w:t>, the</w:t>
      </w:r>
      <w:r w:rsidR="00E12455">
        <w:t xml:space="preserve"> Km = 1196 mM</w:t>
      </w:r>
      <w:r w:rsidR="00A82FCC">
        <w:t xml:space="preserve"> and the Vmax = 625.7 nmol/sec/mg of enzyme. At 15</w:t>
      </w:r>
      <w:r w:rsidR="001B46A8" w:rsidRPr="001B46A8">
        <w:rPr>
          <w:vertAlign w:val="superscript"/>
        </w:rPr>
        <w:t>o</w:t>
      </w:r>
      <w:r w:rsidR="00A82FCC">
        <w:t xml:space="preserve">C the </w:t>
      </w:r>
      <w:r w:rsidR="00E12455">
        <w:t>Kcat = 7.20 s-1</w:t>
      </w:r>
      <w:r w:rsidR="00A82FCC">
        <w:t xml:space="preserve">, the </w:t>
      </w:r>
      <w:r w:rsidR="00E12455">
        <w:t>Km = 1224 mM</w:t>
      </w:r>
      <w:r w:rsidR="00A82FCC">
        <w:t xml:space="preserve"> and the</w:t>
      </w:r>
      <w:r w:rsidR="00E12455">
        <w:t xml:space="preserve"> Vmax = 250.8 nmol/sec/mg of enzyme</w:t>
      </w:r>
      <w:r w:rsidR="00A82FCC">
        <w:t xml:space="preserve">. </w:t>
      </w:r>
    </w:p>
    <w:p w:rsidR="00586F9F" w:rsidRDefault="00586F9F" w:rsidP="006B16E8"/>
    <w:p w:rsidR="00794E0B" w:rsidRDefault="00794E0B" w:rsidP="006B16E8"/>
    <w:p w:rsidR="001B3D08" w:rsidRDefault="001B3D08" w:rsidP="006B16E8"/>
    <w:p w:rsidR="00794E0B" w:rsidRDefault="00794E0B" w:rsidP="006B16E8"/>
    <w:p w:rsidR="00794E0B" w:rsidRDefault="00794E0B" w:rsidP="006B16E8"/>
    <w:p w:rsidR="00CD1840" w:rsidRDefault="00CD1840" w:rsidP="006B16E8"/>
    <w:p w:rsidR="00586F9F" w:rsidRDefault="00586F9F" w:rsidP="006B16E8"/>
    <w:p w:rsidR="00006DB9" w:rsidRDefault="00E12455" w:rsidP="006B16E8">
      <w:pPr>
        <w:jc w:val="center"/>
      </w:pPr>
      <w:r>
        <w:object w:dxaOrig="6257" w:dyaOrig="4147">
          <v:shape id="_x0000_i1036" type="#_x0000_t75" style="width:310pt;height:200.75pt" o:ole="">
            <v:imagedata r:id="rId74" o:title=""/>
          </v:shape>
          <o:OLEObject Type="Embed" ProgID="Prism5.Document" ShapeID="_x0000_i1036" DrawAspect="Content" ObjectID="_1561879256" r:id="rId75"/>
        </w:object>
      </w:r>
    </w:p>
    <w:p w:rsidR="00006DB9" w:rsidRDefault="00006DB9" w:rsidP="006B16E8">
      <w:pPr>
        <w:pStyle w:val="NoSpacing"/>
        <w:rPr>
          <w:lang w:eastAsia="en-GB"/>
        </w:rPr>
      </w:pPr>
      <w:bookmarkStart w:id="603" w:name="_Toc367642984"/>
      <w:bookmarkStart w:id="604" w:name="_Toc367643257"/>
      <w:r>
        <w:rPr>
          <w:rStyle w:val="Heading5Char"/>
        </w:rPr>
        <w:t>Fig</w:t>
      </w:r>
      <w:r w:rsidR="002106CB">
        <w:rPr>
          <w:rStyle w:val="Heading5Char"/>
        </w:rPr>
        <w:t>ure</w:t>
      </w:r>
      <w:r>
        <w:rPr>
          <w:rStyle w:val="Heading5Char"/>
        </w:rPr>
        <w:t xml:space="preserve"> 4.1</w:t>
      </w:r>
      <w:r w:rsidR="00EF081F">
        <w:rPr>
          <w:rStyle w:val="Heading5Char"/>
        </w:rPr>
        <w:t>4</w:t>
      </w:r>
      <w:r w:rsidRPr="00CB6551">
        <w:rPr>
          <w:rStyle w:val="Heading5Char"/>
        </w:rPr>
        <w:t xml:space="preserve"> </w:t>
      </w:r>
      <w:r>
        <w:rPr>
          <w:rStyle w:val="Heading5Char"/>
        </w:rPr>
        <w:t>Effect of substrate concentration on the steady state activity of TssI</w:t>
      </w:r>
      <w:r w:rsidRPr="008A3E27">
        <w:rPr>
          <w:rStyle w:val="Heading5Char"/>
          <w:vertAlign w:val="subscript"/>
        </w:rPr>
        <w:t>258</w:t>
      </w:r>
      <w:r>
        <w:rPr>
          <w:rStyle w:val="Heading5Char"/>
          <w:vertAlign w:val="subscript"/>
        </w:rPr>
        <w:t xml:space="preserve"> </w:t>
      </w:r>
      <w:r>
        <w:rPr>
          <w:rStyle w:val="Heading5Char"/>
        </w:rPr>
        <w:t>at 10</w:t>
      </w:r>
      <w:r w:rsidRPr="0066735D">
        <w:rPr>
          <w:rStyle w:val="Heading5Char"/>
          <w:vertAlign w:val="superscript"/>
        </w:rPr>
        <w:t>o</w:t>
      </w:r>
      <w:r>
        <w:rPr>
          <w:rStyle w:val="Heading5Char"/>
        </w:rPr>
        <w:t>C</w:t>
      </w:r>
      <w:r w:rsidRPr="00CB6551">
        <w:rPr>
          <w:rStyle w:val="Heading5Char"/>
        </w:rPr>
        <w:t>.</w:t>
      </w:r>
      <w:bookmarkEnd w:id="603"/>
      <w:bookmarkEnd w:id="604"/>
      <w:r w:rsidR="00F321BB" w:rsidRPr="00F321BB">
        <w:t xml:space="preserve"> </w:t>
      </w:r>
      <w:r w:rsidR="006349C6">
        <w:t xml:space="preserve">Rate of formation of 4-nitrophenol </w:t>
      </w:r>
      <w:r w:rsidR="00F321BB">
        <w:t>was measured at 10</w:t>
      </w:r>
      <w:r w:rsidR="00F321BB" w:rsidRPr="00975D22">
        <w:rPr>
          <w:vertAlign w:val="superscript"/>
        </w:rPr>
        <w:t>o</w:t>
      </w:r>
      <w:r w:rsidR="00F321BB">
        <w:t xml:space="preserve">C during the steady state phase using the 4-nitrophenyl palmitate assay procedure described in section </w:t>
      </w:r>
      <w:r w:rsidR="007F65B4">
        <w:t>2.8.1</w:t>
      </w:r>
      <w:r w:rsidR="00F321BB">
        <w:t xml:space="preserve"> over 1 minute</w:t>
      </w:r>
      <w:r>
        <w:t xml:space="preserve">. </w:t>
      </w:r>
      <w:proofErr w:type="gramStart"/>
      <w:r>
        <w:t>Substrate concentrations of; 76.3, 190.7, 381.5, 572.2 and 762.9</w:t>
      </w:r>
      <w:r w:rsidR="00F321BB">
        <w:t xml:space="preserve"> </w:t>
      </w:r>
      <w:r>
        <w:t>μM.</w:t>
      </w:r>
      <w:proofErr w:type="gramEnd"/>
      <w:r>
        <w:t xml:space="preserve"> Each point represents the mean of 3 assays ± SD.</w:t>
      </w:r>
    </w:p>
    <w:p w:rsidR="00006DB9" w:rsidRDefault="006349C6" w:rsidP="006B16E8">
      <w:pPr>
        <w:jc w:val="center"/>
      </w:pPr>
      <w:r>
        <w:object w:dxaOrig="6408" w:dyaOrig="4435">
          <v:shape id="_x0000_i1037" type="#_x0000_t75" style="width:316.8pt;height:223.6pt" o:ole="">
            <v:imagedata r:id="rId76" o:title=""/>
          </v:shape>
          <o:OLEObject Type="Embed" ProgID="Prism5.Document" ShapeID="_x0000_i1037" DrawAspect="Content" ObjectID="_1561879257" r:id="rId77"/>
        </w:object>
      </w:r>
    </w:p>
    <w:p w:rsidR="00006DB9" w:rsidRDefault="00006DB9" w:rsidP="006B16E8">
      <w:pPr>
        <w:pStyle w:val="NoSpacing"/>
        <w:rPr>
          <w:lang w:eastAsia="en-GB"/>
        </w:rPr>
      </w:pPr>
      <w:bookmarkStart w:id="605" w:name="_Toc367642985"/>
      <w:bookmarkStart w:id="606" w:name="_Toc367643258"/>
      <w:r w:rsidRPr="00CB6551">
        <w:rPr>
          <w:rStyle w:val="Heading5Char"/>
        </w:rPr>
        <w:t>Fig</w:t>
      </w:r>
      <w:r w:rsidR="002106CB">
        <w:rPr>
          <w:rStyle w:val="Heading5Char"/>
        </w:rPr>
        <w:t>ure</w:t>
      </w:r>
      <w:r w:rsidRPr="00CB6551">
        <w:rPr>
          <w:rStyle w:val="Heading5Char"/>
        </w:rPr>
        <w:t xml:space="preserve"> 4.1</w:t>
      </w:r>
      <w:r w:rsidR="00EF081F">
        <w:rPr>
          <w:rStyle w:val="Heading5Char"/>
        </w:rPr>
        <w:t>5</w:t>
      </w:r>
      <w:r w:rsidRPr="00CB6551">
        <w:rPr>
          <w:rStyle w:val="Heading5Char"/>
        </w:rPr>
        <w:t xml:space="preserve"> </w:t>
      </w:r>
      <w:r>
        <w:rPr>
          <w:rStyle w:val="Heading5Char"/>
        </w:rPr>
        <w:t>Effect of substrate concentration on the steady state activity of TssI</w:t>
      </w:r>
      <w:r w:rsidRPr="008A3E27">
        <w:rPr>
          <w:rStyle w:val="Heading5Char"/>
          <w:vertAlign w:val="subscript"/>
        </w:rPr>
        <w:t>258</w:t>
      </w:r>
      <w:r>
        <w:rPr>
          <w:rStyle w:val="Heading5Char"/>
          <w:vertAlign w:val="subscript"/>
        </w:rPr>
        <w:t xml:space="preserve"> </w:t>
      </w:r>
      <w:r>
        <w:rPr>
          <w:rStyle w:val="Heading5Char"/>
        </w:rPr>
        <w:t>at 15</w:t>
      </w:r>
      <w:r w:rsidRPr="0066735D">
        <w:rPr>
          <w:rStyle w:val="Heading5Char"/>
          <w:vertAlign w:val="superscript"/>
        </w:rPr>
        <w:t>o</w:t>
      </w:r>
      <w:r>
        <w:rPr>
          <w:rStyle w:val="Heading5Char"/>
        </w:rPr>
        <w:t>C</w:t>
      </w:r>
      <w:r w:rsidRPr="00CB6551">
        <w:rPr>
          <w:rStyle w:val="Heading5Char"/>
        </w:rPr>
        <w:t>.</w:t>
      </w:r>
      <w:bookmarkEnd w:id="605"/>
      <w:bookmarkEnd w:id="606"/>
      <w:r w:rsidR="00F321BB" w:rsidRPr="00F321BB">
        <w:t xml:space="preserve"> </w:t>
      </w:r>
      <w:r w:rsidR="006349C6">
        <w:t>Rate of formation of 4-nitrophenol was measured at 15</w:t>
      </w:r>
      <w:r w:rsidR="00F321BB" w:rsidRPr="00975D22">
        <w:rPr>
          <w:vertAlign w:val="superscript"/>
        </w:rPr>
        <w:t>o</w:t>
      </w:r>
      <w:r w:rsidR="00F321BB">
        <w:t>C during the steady state phase using the 4-nitrophenyl palmitate assay pr</w:t>
      </w:r>
      <w:r w:rsidR="001E5DA9">
        <w:t xml:space="preserve">ocedure described in section </w:t>
      </w:r>
      <w:r w:rsidR="007F65B4">
        <w:t>2.8.1</w:t>
      </w:r>
      <w:r w:rsidR="00F321BB">
        <w:t xml:space="preserve"> over 1 minute</w:t>
      </w:r>
      <w:r>
        <w:t xml:space="preserve">. </w:t>
      </w:r>
      <w:proofErr w:type="gramStart"/>
      <w:r>
        <w:t>Substrate concentrations of; 76.3, 190.7, 381.5, 572.2 and 762.9μM.</w:t>
      </w:r>
      <w:proofErr w:type="gramEnd"/>
      <w:r>
        <w:t xml:space="preserve"> Each point represents the mean of 3 assays ± SD.</w:t>
      </w:r>
    </w:p>
    <w:p w:rsidR="00006DB9" w:rsidRDefault="00006DB9" w:rsidP="006B16E8">
      <w:pPr>
        <w:pStyle w:val="NoSpacing"/>
        <w:rPr>
          <w:lang w:eastAsia="en-GB"/>
        </w:rPr>
      </w:pPr>
    </w:p>
    <w:p w:rsidR="00006DB9" w:rsidRDefault="00006DB9" w:rsidP="006B16E8">
      <w:pPr>
        <w:jc w:val="center"/>
      </w:pPr>
    </w:p>
    <w:p w:rsidR="00794E0B" w:rsidRDefault="00794E0B" w:rsidP="006B16E8">
      <w:pPr>
        <w:jc w:val="center"/>
      </w:pPr>
    </w:p>
    <w:p w:rsidR="00006DB9" w:rsidRDefault="00006DB9" w:rsidP="006B16E8">
      <w:pPr>
        <w:pStyle w:val="Heading2"/>
        <w:rPr>
          <w:vertAlign w:val="subscript"/>
          <w:lang w:eastAsia="en-GB"/>
        </w:rPr>
      </w:pPr>
      <w:bookmarkStart w:id="607" w:name="_Toc331551538"/>
      <w:bookmarkStart w:id="608" w:name="_Toc367640499"/>
      <w:r w:rsidRPr="00586F9F">
        <w:rPr>
          <w:lang w:eastAsia="en-GB"/>
        </w:rPr>
        <w:t>4.5 Determination of the fatty acid specificity of TssI</w:t>
      </w:r>
      <w:r w:rsidRPr="00586F9F">
        <w:rPr>
          <w:vertAlign w:val="subscript"/>
          <w:lang w:eastAsia="en-GB"/>
        </w:rPr>
        <w:t>258</w:t>
      </w:r>
      <w:bookmarkEnd w:id="607"/>
      <w:bookmarkEnd w:id="608"/>
    </w:p>
    <w:p w:rsidR="00006DB9" w:rsidRDefault="00006DB9" w:rsidP="006B16E8">
      <w:r>
        <w:t>The fatty acyl esterase activity of TssI</w:t>
      </w:r>
      <w:r w:rsidRPr="00D15FBF">
        <w:rPr>
          <w:vertAlign w:val="subscript"/>
        </w:rPr>
        <w:t>258</w:t>
      </w:r>
      <w:r>
        <w:t xml:space="preserve"> was assayed un</w:t>
      </w:r>
      <w:r w:rsidR="006349C6">
        <w:t>der standard assay conditions (S</w:t>
      </w:r>
      <w:r w:rsidR="001E5DA9">
        <w:t xml:space="preserve">ection </w:t>
      </w:r>
      <w:r w:rsidR="007F65B4">
        <w:t>2.8.1</w:t>
      </w:r>
      <w:r>
        <w:t xml:space="preserve">) on four different esters of </w:t>
      </w:r>
      <w:r>
        <w:rPr>
          <w:rFonts w:ascii="AdvTimes-i" w:hAnsi="AdvTimes-i" w:cs="AdvTimes-i"/>
        </w:rPr>
        <w:t>4</w:t>
      </w:r>
      <w:r>
        <w:t xml:space="preserve">-nitrophenol with fatty acid chain lengths of 2, 4, 10 and 16 (i.e. 4-nitrophenyl acetate, 4-nitrophenyl butyrate, 4-nitrophenyl decanoate and 4-nitrophenyl palmitate). Substrate concentration used was the same as in the standard assay (final concentration of </w:t>
      </w:r>
      <w:r w:rsidRPr="007D523C">
        <w:t>762.9</w:t>
      </w:r>
      <w:r w:rsidR="006349C6">
        <w:t xml:space="preserve"> </w:t>
      </w:r>
      <w:r>
        <w:rPr>
          <w:rFonts w:cs="Arial"/>
        </w:rPr>
        <w:t>μ</w:t>
      </w:r>
      <w:r>
        <w:t>M in the assay buffer). The results indicate that the optimum substrate for hydrolysis by TssI</w:t>
      </w:r>
      <w:r w:rsidRPr="00CC1444">
        <w:rPr>
          <w:vertAlign w:val="subscript"/>
        </w:rPr>
        <w:t>258</w:t>
      </w:r>
      <w:r>
        <w:t xml:space="preserve"> is 4-nitrophenyl decanoate, which is hydrolysed at approximately 150% of the rate of 4-nitrophenyl butyrate and 4-nitrophenyl palmitate. 4-nitrophenyl acetate does not appear to be efficiently hydrolysed by TssI</w:t>
      </w:r>
      <w:r w:rsidRPr="00CC1444">
        <w:rPr>
          <w:vertAlign w:val="subscript"/>
        </w:rPr>
        <w:t>258</w:t>
      </w:r>
      <w:r>
        <w:rPr>
          <w:vertAlign w:val="subscript"/>
        </w:rPr>
        <w:t xml:space="preserve"> </w:t>
      </w:r>
      <w:r w:rsidRPr="00943026">
        <w:t>(</w:t>
      </w:r>
      <w:r>
        <w:t>Fig 4.1</w:t>
      </w:r>
      <w:r w:rsidR="00EF081F">
        <w:t>6</w:t>
      </w:r>
      <w:r>
        <w:t>).</w:t>
      </w:r>
    </w:p>
    <w:p w:rsidR="00586F9F" w:rsidRDefault="00586F9F" w:rsidP="006B16E8"/>
    <w:p w:rsidR="00586F9F" w:rsidRDefault="00586F9F" w:rsidP="006B16E8"/>
    <w:p w:rsidR="00794E0B" w:rsidRDefault="00794E0B" w:rsidP="006B16E8"/>
    <w:p w:rsidR="00794E0B" w:rsidRDefault="00794E0B" w:rsidP="006B16E8"/>
    <w:p w:rsidR="00794E0B" w:rsidRDefault="00794E0B" w:rsidP="006B16E8"/>
    <w:p w:rsidR="00586F9F" w:rsidRDefault="00586F9F" w:rsidP="006B16E8"/>
    <w:p w:rsidR="00586F9F" w:rsidRDefault="00586F9F" w:rsidP="006B16E8"/>
    <w:p w:rsidR="00006DB9" w:rsidRDefault="00006DB9" w:rsidP="006B16E8">
      <w:pPr>
        <w:jc w:val="center"/>
      </w:pPr>
      <w:r>
        <w:object w:dxaOrig="5772" w:dyaOrig="4780">
          <v:shape id="_x0000_i1038" type="#_x0000_t75" style="width:4in;height:237.2pt" o:ole="">
            <v:imagedata r:id="rId78" o:title=""/>
          </v:shape>
          <o:OLEObject Type="Embed" ProgID="Prism5.Document" ShapeID="_x0000_i1038" DrawAspect="Content" ObjectID="_1561879258" r:id="rId79"/>
        </w:object>
      </w:r>
    </w:p>
    <w:p w:rsidR="00006DB9" w:rsidRDefault="00006DB9" w:rsidP="006B16E8">
      <w:pPr>
        <w:pStyle w:val="NoSpacing"/>
      </w:pPr>
      <w:bookmarkStart w:id="609" w:name="_Toc367642986"/>
      <w:bookmarkStart w:id="610" w:name="_Toc367643259"/>
      <w:r>
        <w:rPr>
          <w:rStyle w:val="Heading5Char"/>
        </w:rPr>
        <w:t>Figure 4.1</w:t>
      </w:r>
      <w:r w:rsidR="00EF081F">
        <w:rPr>
          <w:rStyle w:val="Heading5Char"/>
        </w:rPr>
        <w:t>6</w:t>
      </w:r>
      <w:r w:rsidRPr="00F94412">
        <w:rPr>
          <w:rStyle w:val="Heading5Char"/>
        </w:rPr>
        <w:t xml:space="preserve"> Effect of</w:t>
      </w:r>
      <w:r>
        <w:rPr>
          <w:rStyle w:val="Heading5Char"/>
        </w:rPr>
        <w:t xml:space="preserve"> fatty acid chain length</w:t>
      </w:r>
      <w:r w:rsidRPr="00F94412">
        <w:rPr>
          <w:rStyle w:val="Heading5Char"/>
        </w:rPr>
        <w:t xml:space="preserve"> on the</w:t>
      </w:r>
      <w:r>
        <w:rPr>
          <w:rStyle w:val="Heading5Char"/>
        </w:rPr>
        <w:t xml:space="preserve"> hydrolysis of nitrophenyl fatty acid esters byTssI</w:t>
      </w:r>
      <w:r w:rsidRPr="00DA07A5">
        <w:rPr>
          <w:rStyle w:val="Heading5Char"/>
          <w:vertAlign w:val="subscript"/>
        </w:rPr>
        <w:t>258</w:t>
      </w:r>
      <w:bookmarkEnd w:id="609"/>
      <w:bookmarkEnd w:id="610"/>
      <w:r>
        <w:t>. Lipase activity was measured at 10</w:t>
      </w:r>
      <w:r w:rsidRPr="00975D22">
        <w:rPr>
          <w:vertAlign w:val="superscript"/>
        </w:rPr>
        <w:t>o</w:t>
      </w:r>
      <w:r>
        <w:t>C, using the standard p</w:t>
      </w:r>
      <w:r w:rsidR="001E5DA9">
        <w:t xml:space="preserve">rotocol described in section </w:t>
      </w:r>
      <w:r w:rsidR="007F65B4">
        <w:t>2.8.1</w:t>
      </w:r>
      <w:r w:rsidR="006349C6">
        <w:t xml:space="preserve"> over 1 minute</w:t>
      </w:r>
      <w:r>
        <w:t xml:space="preserve"> with different substrates utilised. All 4-nitrophenyl fatty acid derivatives were present at a final concentration of 762.9</w:t>
      </w:r>
      <w:r w:rsidR="006349C6">
        <w:t xml:space="preserve"> </w:t>
      </w:r>
      <w:r>
        <w:t>μM. Each bar represents the mean of 3 assays ± SD.</w:t>
      </w:r>
    </w:p>
    <w:p w:rsidR="00586F9F" w:rsidRDefault="00586F9F" w:rsidP="006B16E8">
      <w:pPr>
        <w:pStyle w:val="Heading2"/>
        <w:rPr>
          <w:lang w:eastAsia="en-GB"/>
        </w:rPr>
      </w:pPr>
      <w:bookmarkStart w:id="611" w:name="_Toc331551539"/>
    </w:p>
    <w:p w:rsidR="00586F9F" w:rsidRDefault="00586F9F" w:rsidP="00586F9F">
      <w:pPr>
        <w:rPr>
          <w:lang w:eastAsia="en-GB"/>
        </w:rPr>
      </w:pPr>
    </w:p>
    <w:p w:rsidR="001B3D08" w:rsidRDefault="001B3D08" w:rsidP="00586F9F">
      <w:pPr>
        <w:rPr>
          <w:lang w:eastAsia="en-GB"/>
        </w:rPr>
      </w:pPr>
    </w:p>
    <w:p w:rsidR="001B3D08" w:rsidRDefault="001B3D08" w:rsidP="00586F9F">
      <w:pPr>
        <w:rPr>
          <w:lang w:eastAsia="en-GB"/>
        </w:rPr>
      </w:pPr>
    </w:p>
    <w:p w:rsidR="001B3D08" w:rsidRDefault="001B3D08" w:rsidP="00586F9F">
      <w:pPr>
        <w:rPr>
          <w:lang w:eastAsia="en-GB"/>
        </w:rPr>
      </w:pPr>
    </w:p>
    <w:p w:rsidR="001B3D08" w:rsidRDefault="001B3D08" w:rsidP="00586F9F">
      <w:pPr>
        <w:rPr>
          <w:lang w:eastAsia="en-GB"/>
        </w:rPr>
      </w:pPr>
    </w:p>
    <w:p w:rsidR="001B3D08" w:rsidRDefault="001B3D08" w:rsidP="00586F9F">
      <w:pPr>
        <w:rPr>
          <w:lang w:eastAsia="en-GB"/>
        </w:rPr>
      </w:pPr>
    </w:p>
    <w:p w:rsidR="001B3D08" w:rsidRDefault="001B3D08" w:rsidP="00586F9F">
      <w:pPr>
        <w:rPr>
          <w:lang w:eastAsia="en-GB"/>
        </w:rPr>
      </w:pPr>
    </w:p>
    <w:p w:rsidR="001B3D08" w:rsidRDefault="001B3D08" w:rsidP="00586F9F">
      <w:pPr>
        <w:rPr>
          <w:lang w:eastAsia="en-GB"/>
        </w:rPr>
      </w:pPr>
    </w:p>
    <w:p w:rsidR="001B3D08" w:rsidRDefault="001B3D08" w:rsidP="00586F9F">
      <w:pPr>
        <w:rPr>
          <w:lang w:eastAsia="en-GB"/>
        </w:rPr>
      </w:pPr>
    </w:p>
    <w:p w:rsidR="001B3D08" w:rsidRDefault="001B3D08" w:rsidP="00586F9F">
      <w:pPr>
        <w:rPr>
          <w:lang w:eastAsia="en-GB"/>
        </w:rPr>
      </w:pPr>
    </w:p>
    <w:p w:rsidR="00586F9F" w:rsidRDefault="00586F9F" w:rsidP="00586F9F">
      <w:pPr>
        <w:rPr>
          <w:lang w:eastAsia="en-GB"/>
        </w:rPr>
      </w:pPr>
    </w:p>
    <w:p w:rsidR="00006DB9" w:rsidRDefault="00006DB9" w:rsidP="006B16E8">
      <w:pPr>
        <w:pStyle w:val="Heading2"/>
        <w:rPr>
          <w:lang w:eastAsia="en-GB"/>
        </w:rPr>
      </w:pPr>
      <w:bookmarkStart w:id="612" w:name="_Toc367640500"/>
      <w:r w:rsidRPr="0049671C">
        <w:rPr>
          <w:lang w:eastAsia="en-GB"/>
        </w:rPr>
        <w:t>4.6</w:t>
      </w:r>
      <w:r>
        <w:rPr>
          <w:lang w:eastAsia="en-GB"/>
        </w:rPr>
        <w:t xml:space="preserve"> Analysis of TssI</w:t>
      </w:r>
      <w:r w:rsidRPr="00C12BE7">
        <w:rPr>
          <w:vertAlign w:val="subscript"/>
          <w:lang w:eastAsia="en-GB"/>
        </w:rPr>
        <w:t>258</w:t>
      </w:r>
      <w:r>
        <w:rPr>
          <w:lang w:eastAsia="en-GB"/>
        </w:rPr>
        <w:t xml:space="preserve"> activity on phospholipids</w:t>
      </w:r>
      <w:bookmarkEnd w:id="611"/>
      <w:bookmarkEnd w:id="612"/>
    </w:p>
    <w:p w:rsidR="00006DB9" w:rsidRPr="003E5C7B" w:rsidRDefault="00006DB9" w:rsidP="006B16E8">
      <w:pPr>
        <w:rPr>
          <w:lang w:eastAsia="en-GB"/>
        </w:rPr>
      </w:pPr>
      <w:r>
        <w:rPr>
          <w:lang w:eastAsia="en-GB"/>
        </w:rPr>
        <w:t>According to amino acid sequence alignment studies, TssI</w:t>
      </w:r>
      <w:r w:rsidRPr="00C12BE7">
        <w:rPr>
          <w:vertAlign w:val="subscript"/>
          <w:lang w:eastAsia="en-GB"/>
        </w:rPr>
        <w:t>258</w:t>
      </w:r>
      <w:r>
        <w:rPr>
          <w:lang w:eastAsia="en-GB"/>
        </w:rPr>
        <w:t xml:space="preserve"> is a putative phospholipase A1 </w:t>
      </w:r>
      <w:r w:rsidR="006349C6">
        <w:rPr>
          <w:lang w:eastAsia="en-GB"/>
        </w:rPr>
        <w:t>(S</w:t>
      </w:r>
      <w:r w:rsidRPr="0049671C">
        <w:rPr>
          <w:lang w:eastAsia="en-GB"/>
        </w:rPr>
        <w:t>ection 1.11).</w:t>
      </w:r>
      <w:r>
        <w:rPr>
          <w:lang w:eastAsia="en-GB"/>
        </w:rPr>
        <w:t xml:space="preserve"> To verify this, assays were performed using substrates specific for phospholipase A1, A2 and C. The different classes of phospholipase are described in </w:t>
      </w:r>
      <w:r w:rsidRPr="004B2A8C">
        <w:rPr>
          <w:lang w:eastAsia="en-GB"/>
        </w:rPr>
        <w:t xml:space="preserve">section </w:t>
      </w:r>
      <w:r w:rsidRPr="0049671C">
        <w:rPr>
          <w:lang w:eastAsia="en-GB"/>
        </w:rPr>
        <w:t>1.</w:t>
      </w:r>
      <w:r w:rsidR="001E73E4">
        <w:rPr>
          <w:lang w:eastAsia="en-GB"/>
        </w:rPr>
        <w:t>7</w:t>
      </w:r>
      <w:r w:rsidRPr="004B2A8C">
        <w:rPr>
          <w:lang w:eastAsia="en-GB"/>
        </w:rPr>
        <w:t>.3</w:t>
      </w:r>
      <w:r>
        <w:rPr>
          <w:lang w:eastAsia="en-GB"/>
        </w:rPr>
        <w:t xml:space="preserve"> </w:t>
      </w:r>
    </w:p>
    <w:p w:rsidR="00006DB9" w:rsidRDefault="00006DB9" w:rsidP="006B16E8">
      <w:pPr>
        <w:pStyle w:val="Heading4"/>
        <w:rPr>
          <w:lang w:eastAsia="en-GB"/>
        </w:rPr>
      </w:pPr>
      <w:bookmarkStart w:id="613" w:name="_Toc331551540"/>
      <w:bookmarkStart w:id="614" w:name="_Toc367640501"/>
      <w:r>
        <w:rPr>
          <w:lang w:eastAsia="en-GB"/>
        </w:rPr>
        <w:t>4.6.1 Investigation of the ability of TssI</w:t>
      </w:r>
      <w:r w:rsidRPr="00C12BE7">
        <w:rPr>
          <w:vertAlign w:val="subscript"/>
          <w:lang w:eastAsia="en-GB"/>
        </w:rPr>
        <w:t>258</w:t>
      </w:r>
      <w:r>
        <w:rPr>
          <w:lang w:eastAsia="en-GB"/>
        </w:rPr>
        <w:t xml:space="preserve"> to hydrolyse the acyl ester bond of phospholipids at the sn-1 position</w:t>
      </w:r>
      <w:bookmarkEnd w:id="613"/>
      <w:bookmarkEnd w:id="614"/>
      <w:r>
        <w:rPr>
          <w:lang w:eastAsia="en-GB"/>
        </w:rPr>
        <w:t xml:space="preserve"> </w:t>
      </w:r>
    </w:p>
    <w:p w:rsidR="00006DB9" w:rsidRDefault="00006DB9" w:rsidP="006B16E8">
      <w:r>
        <w:t xml:space="preserve">Phospholipase A1 enzymes hydrolyse the acyl ester bond at the </w:t>
      </w:r>
      <w:r w:rsidRPr="00EA1A01">
        <w:rPr>
          <w:i/>
        </w:rPr>
        <w:t>sn</w:t>
      </w:r>
      <w:r>
        <w:t xml:space="preserve">-1 position of the phospholipid glycerol </w:t>
      </w:r>
      <w:r w:rsidRPr="004B2A8C">
        <w:t xml:space="preserve">backbone </w:t>
      </w:r>
      <w:r w:rsidRPr="0049671C">
        <w:t>(Fig 1.14)</w:t>
      </w:r>
      <w:r w:rsidRPr="004B2A8C">
        <w:t xml:space="preserve"> To</w:t>
      </w:r>
      <w:r>
        <w:t xml:space="preserve"> test the hypothesis that TssI</w:t>
      </w:r>
      <w:r w:rsidRPr="00294ECB">
        <w:rPr>
          <w:vertAlign w:val="subscript"/>
        </w:rPr>
        <w:t>258</w:t>
      </w:r>
      <w:r>
        <w:t xml:space="preserve"> is a PLA1, a fluorogenic substrate specific for PLA1 enzymes </w:t>
      </w:r>
      <w:r w:rsidRPr="004B2A8C">
        <w:t xml:space="preserve">was used </w:t>
      </w:r>
      <w:r w:rsidRPr="0049671C">
        <w:t>(Fig 4.1</w:t>
      </w:r>
      <w:r w:rsidR="00EF081F">
        <w:t>7</w:t>
      </w:r>
      <w:r w:rsidRPr="0049671C">
        <w:t>).</w:t>
      </w:r>
      <w:r>
        <w:t xml:space="preserve"> The results are shown </w:t>
      </w:r>
      <w:r w:rsidRPr="004B2A8C">
        <w:t xml:space="preserve">in </w:t>
      </w:r>
      <w:r w:rsidRPr="0049671C">
        <w:t>Figure 4.17</w:t>
      </w:r>
      <w:r w:rsidRPr="004B2A8C">
        <w:t xml:space="preserve"> and</w:t>
      </w:r>
      <w:r>
        <w:t xml:space="preserve"> reveal that TssI</w:t>
      </w:r>
      <w:r w:rsidRPr="00294ECB">
        <w:rPr>
          <w:vertAlign w:val="subscript"/>
        </w:rPr>
        <w:t>258</w:t>
      </w:r>
      <w:r>
        <w:t xml:space="preserve"> can hydrolyse the fluorogenic PLA1 substrate, which releases the green fluorescent </w:t>
      </w:r>
      <w:r w:rsidRPr="00434257">
        <w:t>BODIPY</w:t>
      </w:r>
      <w:r w:rsidRPr="00434257">
        <w:rPr>
          <w:vertAlign w:val="superscript"/>
        </w:rPr>
        <w:t>®</w:t>
      </w:r>
      <w:r w:rsidRPr="00434257">
        <w:t xml:space="preserve"> FL dye-</w:t>
      </w:r>
      <w:r w:rsidR="003C1A2F" w:rsidRPr="00434257">
        <w:t>labelled</w:t>
      </w:r>
      <w:r w:rsidRPr="00434257">
        <w:t xml:space="preserve"> acyl chain.</w:t>
      </w:r>
    </w:p>
    <w:p w:rsidR="00586F9F" w:rsidRDefault="00586F9F" w:rsidP="00586F9F">
      <w:pPr>
        <w:pStyle w:val="Heading4"/>
        <w:rPr>
          <w:lang w:eastAsia="en-GB"/>
        </w:rPr>
      </w:pPr>
      <w:bookmarkStart w:id="615" w:name="_Toc331551541"/>
      <w:bookmarkStart w:id="616" w:name="_Toc367640502"/>
      <w:r>
        <w:rPr>
          <w:lang w:eastAsia="en-GB"/>
        </w:rPr>
        <w:t>4.6.2 Investigation into the ability of TssI</w:t>
      </w:r>
      <w:r w:rsidRPr="00AD3A3A">
        <w:rPr>
          <w:vertAlign w:val="subscript"/>
          <w:lang w:eastAsia="en-GB"/>
        </w:rPr>
        <w:t>258</w:t>
      </w:r>
      <w:r>
        <w:rPr>
          <w:lang w:eastAsia="en-GB"/>
        </w:rPr>
        <w:t xml:space="preserve"> to hydrolyse the acyl ester bond of phospholipids at the </w:t>
      </w:r>
      <w:r w:rsidRPr="00AD3A3A">
        <w:rPr>
          <w:i/>
          <w:lang w:eastAsia="en-GB"/>
        </w:rPr>
        <w:t>sn</w:t>
      </w:r>
      <w:r>
        <w:rPr>
          <w:lang w:eastAsia="en-GB"/>
        </w:rPr>
        <w:t>-2 position</w:t>
      </w:r>
      <w:bookmarkEnd w:id="615"/>
      <w:bookmarkEnd w:id="616"/>
    </w:p>
    <w:p w:rsidR="00586F9F" w:rsidRPr="00BB4346" w:rsidRDefault="00586F9F" w:rsidP="00586F9F">
      <w:pPr>
        <w:rPr>
          <w:lang w:eastAsia="en-GB"/>
        </w:rPr>
      </w:pPr>
      <w:r>
        <w:t>The EnzChek Phospholipase A2 Assay Kit (Invitrogen) was used to determine if TssI</w:t>
      </w:r>
      <w:r w:rsidRPr="00294ECB">
        <w:rPr>
          <w:vertAlign w:val="subscript"/>
        </w:rPr>
        <w:t>258</w:t>
      </w:r>
      <w:r>
        <w:t xml:space="preserve"> was also able to cleave the acyl ester bond at the </w:t>
      </w:r>
      <w:r w:rsidRPr="00294ECB">
        <w:rPr>
          <w:i/>
        </w:rPr>
        <w:t>sn</w:t>
      </w:r>
      <w:r>
        <w:t xml:space="preserve">-2 position. This kit utilises the PC-A2 </w:t>
      </w:r>
      <w:r w:rsidRPr="00E43461">
        <w:t>substrate (</w:t>
      </w:r>
      <w:r w:rsidRPr="0049671C">
        <w:t>Fig 4.1</w:t>
      </w:r>
      <w:r w:rsidR="00EF081F">
        <w:t>9</w:t>
      </w:r>
      <w:r w:rsidRPr="0049671C">
        <w:t>)</w:t>
      </w:r>
      <w:r w:rsidRPr="00E43461">
        <w:t xml:space="preserve"> which releases</w:t>
      </w:r>
      <w:r>
        <w:t xml:space="preserve"> a fluorescent product </w:t>
      </w:r>
      <w:r w:rsidRPr="00586F9F">
        <w:t>when the enzyme is a PLA2. PLA2 activity was not observed for TssI</w:t>
      </w:r>
      <w:r w:rsidRPr="00586F9F">
        <w:rPr>
          <w:vertAlign w:val="subscript"/>
        </w:rPr>
        <w:t>258</w:t>
      </w:r>
      <w:r w:rsidRPr="00586F9F">
        <w:t xml:space="preserve"> (Fig 4.</w:t>
      </w:r>
      <w:r w:rsidR="00EF081F">
        <w:t>20</w:t>
      </w:r>
      <w:r w:rsidRPr="00586F9F">
        <w:t>) This also shows that TssI</w:t>
      </w:r>
      <w:r w:rsidRPr="00586F9F">
        <w:rPr>
          <w:vertAlign w:val="subscript"/>
        </w:rPr>
        <w:t>258</w:t>
      </w:r>
      <w:r w:rsidRPr="00586F9F">
        <w:t xml:space="preserve"> is not a phospholipase B (PLB), which are</w:t>
      </w:r>
      <w:r>
        <w:t xml:space="preserve"> capable of cleaving the ester bonds at both the </w:t>
      </w:r>
      <w:r w:rsidRPr="00294ECB">
        <w:rPr>
          <w:i/>
        </w:rPr>
        <w:t>sn</w:t>
      </w:r>
      <w:r>
        <w:t xml:space="preserve">-1 and </w:t>
      </w:r>
      <w:r w:rsidRPr="00294ECB">
        <w:rPr>
          <w:i/>
        </w:rPr>
        <w:t>s</w:t>
      </w:r>
      <w:r>
        <w:t>n-2 positions.</w:t>
      </w:r>
    </w:p>
    <w:p w:rsidR="00586F9F" w:rsidRDefault="00586F9F" w:rsidP="006B16E8"/>
    <w:p w:rsidR="00586F9F" w:rsidRDefault="00586F9F" w:rsidP="006B16E8"/>
    <w:p w:rsidR="00006DB9" w:rsidRDefault="00006DB9" w:rsidP="006B16E8">
      <w:pPr>
        <w:rPr>
          <w:lang w:eastAsia="en-GB"/>
        </w:rPr>
      </w:pPr>
      <w:r>
        <w:rPr>
          <w:lang w:eastAsia="en-GB"/>
        </w:rPr>
        <w:t xml:space="preserve">  </w:t>
      </w:r>
      <w:r w:rsidR="00BB0266">
        <w:rPr>
          <w:noProof/>
          <w:lang w:eastAsia="zh-CN"/>
        </w:rPr>
        <w:drawing>
          <wp:inline distT="0" distB="0" distL="0" distR="0">
            <wp:extent cx="5731510" cy="1745100"/>
            <wp:effectExtent l="0" t="0" r="0" b="0"/>
            <wp:docPr id="45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0" cstate="print"/>
                    <a:srcRect/>
                    <a:stretch>
                      <a:fillRect/>
                    </a:stretch>
                  </pic:blipFill>
                  <pic:spPr bwMode="auto">
                    <a:xfrm>
                      <a:off x="0" y="0"/>
                      <a:ext cx="5731510" cy="1745100"/>
                    </a:xfrm>
                    <a:prstGeom prst="rect">
                      <a:avLst/>
                    </a:prstGeom>
                    <a:noFill/>
                    <a:ln w="9525">
                      <a:noFill/>
                      <a:miter lim="800000"/>
                      <a:headEnd/>
                      <a:tailEnd/>
                    </a:ln>
                  </pic:spPr>
                </pic:pic>
              </a:graphicData>
            </a:graphic>
          </wp:inline>
        </w:drawing>
      </w:r>
    </w:p>
    <w:p w:rsidR="006349C6" w:rsidRDefault="006349C6" w:rsidP="006B16E8">
      <w:pPr>
        <w:pStyle w:val="NoSpacing"/>
        <w:rPr>
          <w:rStyle w:val="Heading5Char"/>
        </w:rPr>
      </w:pPr>
    </w:p>
    <w:p w:rsidR="00006DB9" w:rsidRDefault="00006DB9" w:rsidP="006B16E8">
      <w:pPr>
        <w:pStyle w:val="NoSpacing"/>
        <w:rPr>
          <w:szCs w:val="19"/>
        </w:rPr>
      </w:pPr>
      <w:bookmarkStart w:id="617" w:name="_Toc367642987"/>
      <w:bookmarkStart w:id="618" w:name="_Toc367643260"/>
      <w:r>
        <w:rPr>
          <w:rStyle w:val="Heading5Char"/>
        </w:rPr>
        <w:t xml:space="preserve">Figure </w:t>
      </w:r>
      <w:proofErr w:type="gramStart"/>
      <w:r>
        <w:rPr>
          <w:rStyle w:val="Heading5Char"/>
        </w:rPr>
        <w:t>4.1</w:t>
      </w:r>
      <w:r w:rsidR="00EF081F">
        <w:rPr>
          <w:rStyle w:val="Heading5Char"/>
        </w:rPr>
        <w:t>7</w:t>
      </w:r>
      <w:r w:rsidRPr="002762B5">
        <w:rPr>
          <w:rStyle w:val="Heading5Char"/>
        </w:rPr>
        <w:t xml:space="preserve"> Phospholipase A1 substrate PED-A1</w:t>
      </w:r>
      <w:bookmarkEnd w:id="617"/>
      <w:bookmarkEnd w:id="618"/>
      <w:proofErr w:type="gramEnd"/>
      <w:r w:rsidRPr="00C01B2C">
        <w:t xml:space="preserve">. PED-A1 is a </w:t>
      </w:r>
      <w:r w:rsidRPr="00C01B2C">
        <w:rPr>
          <w:szCs w:val="19"/>
        </w:rPr>
        <w:t>glycerophosphoethanolamine</w:t>
      </w:r>
      <w:r>
        <w:rPr>
          <w:szCs w:val="19"/>
        </w:rPr>
        <w:t xml:space="preserve"> with a dye-labelled acyl chain at the </w:t>
      </w:r>
      <w:r w:rsidRPr="00C01B2C">
        <w:rPr>
          <w:i/>
          <w:szCs w:val="19"/>
        </w:rPr>
        <w:t>sn</w:t>
      </w:r>
      <w:r>
        <w:rPr>
          <w:szCs w:val="19"/>
        </w:rPr>
        <w:t xml:space="preserve">-1 position, and a quencher group attached to the phosphoethanolamine moiety. Cleavage of the </w:t>
      </w:r>
      <w:r w:rsidRPr="00C01B2C">
        <w:rPr>
          <w:i/>
          <w:szCs w:val="19"/>
        </w:rPr>
        <w:t>sn</w:t>
      </w:r>
      <w:r>
        <w:rPr>
          <w:szCs w:val="19"/>
        </w:rPr>
        <w:t>-1 ester linkage</w:t>
      </w:r>
      <w:r w:rsidRPr="002804CD">
        <w:rPr>
          <w:szCs w:val="19"/>
        </w:rPr>
        <w:t xml:space="preserve"> </w:t>
      </w:r>
      <w:r>
        <w:rPr>
          <w:szCs w:val="19"/>
        </w:rPr>
        <w:t>by a PLA1 (shown by the dashed red arrow) results in the removal of quenching, and the subsequent increase in fluorescence (when excited at ~460nm) can be detected at ~515nm.</w:t>
      </w:r>
    </w:p>
    <w:p w:rsidR="00006DB9" w:rsidRPr="00C01B2C" w:rsidRDefault="00006DB9" w:rsidP="006B16E8">
      <w:pPr>
        <w:pStyle w:val="NoSpacing"/>
      </w:pPr>
    </w:p>
    <w:p w:rsidR="00006DB9" w:rsidRDefault="00006DB9" w:rsidP="006B16E8">
      <w:pPr>
        <w:jc w:val="center"/>
      </w:pPr>
      <w:r>
        <w:object w:dxaOrig="7546" w:dyaOrig="4075">
          <v:shape id="_x0000_i1039" type="#_x0000_t75" style="width:381.2pt;height:200.75pt" o:ole="">
            <v:imagedata r:id="rId81" o:title=""/>
          </v:shape>
          <o:OLEObject Type="Embed" ProgID="Prism5.Document" ShapeID="_x0000_i1039" DrawAspect="Content" ObjectID="_1561879259" r:id="rId82"/>
        </w:object>
      </w:r>
    </w:p>
    <w:p w:rsidR="00006DB9" w:rsidRPr="00C7094B" w:rsidRDefault="00006DB9" w:rsidP="006B16E8">
      <w:pPr>
        <w:pStyle w:val="NoSpacing"/>
      </w:pPr>
      <w:bookmarkStart w:id="619" w:name="_Toc367642988"/>
      <w:bookmarkStart w:id="620" w:name="_Toc367643261"/>
      <w:r>
        <w:rPr>
          <w:rStyle w:val="Heading5Char"/>
        </w:rPr>
        <w:t>Figure 4.1</w:t>
      </w:r>
      <w:r w:rsidR="00EF081F">
        <w:rPr>
          <w:rStyle w:val="Heading5Char"/>
        </w:rPr>
        <w:t>8</w:t>
      </w:r>
      <w:r>
        <w:rPr>
          <w:rStyle w:val="Heading5Char"/>
        </w:rPr>
        <w:t xml:space="preserve"> </w:t>
      </w:r>
      <w:r w:rsidRPr="00C7094B">
        <w:rPr>
          <w:rStyle w:val="Heading5Char"/>
        </w:rPr>
        <w:t>Determination of the ability of TssI</w:t>
      </w:r>
      <w:r w:rsidRPr="00294ECB">
        <w:rPr>
          <w:rStyle w:val="Heading5Char"/>
          <w:vertAlign w:val="subscript"/>
        </w:rPr>
        <w:t>258</w:t>
      </w:r>
      <w:r w:rsidRPr="00C7094B">
        <w:rPr>
          <w:rStyle w:val="Heading5Char"/>
        </w:rPr>
        <w:t xml:space="preserve"> to hydrolyse the acyl ester bond at the </w:t>
      </w:r>
      <w:r w:rsidRPr="003C729F">
        <w:rPr>
          <w:rStyle w:val="Heading5Char"/>
          <w:i/>
        </w:rPr>
        <w:t>sn</w:t>
      </w:r>
      <w:r w:rsidRPr="00C7094B">
        <w:rPr>
          <w:rStyle w:val="Heading5Char"/>
        </w:rPr>
        <w:t>-1 position.</w:t>
      </w:r>
      <w:bookmarkEnd w:id="619"/>
      <w:bookmarkEnd w:id="620"/>
      <w:r>
        <w:rPr>
          <w:lang w:eastAsia="en-GB"/>
        </w:rPr>
        <w:t xml:space="preserve"> The E</w:t>
      </w:r>
      <w:r>
        <w:t>nzChek</w:t>
      </w:r>
      <w:r w:rsidRPr="00C7094B">
        <w:t xml:space="preserve"> Phospholipase A1 Assay Kit</w:t>
      </w:r>
      <w:r>
        <w:t xml:space="preserve"> (Invitrogen) was utilised according to the </w:t>
      </w:r>
      <w:r w:rsidR="003C1A2F">
        <w:t>manufacturer’s</w:t>
      </w:r>
      <w:r>
        <w:t xml:space="preserve"> instructions to assay for PLA1 activity of TssI</w:t>
      </w:r>
      <w:r w:rsidRPr="00294ECB">
        <w:rPr>
          <w:vertAlign w:val="subscript"/>
        </w:rPr>
        <w:t>258</w:t>
      </w:r>
      <w:r>
        <w:t>. Control phospholipase A1 (Lecitase ultra) was supplied by Invitrogen. TssI</w:t>
      </w:r>
      <w:r w:rsidRPr="00294ECB">
        <w:rPr>
          <w:vertAlign w:val="subscript"/>
        </w:rPr>
        <w:t>258</w:t>
      </w:r>
      <w:r>
        <w:t xml:space="preserve"> was purified as described in section 4.2. Negative control was TssI</w:t>
      </w:r>
      <w:r w:rsidRPr="00294ECB">
        <w:rPr>
          <w:vertAlign w:val="subscript"/>
        </w:rPr>
        <w:t>258</w:t>
      </w:r>
      <w:r>
        <w:t xml:space="preserve"> storage buffer. The assay was performed on a Varioskan microplate reader at 20</w:t>
      </w:r>
      <w:r w:rsidRPr="00467632">
        <w:rPr>
          <w:vertAlign w:val="superscript"/>
        </w:rPr>
        <w:t>o</w:t>
      </w:r>
      <w:r>
        <w:t xml:space="preserve">C. Each point represents the mean of 3 assays ± SD. </w:t>
      </w:r>
    </w:p>
    <w:p w:rsidR="00006DB9" w:rsidRDefault="00BB0266" w:rsidP="006B16E8">
      <w:pPr>
        <w:rPr>
          <w:lang w:eastAsia="en-GB"/>
        </w:rPr>
      </w:pPr>
      <w:r>
        <w:rPr>
          <w:noProof/>
          <w:lang w:eastAsia="zh-CN"/>
        </w:rPr>
        <w:drawing>
          <wp:inline distT="0" distB="0" distL="0" distR="0">
            <wp:extent cx="5731510" cy="2056293"/>
            <wp:effectExtent l="0" t="0" r="0" b="0"/>
            <wp:docPr id="4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srcRect/>
                    <a:stretch>
                      <a:fillRect/>
                    </a:stretch>
                  </pic:blipFill>
                  <pic:spPr bwMode="auto">
                    <a:xfrm>
                      <a:off x="0" y="0"/>
                      <a:ext cx="5731510" cy="2056293"/>
                    </a:xfrm>
                    <a:prstGeom prst="rect">
                      <a:avLst/>
                    </a:prstGeom>
                    <a:noFill/>
                    <a:ln w="9525">
                      <a:noFill/>
                      <a:miter lim="800000"/>
                      <a:headEnd/>
                      <a:tailEnd/>
                    </a:ln>
                  </pic:spPr>
                </pic:pic>
              </a:graphicData>
            </a:graphic>
          </wp:inline>
        </w:drawing>
      </w:r>
    </w:p>
    <w:p w:rsidR="00006DB9" w:rsidRPr="00C01B2C" w:rsidRDefault="00006DB9" w:rsidP="006B16E8">
      <w:pPr>
        <w:pStyle w:val="NoSpacing"/>
      </w:pPr>
      <w:bookmarkStart w:id="621" w:name="_Toc367642989"/>
      <w:bookmarkStart w:id="622" w:name="_Toc367643262"/>
      <w:r>
        <w:rPr>
          <w:rStyle w:val="Heading5Char"/>
        </w:rPr>
        <w:t xml:space="preserve">Figure </w:t>
      </w:r>
      <w:proofErr w:type="gramStart"/>
      <w:r>
        <w:rPr>
          <w:rStyle w:val="Heading5Char"/>
        </w:rPr>
        <w:t>4.1</w:t>
      </w:r>
      <w:r w:rsidR="00EF081F">
        <w:rPr>
          <w:rStyle w:val="Heading5Char"/>
        </w:rPr>
        <w:t>9</w:t>
      </w:r>
      <w:r w:rsidRPr="002762B5">
        <w:rPr>
          <w:rStyle w:val="Heading5Char"/>
        </w:rPr>
        <w:t xml:space="preserve"> Phospholipase A</w:t>
      </w:r>
      <w:r>
        <w:rPr>
          <w:rStyle w:val="Heading5Char"/>
        </w:rPr>
        <w:t>2</w:t>
      </w:r>
      <w:r w:rsidRPr="002762B5">
        <w:rPr>
          <w:rStyle w:val="Heading5Char"/>
        </w:rPr>
        <w:t xml:space="preserve"> substrate</w:t>
      </w:r>
      <w:r>
        <w:rPr>
          <w:rStyle w:val="Heading5Char"/>
        </w:rPr>
        <w:t xml:space="preserve"> PC-A2</w:t>
      </w:r>
      <w:proofErr w:type="gramEnd"/>
      <w:r>
        <w:rPr>
          <w:rStyle w:val="Heading5Char"/>
        </w:rPr>
        <w:t>.</w:t>
      </w:r>
      <w:bookmarkEnd w:id="621"/>
      <w:bookmarkEnd w:id="622"/>
      <w:r>
        <w:rPr>
          <w:rStyle w:val="Heading5Char"/>
        </w:rPr>
        <w:t xml:space="preserve"> </w:t>
      </w:r>
      <w:r w:rsidRPr="002804CD">
        <w:t>PC-A2</w:t>
      </w:r>
      <w:r>
        <w:rPr>
          <w:rStyle w:val="Heading5Char"/>
        </w:rPr>
        <w:t xml:space="preserve"> </w:t>
      </w:r>
      <w:r w:rsidRPr="00C01B2C">
        <w:t xml:space="preserve">is a </w:t>
      </w:r>
      <w:r w:rsidRPr="00C01B2C">
        <w:rPr>
          <w:szCs w:val="19"/>
        </w:rPr>
        <w:t>glycerophosphoethanolamine</w:t>
      </w:r>
      <w:r>
        <w:rPr>
          <w:szCs w:val="19"/>
        </w:rPr>
        <w:t xml:space="preserve"> with a dye-labelled acyl chain at the </w:t>
      </w:r>
      <w:r w:rsidRPr="00C01B2C">
        <w:rPr>
          <w:i/>
          <w:szCs w:val="19"/>
        </w:rPr>
        <w:t>sn</w:t>
      </w:r>
      <w:r w:rsidR="006349C6">
        <w:rPr>
          <w:szCs w:val="19"/>
        </w:rPr>
        <w:t>-2 position, and a</w:t>
      </w:r>
      <w:r>
        <w:rPr>
          <w:szCs w:val="19"/>
        </w:rPr>
        <w:t xml:space="preserve"> dinitrophenol quencher group attached to the phosphoethanolamine moiety. Cleavage of the </w:t>
      </w:r>
      <w:r w:rsidRPr="00C01B2C">
        <w:rPr>
          <w:i/>
          <w:szCs w:val="19"/>
        </w:rPr>
        <w:t>sn</w:t>
      </w:r>
      <w:r>
        <w:rPr>
          <w:szCs w:val="19"/>
        </w:rPr>
        <w:t>-2 ester linkage</w:t>
      </w:r>
      <w:r w:rsidRPr="002804CD">
        <w:rPr>
          <w:szCs w:val="19"/>
        </w:rPr>
        <w:t xml:space="preserve"> </w:t>
      </w:r>
      <w:r>
        <w:rPr>
          <w:szCs w:val="19"/>
        </w:rPr>
        <w:t>by a PLA2 (shown by the dashed red arrow) results in the removal of quenching, and the subsequent increase in fluorescence (when excited at ~460) can be detected at ~515nm.</w:t>
      </w:r>
    </w:p>
    <w:p w:rsidR="00006DB9" w:rsidRPr="00B269D1" w:rsidRDefault="00006DB9" w:rsidP="006B16E8">
      <w:pPr>
        <w:rPr>
          <w:lang w:eastAsia="en-GB"/>
        </w:rPr>
      </w:pPr>
    </w:p>
    <w:p w:rsidR="00006DB9" w:rsidRDefault="00006DB9" w:rsidP="006B16E8">
      <w:pPr>
        <w:jc w:val="center"/>
      </w:pPr>
      <w:r>
        <w:object w:dxaOrig="7575" w:dyaOrig="4075">
          <v:shape id="_x0000_i1040" type="#_x0000_t75" style="width:382pt;height:200.75pt" o:ole="">
            <v:imagedata r:id="rId84" o:title=""/>
          </v:shape>
          <o:OLEObject Type="Embed" ProgID="Prism5.Document" ShapeID="_x0000_i1040" DrawAspect="Content" ObjectID="_1561879260" r:id="rId85"/>
        </w:object>
      </w:r>
    </w:p>
    <w:p w:rsidR="00006DB9" w:rsidRPr="00C7094B" w:rsidRDefault="00006DB9" w:rsidP="006B16E8">
      <w:pPr>
        <w:pStyle w:val="NoSpacing"/>
      </w:pPr>
      <w:bookmarkStart w:id="623" w:name="_Toc367642990"/>
      <w:bookmarkStart w:id="624" w:name="_Toc367643263"/>
      <w:r>
        <w:rPr>
          <w:rStyle w:val="Heading5Char"/>
        </w:rPr>
        <w:t>Figure 4.</w:t>
      </w:r>
      <w:r w:rsidR="00EF081F">
        <w:rPr>
          <w:rStyle w:val="Heading5Char"/>
        </w:rPr>
        <w:t>20</w:t>
      </w:r>
      <w:r>
        <w:rPr>
          <w:rStyle w:val="Heading5Char"/>
        </w:rPr>
        <w:t xml:space="preserve"> </w:t>
      </w:r>
      <w:r w:rsidRPr="00C7094B">
        <w:rPr>
          <w:rStyle w:val="Heading5Char"/>
        </w:rPr>
        <w:t xml:space="preserve">Determination of the ability of </w:t>
      </w:r>
      <w:r w:rsidRPr="00294ECB">
        <w:rPr>
          <w:rStyle w:val="Heading5Char"/>
        </w:rPr>
        <w:t>TssI</w:t>
      </w:r>
      <w:r w:rsidRPr="00294ECB">
        <w:rPr>
          <w:rStyle w:val="Heading5Char"/>
          <w:vertAlign w:val="subscript"/>
        </w:rPr>
        <w:t>258</w:t>
      </w:r>
      <w:r w:rsidRPr="00294ECB">
        <w:rPr>
          <w:rStyle w:val="Heading5Char"/>
        </w:rPr>
        <w:t xml:space="preserve"> </w:t>
      </w:r>
      <w:r w:rsidRPr="00C7094B">
        <w:rPr>
          <w:rStyle w:val="Heading5Char"/>
        </w:rPr>
        <w:t xml:space="preserve">to hydrolyse the acyl ester bond at the </w:t>
      </w:r>
      <w:r w:rsidRPr="00C85AA0">
        <w:rPr>
          <w:rStyle w:val="Heading5Char"/>
          <w:i/>
        </w:rPr>
        <w:t>sn</w:t>
      </w:r>
      <w:r w:rsidRPr="00C7094B">
        <w:rPr>
          <w:rStyle w:val="Heading5Char"/>
        </w:rPr>
        <w:t>-</w:t>
      </w:r>
      <w:r>
        <w:rPr>
          <w:rStyle w:val="Heading5Char"/>
        </w:rPr>
        <w:t>2</w:t>
      </w:r>
      <w:r w:rsidRPr="00C7094B">
        <w:rPr>
          <w:rStyle w:val="Heading5Char"/>
        </w:rPr>
        <w:t xml:space="preserve"> position.</w:t>
      </w:r>
      <w:bookmarkEnd w:id="623"/>
      <w:bookmarkEnd w:id="624"/>
      <w:r>
        <w:rPr>
          <w:lang w:eastAsia="en-GB"/>
        </w:rPr>
        <w:t xml:space="preserve"> The E</w:t>
      </w:r>
      <w:r>
        <w:t>nzChek</w:t>
      </w:r>
      <w:r w:rsidRPr="00C7094B">
        <w:t xml:space="preserve"> Phospholipase A</w:t>
      </w:r>
      <w:r>
        <w:t>2</w:t>
      </w:r>
      <w:r w:rsidRPr="00C7094B">
        <w:t xml:space="preserve"> Assay Kit</w:t>
      </w:r>
      <w:r>
        <w:t xml:space="preserve"> (invitrogen) was utilised according to the </w:t>
      </w:r>
      <w:r w:rsidR="003C1A2F">
        <w:t>manufacturer’s</w:t>
      </w:r>
      <w:r>
        <w:t xml:space="preserve"> instructions to assay for PLA1 activity of TssI</w:t>
      </w:r>
      <w:r w:rsidRPr="00294ECB">
        <w:rPr>
          <w:vertAlign w:val="subscript"/>
        </w:rPr>
        <w:t>258</w:t>
      </w:r>
      <w:r>
        <w:t>. Control phospholipase A2 (honey bee venom) was supplied by Invitrogen. The TssI</w:t>
      </w:r>
      <w:r w:rsidRPr="00294ECB">
        <w:rPr>
          <w:vertAlign w:val="subscript"/>
        </w:rPr>
        <w:t>258</w:t>
      </w:r>
      <w:r>
        <w:t xml:space="preserve"> protein was purified according to section 4.2. Negative control was TssI</w:t>
      </w:r>
      <w:r w:rsidRPr="00294ECB">
        <w:rPr>
          <w:vertAlign w:val="subscript"/>
        </w:rPr>
        <w:t>258</w:t>
      </w:r>
      <w:r>
        <w:t xml:space="preserve"> storage buffer. The assay was performed on a Varioskan microplate reader at 20</w:t>
      </w:r>
      <w:r w:rsidRPr="00467632">
        <w:rPr>
          <w:vertAlign w:val="superscript"/>
        </w:rPr>
        <w:t>o</w:t>
      </w:r>
      <w:r>
        <w:t>C. Each point represents the mean ± the SD.</w:t>
      </w:r>
    </w:p>
    <w:p w:rsidR="00006DB9" w:rsidRDefault="00006DB9" w:rsidP="006B16E8">
      <w:pPr>
        <w:jc w:val="center"/>
      </w:pPr>
    </w:p>
    <w:p w:rsidR="00006DB9" w:rsidRDefault="00006DB9" w:rsidP="006B16E8">
      <w:pPr>
        <w:pStyle w:val="Heading4"/>
      </w:pPr>
      <w:bookmarkStart w:id="625" w:name="_Toc331551542"/>
      <w:bookmarkStart w:id="626" w:name="_Toc367640503"/>
      <w:r>
        <w:rPr>
          <w:lang w:eastAsia="en-GB"/>
        </w:rPr>
        <w:t>4.6.3 Investigation into the ability of TssI</w:t>
      </w:r>
      <w:r w:rsidRPr="00AD3A3A">
        <w:rPr>
          <w:vertAlign w:val="subscript"/>
          <w:lang w:eastAsia="en-GB"/>
        </w:rPr>
        <w:t>258</w:t>
      </w:r>
      <w:r>
        <w:rPr>
          <w:lang w:eastAsia="en-GB"/>
        </w:rPr>
        <w:t xml:space="preserve"> to hydrolyse the </w:t>
      </w:r>
      <w:r>
        <w:t>glycerophosphate bond of phospholipids</w:t>
      </w:r>
      <w:bookmarkEnd w:id="625"/>
      <w:bookmarkEnd w:id="626"/>
      <w:r>
        <w:t xml:space="preserve"> </w:t>
      </w:r>
    </w:p>
    <w:p w:rsidR="00006DB9" w:rsidRDefault="00006DB9" w:rsidP="006B16E8">
      <w:r>
        <w:t xml:space="preserve">As </w:t>
      </w:r>
      <w:r w:rsidRPr="00364CE3">
        <w:t xml:space="preserve">described in </w:t>
      </w:r>
      <w:r w:rsidR="001E73E4">
        <w:t>section 1.7</w:t>
      </w:r>
      <w:r w:rsidRPr="0049671C">
        <w:t>.3</w:t>
      </w:r>
      <w:r w:rsidRPr="00364CE3">
        <w:t xml:space="preserve"> phospholipase C (PLC) enzymes are able to hydrolyse the glycerophosphate bond of phospholipids. To determine if TssI</w:t>
      </w:r>
      <w:r>
        <w:rPr>
          <w:vertAlign w:val="subscript"/>
        </w:rPr>
        <w:t>258</w:t>
      </w:r>
      <w:r>
        <w:t xml:space="preserve"> was able to hydrolyse this bond, 4-nitrophenylphosphorylcholine was used as a substrate (Fig </w:t>
      </w:r>
      <w:r w:rsidRPr="0049671C">
        <w:t>4.2</w:t>
      </w:r>
      <w:r w:rsidR="00EF081F">
        <w:t>1</w:t>
      </w:r>
      <w:r w:rsidRPr="0049671C">
        <w:t>)</w:t>
      </w:r>
      <w:r w:rsidRPr="00364CE3">
        <w:t xml:space="preserve">. </w:t>
      </w:r>
      <w:proofErr w:type="gramStart"/>
      <w:r w:rsidRPr="00364CE3">
        <w:t>Cleavage of this substrate by a PLC, releases 4-nitrophenol, the generation of which can be monitored by</w:t>
      </w:r>
      <w:r>
        <w:rPr>
          <w:vertAlign w:val="subscript"/>
        </w:rPr>
        <w:t xml:space="preserve"> </w:t>
      </w:r>
      <w:r>
        <w:t>measuring</w:t>
      </w:r>
      <w:r>
        <w:rPr>
          <w:vertAlign w:val="subscript"/>
        </w:rPr>
        <w:t xml:space="preserve"> </w:t>
      </w:r>
      <w:r>
        <w:t>the absorbance at 410nm, (</w:t>
      </w:r>
      <w:r w:rsidR="006349C6">
        <w:t>S</w:t>
      </w:r>
      <w:r>
        <w:t>ection 2.</w:t>
      </w:r>
      <w:r w:rsidR="007F65B4">
        <w:t>9</w:t>
      </w:r>
      <w:r w:rsidRPr="0049671C">
        <w:t>.2).</w:t>
      </w:r>
      <w:proofErr w:type="gramEnd"/>
      <w:r w:rsidRPr="00364CE3">
        <w:t xml:space="preserve"> The assay was performed at both 10 and 35</w:t>
      </w:r>
      <w:r w:rsidRPr="00364CE3">
        <w:rPr>
          <w:vertAlign w:val="superscript"/>
        </w:rPr>
        <w:t>o</w:t>
      </w:r>
      <w:r w:rsidRPr="00364CE3">
        <w:t>C. 10</w:t>
      </w:r>
      <w:r>
        <w:rPr>
          <w:vertAlign w:val="superscript"/>
        </w:rPr>
        <w:t>o</w:t>
      </w:r>
      <w:r>
        <w:t>C is the optimum for TssI</w:t>
      </w:r>
      <w:r>
        <w:rPr>
          <w:vertAlign w:val="subscript"/>
        </w:rPr>
        <w:t>258</w:t>
      </w:r>
      <w:r>
        <w:t>, and 35</w:t>
      </w:r>
      <w:r>
        <w:rPr>
          <w:vertAlign w:val="superscript"/>
        </w:rPr>
        <w:t>o</w:t>
      </w:r>
      <w:r>
        <w:t xml:space="preserve">C was also selected as the control </w:t>
      </w:r>
      <w:r w:rsidR="003C1A2F">
        <w:t>phospholipase</w:t>
      </w:r>
      <w:r>
        <w:t xml:space="preserve"> C from </w:t>
      </w:r>
      <w:r>
        <w:rPr>
          <w:i/>
        </w:rPr>
        <w:t>C. perfringens</w:t>
      </w:r>
      <w:r>
        <w:t xml:space="preserve"> is most active at that temperature (according to assay protocol </w:t>
      </w:r>
      <w:r w:rsidR="001B46A8">
        <w:fldChar w:fldCharType="begin"/>
      </w:r>
      <w:r>
        <w:instrText xml:space="preserve"> ADDIN EN.CITE &lt;EndNote&gt;&lt;Cite&gt;&lt;Author&gt;Kurioka&lt;/Author&gt;&lt;Year&gt;1976&lt;/Year&gt;&lt;RecNum&gt;520&lt;/RecNum&gt;&lt;DisplayText&gt;(Kurioka and Matsuda, 1976)&lt;/DisplayText&gt;&lt;record&gt;&lt;rec-number&gt;520&lt;/rec-number&gt;&lt;foreign-keys&gt;&lt;key app="EN" db-id="vdzftstdkxwvvye55tyx9v9j5sdp59xxfad0"&gt;520&lt;/key&gt;&lt;/foreign-keys&gt;&lt;ref-type name="Journal Article"&gt;17&lt;/ref-type&gt;&lt;contributors&gt;&lt;authors&gt;&lt;author&gt;Kurioka, S.&lt;/author&gt;&lt;author&gt;Matsuda, M.&lt;/author&gt;&lt;/authors&gt;&lt;/contributors&gt;&lt;titles&gt;&lt;title&gt;Phospholipase C assay using p-nitrophenylphosphoryl-choline together with sorbitol and its application to studying the metal and detergent requirement of the enzyme&lt;/title&gt;&lt;secondary-title&gt;Anal Biochem&lt;/secondary-title&gt;&lt;/titles&gt;&lt;periodical&gt;&lt;full-title&gt;Anal Biochem&lt;/full-title&gt;&lt;/periodical&gt;&lt;pages&gt;281-9&lt;/pages&gt;&lt;volume&gt;75&lt;/volume&gt;&lt;number&gt;1&lt;/number&gt;&lt;edition&gt;1976/09/01&lt;/edition&gt;&lt;keywords&gt;&lt;keyword&gt;Cations, Divalent&lt;/keyword&gt;&lt;keyword&gt;Clostridium perfringens/enzymology&lt;/keyword&gt;&lt;keyword&gt;Detergents/pharmacology&lt;/keyword&gt;&lt;keyword&gt;Edetic Acid/pharmacology&lt;/keyword&gt;&lt;keyword&gt;Enzyme Activation&lt;/keyword&gt;&lt;keyword&gt;Glycerol/pharmacology&lt;/keyword&gt;&lt;keyword&gt;Kinetics&lt;/keyword&gt;&lt;keyword&gt;Manganese/pharmacology&lt;/keyword&gt;&lt;keyword&gt;Nitrophenols/pharmacology&lt;/keyword&gt;&lt;keyword&gt;Phospholipases/*metabolism&lt;/keyword&gt;&lt;keyword&gt;*Phospholipids/pharmacology&lt;/keyword&gt;&lt;keyword&gt;*Sorbitol/pharmacology&lt;/keyword&gt;&lt;keyword&gt;Zinc/pharmacology&lt;/keyword&gt;&lt;/keywords&gt;&lt;dates&gt;&lt;year&gt;1976&lt;/year&gt;&lt;pub-dates&gt;&lt;date&gt;Sep&lt;/date&gt;&lt;/pub-dates&gt;&lt;/dates&gt;&lt;isbn&gt;0003-2697 (Print)&amp;#xD;0003-2697 (Linking)&lt;/isbn&gt;&lt;accession-num&gt;183567&lt;/accession-num&gt;&lt;urls&gt;&lt;related-urls&gt;&lt;url&gt;http://www.ncbi.nlm.nih.gov/pubmed/183567&lt;/url&gt;&lt;/related-urls&gt;&lt;/urls&gt;&lt;electronic-resource-num&gt;0003-2697(76)90078-6 [pii]&lt;/electronic-resource-num&gt;&lt;language&gt;eng&lt;/language&gt;&lt;/record&gt;&lt;/Cite&gt;&lt;/EndNote&gt;</w:instrText>
      </w:r>
      <w:r w:rsidR="001B46A8">
        <w:fldChar w:fldCharType="separate"/>
      </w:r>
      <w:r>
        <w:rPr>
          <w:noProof/>
        </w:rPr>
        <w:t>(</w:t>
      </w:r>
      <w:hyperlink w:anchor="_ENREF_85" w:tooltip="Kurioka, 1976 #520" w:history="1">
        <w:r w:rsidR="008A3390">
          <w:rPr>
            <w:noProof/>
          </w:rPr>
          <w:t>Kurioka and Matsuda, 1976</w:t>
        </w:r>
      </w:hyperlink>
      <w:r>
        <w:rPr>
          <w:noProof/>
        </w:rPr>
        <w:t>)</w:t>
      </w:r>
      <w:r w:rsidR="001B46A8">
        <w:fldChar w:fldCharType="end"/>
      </w:r>
      <w:r>
        <w:t>. This control lipase did show activity, but TssI</w:t>
      </w:r>
      <w:r w:rsidRPr="00DA07A5">
        <w:rPr>
          <w:vertAlign w:val="subscript"/>
        </w:rPr>
        <w:t>258</w:t>
      </w:r>
      <w:r>
        <w:t xml:space="preserve"> exhibited no </w:t>
      </w:r>
      <w:r w:rsidRPr="00364CE3">
        <w:t xml:space="preserve">PLC </w:t>
      </w:r>
      <w:r w:rsidRPr="0049671C">
        <w:t>activity (Fig 4.2</w:t>
      </w:r>
      <w:r w:rsidR="00EF081F">
        <w:t>2</w:t>
      </w:r>
      <w:r w:rsidRPr="0049671C">
        <w:t>),</w:t>
      </w:r>
      <w:r w:rsidRPr="00364CE3">
        <w:t xml:space="preserve"> thus confirming</w:t>
      </w:r>
      <w:r>
        <w:t xml:space="preserve"> that TssI</w:t>
      </w:r>
      <w:r w:rsidRPr="00C85AA0">
        <w:rPr>
          <w:vertAlign w:val="subscript"/>
        </w:rPr>
        <w:t>258</w:t>
      </w:r>
      <w:r>
        <w:t xml:space="preserve"> acts specifically on the </w:t>
      </w:r>
      <w:r w:rsidRPr="00C85AA0">
        <w:rPr>
          <w:i/>
        </w:rPr>
        <w:t>sn</w:t>
      </w:r>
      <w:r>
        <w:t>-1 linkage, and can be classified as a PLA1.</w:t>
      </w:r>
    </w:p>
    <w:p w:rsidR="00586F9F" w:rsidRDefault="00586F9F" w:rsidP="006B16E8"/>
    <w:p w:rsidR="00586F9F" w:rsidRDefault="00586F9F" w:rsidP="006B16E8"/>
    <w:p w:rsidR="00794E0B" w:rsidRDefault="00794E0B" w:rsidP="006B16E8"/>
    <w:p w:rsidR="00794E0B" w:rsidRDefault="00794E0B" w:rsidP="006B16E8"/>
    <w:p w:rsidR="00794E0B" w:rsidRDefault="00794E0B" w:rsidP="006B16E8"/>
    <w:p w:rsidR="00586F9F" w:rsidRPr="00467632" w:rsidRDefault="00586F9F" w:rsidP="006B16E8"/>
    <w:p w:rsidR="00006DB9" w:rsidRDefault="00BB0266" w:rsidP="006B16E8">
      <w:pPr>
        <w:jc w:val="center"/>
      </w:pPr>
      <w:r>
        <w:rPr>
          <w:noProof/>
          <w:lang w:eastAsia="zh-CN"/>
        </w:rPr>
        <w:drawing>
          <wp:inline distT="0" distB="0" distL="0" distR="0">
            <wp:extent cx="2700655" cy="2700655"/>
            <wp:effectExtent l="0" t="0" r="0" b="0"/>
            <wp:docPr id="4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2700655" cy="2700655"/>
                    </a:xfrm>
                    <a:prstGeom prst="rect">
                      <a:avLst/>
                    </a:prstGeom>
                    <a:noFill/>
                    <a:ln w="9525">
                      <a:noFill/>
                      <a:miter lim="800000"/>
                      <a:headEnd/>
                      <a:tailEnd/>
                    </a:ln>
                  </pic:spPr>
                </pic:pic>
              </a:graphicData>
            </a:graphic>
          </wp:inline>
        </w:drawing>
      </w:r>
    </w:p>
    <w:p w:rsidR="00006DB9" w:rsidRDefault="00006DB9" w:rsidP="006B16E8">
      <w:pPr>
        <w:pStyle w:val="NoSpacing"/>
      </w:pPr>
      <w:bookmarkStart w:id="627" w:name="_Toc367642991"/>
      <w:bookmarkStart w:id="628" w:name="_Toc367643264"/>
      <w:r w:rsidRPr="002762B5">
        <w:rPr>
          <w:rStyle w:val="Heading5Char"/>
        </w:rPr>
        <w:t>Fi</w:t>
      </w:r>
      <w:r>
        <w:rPr>
          <w:rStyle w:val="Heading5Char"/>
        </w:rPr>
        <w:t xml:space="preserve">gure </w:t>
      </w:r>
      <w:proofErr w:type="gramStart"/>
      <w:r>
        <w:rPr>
          <w:rStyle w:val="Heading5Char"/>
        </w:rPr>
        <w:t>4.2</w:t>
      </w:r>
      <w:r w:rsidR="00EF081F">
        <w:rPr>
          <w:rStyle w:val="Heading5Char"/>
        </w:rPr>
        <w:t>1</w:t>
      </w:r>
      <w:r w:rsidRPr="002762B5">
        <w:rPr>
          <w:rStyle w:val="Heading5Char"/>
        </w:rPr>
        <w:t xml:space="preserve"> Phospholipase </w:t>
      </w:r>
      <w:r>
        <w:rPr>
          <w:rStyle w:val="Heading5Char"/>
        </w:rPr>
        <w:t>C</w:t>
      </w:r>
      <w:r w:rsidRPr="002762B5">
        <w:rPr>
          <w:rStyle w:val="Heading5Char"/>
        </w:rPr>
        <w:t xml:space="preserve"> substrate</w:t>
      </w:r>
      <w:bookmarkEnd w:id="627"/>
      <w:bookmarkEnd w:id="628"/>
      <w:r>
        <w:t xml:space="preserve"> </w:t>
      </w:r>
      <w:r w:rsidRPr="00D0245D">
        <w:rPr>
          <w:rStyle w:val="Heading5Char"/>
        </w:rPr>
        <w:t>4-</w:t>
      </w:r>
      <w:r>
        <w:rPr>
          <w:rStyle w:val="Heading5Char"/>
        </w:rPr>
        <w:t>n</w:t>
      </w:r>
      <w:r w:rsidRPr="00D0245D">
        <w:rPr>
          <w:rStyle w:val="Heading5Char"/>
        </w:rPr>
        <w:t>itrophenylphosphorylcholine</w:t>
      </w:r>
      <w:proofErr w:type="gramEnd"/>
      <w:r>
        <w:t xml:space="preserve">. Cleavage of the </w:t>
      </w:r>
      <w:r w:rsidR="003C1A2F">
        <w:t>phosphoester</w:t>
      </w:r>
      <w:r>
        <w:t xml:space="preserve"> bond linking 4-nitrophenol to phosphoryl choline is analogous to hydrolysis of the glycerophosphate bond by PLC (shown by the dashed red arrow). This releases 4-nitrophenol, which can be detected by an increase in the absorbance at 410nm.</w:t>
      </w:r>
    </w:p>
    <w:p w:rsidR="00006DB9" w:rsidRPr="000A27DC" w:rsidRDefault="00006DB9" w:rsidP="006B16E8">
      <w:pPr>
        <w:jc w:val="center"/>
      </w:pPr>
    </w:p>
    <w:p w:rsidR="00006DB9" w:rsidRDefault="00006DB9" w:rsidP="006B16E8">
      <w:pPr>
        <w:jc w:val="center"/>
      </w:pPr>
      <w:r>
        <w:object w:dxaOrig="5652" w:dyaOrig="4666">
          <v:shape id="_x0000_i1041" type="#_x0000_t75" style="width:280.4pt;height:230.4pt" o:ole="">
            <v:imagedata r:id="rId87" o:title=""/>
          </v:shape>
          <o:OLEObject Type="Embed" ProgID="Prism5.Document" ShapeID="_x0000_i1041" DrawAspect="Content" ObjectID="_1561879261" r:id="rId88"/>
        </w:object>
      </w:r>
    </w:p>
    <w:p w:rsidR="00006DB9" w:rsidRPr="002D6478" w:rsidRDefault="00006DB9" w:rsidP="006B16E8">
      <w:pPr>
        <w:pStyle w:val="NoSpacing"/>
      </w:pPr>
      <w:bookmarkStart w:id="629" w:name="_Toc367642992"/>
      <w:bookmarkStart w:id="630" w:name="_Toc367643265"/>
      <w:r>
        <w:rPr>
          <w:rStyle w:val="Heading5Char"/>
        </w:rPr>
        <w:t>Figure 4.2</w:t>
      </w:r>
      <w:r w:rsidR="00EF081F">
        <w:rPr>
          <w:rStyle w:val="Heading5Char"/>
        </w:rPr>
        <w:t>2</w:t>
      </w:r>
      <w:r>
        <w:rPr>
          <w:rStyle w:val="Heading5Char"/>
        </w:rPr>
        <w:t xml:space="preserve"> </w:t>
      </w:r>
      <w:r w:rsidRPr="00C7094B">
        <w:rPr>
          <w:rStyle w:val="Heading5Char"/>
        </w:rPr>
        <w:t xml:space="preserve">Determination of the ability of </w:t>
      </w:r>
      <w:r w:rsidRPr="00294ECB">
        <w:rPr>
          <w:rStyle w:val="Heading5Char"/>
        </w:rPr>
        <w:t>TssI</w:t>
      </w:r>
      <w:r w:rsidRPr="00294ECB">
        <w:rPr>
          <w:rStyle w:val="Heading5Char"/>
          <w:vertAlign w:val="subscript"/>
        </w:rPr>
        <w:t>258</w:t>
      </w:r>
      <w:r w:rsidRPr="00294ECB">
        <w:rPr>
          <w:rStyle w:val="Heading5Char"/>
        </w:rPr>
        <w:t xml:space="preserve"> </w:t>
      </w:r>
      <w:r w:rsidRPr="00C7094B">
        <w:rPr>
          <w:rStyle w:val="Heading5Char"/>
        </w:rPr>
        <w:t>to hydrolyse</w:t>
      </w:r>
      <w:r>
        <w:rPr>
          <w:rStyle w:val="Heading5Char"/>
        </w:rPr>
        <w:t xml:space="preserve"> a bond analogous to the glycerophosphate bond cleaved by PLC</w:t>
      </w:r>
      <w:bookmarkEnd w:id="629"/>
      <w:bookmarkEnd w:id="630"/>
      <w:r>
        <w:t xml:space="preserve">. PL-C assay was performed according to </w:t>
      </w:r>
      <w:r w:rsidRPr="00364CE3">
        <w:t xml:space="preserve">section </w:t>
      </w:r>
      <w:r w:rsidR="001E5DA9">
        <w:t>2.</w:t>
      </w:r>
      <w:r w:rsidR="007F65B4">
        <w:t>9</w:t>
      </w:r>
      <w:r w:rsidR="001E5DA9">
        <w:t>.</w:t>
      </w:r>
      <w:r w:rsidRPr="0049671C">
        <w:t>2</w:t>
      </w:r>
      <w:r w:rsidR="00EB71AE">
        <w:t>.</w:t>
      </w:r>
      <w:r w:rsidR="007F65B4">
        <w:t xml:space="preserve"> </w:t>
      </w:r>
      <w:r w:rsidRPr="00364CE3">
        <w:t>TssI</w:t>
      </w:r>
      <w:r w:rsidRPr="00364CE3">
        <w:rPr>
          <w:vertAlign w:val="subscript"/>
        </w:rPr>
        <w:t>258</w:t>
      </w:r>
      <w:r w:rsidRPr="00364CE3">
        <w:t xml:space="preserve"> was purified according to section 4.2. </w:t>
      </w:r>
      <w:proofErr w:type="gramStart"/>
      <w:r w:rsidRPr="00364CE3">
        <w:rPr>
          <w:i/>
        </w:rPr>
        <w:t>C. perfringens</w:t>
      </w:r>
      <w:r w:rsidRPr="00364CE3">
        <w:t xml:space="preserve"> phospholipase C</w:t>
      </w:r>
      <w:r>
        <w:t xml:space="preserve"> supplied by Sigma.</w:t>
      </w:r>
      <w:proofErr w:type="gramEnd"/>
      <w:r>
        <w:t xml:space="preserve"> Substrate assay buffer was incubated at selected temperature for 15 minutes prior to addition of enzyme. Each bar represents the mean of 3 assays ± SD. </w:t>
      </w:r>
    </w:p>
    <w:p w:rsidR="00006DB9" w:rsidRDefault="00006DB9" w:rsidP="006B16E8">
      <w:pPr>
        <w:pStyle w:val="Heading2"/>
        <w:rPr>
          <w:vertAlign w:val="subscript"/>
          <w:lang w:eastAsia="en-GB"/>
        </w:rPr>
      </w:pPr>
      <w:bookmarkStart w:id="631" w:name="_Toc331551543"/>
      <w:bookmarkStart w:id="632" w:name="_Toc367640504"/>
      <w:r w:rsidRPr="0049671C">
        <w:rPr>
          <w:lang w:eastAsia="en-GB"/>
        </w:rPr>
        <w:t>4.</w:t>
      </w:r>
      <w:r w:rsidRPr="00364CE3">
        <w:rPr>
          <w:lang w:eastAsia="en-GB"/>
        </w:rPr>
        <w:t>7 Determination of amino acid residues present in the catalytic</w:t>
      </w:r>
      <w:r>
        <w:rPr>
          <w:lang w:eastAsia="en-GB"/>
        </w:rPr>
        <w:t xml:space="preserve"> site of the BCAS0667 TssI PLA1</w:t>
      </w:r>
      <w:bookmarkEnd w:id="631"/>
      <w:bookmarkEnd w:id="632"/>
      <w:r>
        <w:rPr>
          <w:lang w:eastAsia="en-GB"/>
        </w:rPr>
        <w:t xml:space="preserve"> </w:t>
      </w:r>
    </w:p>
    <w:p w:rsidR="00006DB9" w:rsidRDefault="001E73E4" w:rsidP="006B16E8">
      <w:r>
        <w:rPr>
          <w:lang w:eastAsia="en-GB"/>
        </w:rPr>
        <w:t>As demonstrated</w:t>
      </w:r>
      <w:r w:rsidR="00006DB9" w:rsidRPr="00364CE3">
        <w:rPr>
          <w:lang w:eastAsia="en-GB"/>
        </w:rPr>
        <w:t xml:space="preserve"> in </w:t>
      </w:r>
      <w:r w:rsidR="00006DB9" w:rsidRPr="0049671C">
        <w:rPr>
          <w:lang w:eastAsia="en-GB"/>
        </w:rPr>
        <w:t>Figure 1.</w:t>
      </w:r>
      <w:r w:rsidR="00441CA6">
        <w:rPr>
          <w:lang w:eastAsia="en-GB"/>
        </w:rPr>
        <w:t>11, t</w:t>
      </w:r>
      <w:r w:rsidR="00006DB9" w:rsidRPr="0049671C">
        <w:rPr>
          <w:lang w:eastAsia="en-GB"/>
        </w:rPr>
        <w:t>he</w:t>
      </w:r>
      <w:r w:rsidR="00006DB9" w:rsidRPr="00364CE3">
        <w:rPr>
          <w:lang w:eastAsia="en-GB"/>
        </w:rPr>
        <w:t xml:space="preserve"> C-terminal region of TssI BCAS0667 is predicted to</w:t>
      </w:r>
      <w:r w:rsidR="00006DB9">
        <w:rPr>
          <w:lang w:eastAsia="en-GB"/>
        </w:rPr>
        <w:t xml:space="preserve"> encode a serine lipase. The active site residues are predicted to be </w:t>
      </w:r>
      <w:r w:rsidR="00006DB9" w:rsidRPr="00943026">
        <w:t>S</w:t>
      </w:r>
      <w:r w:rsidR="00006DB9" w:rsidRPr="00943026">
        <w:rPr>
          <w:vertAlign w:val="subscript"/>
        </w:rPr>
        <w:t>879</w:t>
      </w:r>
      <w:r w:rsidR="00006DB9" w:rsidRPr="00943026">
        <w:t>,</w:t>
      </w:r>
      <w:r w:rsidR="00006DB9" w:rsidRPr="00943026">
        <w:rPr>
          <w:vertAlign w:val="subscript"/>
        </w:rPr>
        <w:t xml:space="preserve"> </w:t>
      </w:r>
      <w:r w:rsidR="00006DB9" w:rsidRPr="00943026">
        <w:t>D</w:t>
      </w:r>
      <w:r w:rsidR="00006DB9" w:rsidRPr="00943026">
        <w:rPr>
          <w:vertAlign w:val="subscript"/>
        </w:rPr>
        <w:t>929</w:t>
      </w:r>
      <w:r w:rsidR="00006DB9" w:rsidRPr="00943026">
        <w:t xml:space="preserve"> and H</w:t>
      </w:r>
      <w:r w:rsidR="00006DB9" w:rsidRPr="00943026">
        <w:rPr>
          <w:vertAlign w:val="subscript"/>
        </w:rPr>
        <w:t>971</w:t>
      </w:r>
      <w:r w:rsidR="00006DB9">
        <w:rPr>
          <w:highlight w:val="white"/>
        </w:rPr>
        <w:t>. Numbers relate to their position in the full length T</w:t>
      </w:r>
      <w:r w:rsidR="00006DB9" w:rsidRPr="00BE427F">
        <w:rPr>
          <w:highlight w:val="white"/>
        </w:rPr>
        <w:t>ssI</w:t>
      </w:r>
      <w:r w:rsidR="00006DB9">
        <w:rPr>
          <w:highlight w:val="white"/>
        </w:rPr>
        <w:t xml:space="preserve"> BCAS0667 protein, relative to the initial methionine codon (methionine codon from the NCBI database is used, total length of TssI is 999 amino acids). To determine whether these three amino acids are required for the catalytic activity of TssI</w:t>
      </w:r>
      <w:r w:rsidR="00006DB9" w:rsidRPr="006A2A39">
        <w:rPr>
          <w:highlight w:val="white"/>
          <w:vertAlign w:val="subscript"/>
        </w:rPr>
        <w:t>258</w:t>
      </w:r>
      <w:r w:rsidR="00006DB9">
        <w:rPr>
          <w:highlight w:val="white"/>
        </w:rPr>
        <w:t xml:space="preserve">, substitution mutants were created for each of these three conserved amino acids. The substitution mutants were created by the </w:t>
      </w:r>
      <w:r w:rsidR="00006DB9">
        <w:t>s</w:t>
      </w:r>
      <w:r w:rsidR="00006DB9" w:rsidRPr="006A2A39">
        <w:t>plicing by over</w:t>
      </w:r>
      <w:r w:rsidR="00006DB9">
        <w:t>lap</w:t>
      </w:r>
      <w:r w:rsidR="00006DB9" w:rsidRPr="006A2A39">
        <w:t xml:space="preserve"> extension (SOE) PCR</w:t>
      </w:r>
      <w:r w:rsidR="00006DB9">
        <w:t xml:space="preserve"> method, and in each case the putative active site amino acid residue was substituted by an alanine. Alanine was chosen as a suitable amino acid, as it has a methyl functional group, which means it is relatively small and should not affect the secondary structure of the overall protein and will not alter the interactions with other amino acid side chains.</w:t>
      </w:r>
    </w:p>
    <w:p w:rsidR="00006DB9" w:rsidRDefault="00006DB9" w:rsidP="006B16E8">
      <w:pPr>
        <w:pStyle w:val="Heading4"/>
      </w:pPr>
      <w:bookmarkStart w:id="633" w:name="_Toc331551544"/>
      <w:bookmarkStart w:id="634" w:name="_Toc367640505"/>
      <w:r>
        <w:t>4.7.1 Construction of single amino acid substitution mutants of TssI</w:t>
      </w:r>
      <w:r w:rsidRPr="00DA07A5">
        <w:rPr>
          <w:vertAlign w:val="subscript"/>
        </w:rPr>
        <w:t>258</w:t>
      </w:r>
      <w:bookmarkEnd w:id="633"/>
      <w:bookmarkEnd w:id="634"/>
    </w:p>
    <w:p w:rsidR="007D5AE2" w:rsidRDefault="00006DB9" w:rsidP="007D5AE2">
      <w:r>
        <w:t>The SOE PCR process is represented in Figure 4.2</w:t>
      </w:r>
      <w:r w:rsidR="00EF081F">
        <w:t>3</w:t>
      </w:r>
      <w:r>
        <w:t>. Following the successful production of the mutagenised full length gene products by SOE PCR they were ligated into the pET28a protein expression vector. The same external primers were used as in the construction of pET28a-</w:t>
      </w:r>
      <w:r w:rsidRPr="007C1B75">
        <w:rPr>
          <w:i/>
        </w:rPr>
        <w:t>tssI</w:t>
      </w:r>
      <w:r w:rsidRPr="007C1B75">
        <w:rPr>
          <w:vertAlign w:val="subscript"/>
        </w:rPr>
        <w:t>258</w:t>
      </w:r>
      <w:r>
        <w:rPr>
          <w:vertAlign w:val="subscript"/>
        </w:rPr>
        <w:t xml:space="preserve"> </w:t>
      </w:r>
      <w:r>
        <w:t>and the cloning procedure was carried o</w:t>
      </w:r>
      <w:r w:rsidR="00441CA6">
        <w:t>ut in exactly the same manner (S</w:t>
      </w:r>
      <w:r>
        <w:t>ection 3.3.4). In this way, all three amino acid substitution mutants were successfully constructed and these were termed pET28a-</w:t>
      </w:r>
      <w:r w:rsidRPr="007C1B75">
        <w:rPr>
          <w:i/>
        </w:rPr>
        <w:t>tss</w:t>
      </w:r>
      <w:r>
        <w:t>I</w:t>
      </w:r>
      <w:r w:rsidRPr="007C1B75">
        <w:rPr>
          <w:vertAlign w:val="subscript"/>
        </w:rPr>
        <w:t>258</w:t>
      </w:r>
      <w:r>
        <w:rPr>
          <w:rFonts w:cs="Arial"/>
        </w:rPr>
        <w:t>Δ</w:t>
      </w:r>
      <w:r>
        <w:t>S, pET28a-</w:t>
      </w:r>
      <w:r w:rsidRPr="007C1B75">
        <w:rPr>
          <w:i/>
        </w:rPr>
        <w:t>tss</w:t>
      </w:r>
      <w:r>
        <w:t>I</w:t>
      </w:r>
      <w:r w:rsidRPr="007C1B75">
        <w:rPr>
          <w:vertAlign w:val="subscript"/>
        </w:rPr>
        <w:t>258</w:t>
      </w:r>
      <w:r>
        <w:rPr>
          <w:rFonts w:cs="Arial"/>
        </w:rPr>
        <w:t>ΔD</w:t>
      </w:r>
      <w:r>
        <w:t xml:space="preserve"> and pET28a-</w:t>
      </w:r>
      <w:r w:rsidRPr="007C1B75">
        <w:rPr>
          <w:i/>
        </w:rPr>
        <w:t>tss</w:t>
      </w:r>
      <w:r>
        <w:t>I</w:t>
      </w:r>
      <w:r w:rsidRPr="007C1B75">
        <w:rPr>
          <w:vertAlign w:val="subscript"/>
        </w:rPr>
        <w:t>258</w:t>
      </w:r>
      <w:r>
        <w:rPr>
          <w:rFonts w:cs="Arial"/>
        </w:rPr>
        <w:t xml:space="preserve">ΔH. The integrity of all three constructs were confirmed by nucleotide sequence analysis and compared to the sequence of </w:t>
      </w:r>
      <w:r>
        <w:t>pET28a-</w:t>
      </w:r>
      <w:r w:rsidRPr="007C1B75">
        <w:rPr>
          <w:i/>
        </w:rPr>
        <w:t>tssI</w:t>
      </w:r>
      <w:r w:rsidRPr="007C1B75">
        <w:rPr>
          <w:vertAlign w:val="subscript"/>
        </w:rPr>
        <w:t>258</w:t>
      </w:r>
      <w:r>
        <w:t>.</w:t>
      </w:r>
    </w:p>
    <w:p w:rsidR="007D5AE2" w:rsidRDefault="007D5AE2" w:rsidP="007D5AE2">
      <w:pPr>
        <w:pStyle w:val="Heading4"/>
        <w:rPr>
          <w:lang w:eastAsia="en-GB"/>
        </w:rPr>
      </w:pPr>
      <w:bookmarkStart w:id="635" w:name="_Toc331551545"/>
      <w:bookmarkStart w:id="636" w:name="_Toc367640506"/>
      <w:r>
        <w:rPr>
          <w:lang w:eastAsia="en-GB"/>
        </w:rPr>
        <w:t xml:space="preserve">4.7.2 Protein production and purification of </w:t>
      </w:r>
      <w:r w:rsidRPr="00BA4853">
        <w:t>TssI</w:t>
      </w:r>
      <w:r w:rsidRPr="00BA4853">
        <w:rPr>
          <w:vertAlign w:val="subscript"/>
        </w:rPr>
        <w:t>258</w:t>
      </w:r>
      <w:r>
        <w:t>ΔS,</w:t>
      </w:r>
      <w:r w:rsidRPr="00BA4853">
        <w:t xml:space="preserve"> TssI</w:t>
      </w:r>
      <w:r w:rsidRPr="00BA4853">
        <w:rPr>
          <w:vertAlign w:val="subscript"/>
        </w:rPr>
        <w:t>258</w:t>
      </w:r>
      <w:r>
        <w:t>ΔD</w:t>
      </w:r>
      <w:r w:rsidRPr="00BA4853">
        <w:t xml:space="preserve"> and TssI</w:t>
      </w:r>
      <w:r w:rsidRPr="00BA4853">
        <w:rPr>
          <w:vertAlign w:val="subscript"/>
        </w:rPr>
        <w:t>258</w:t>
      </w:r>
      <w:r>
        <w:t>ΔH</w:t>
      </w:r>
      <w:r>
        <w:rPr>
          <w:lang w:eastAsia="en-GB"/>
        </w:rPr>
        <w:t xml:space="preserve"> proteins</w:t>
      </w:r>
      <w:bookmarkEnd w:id="635"/>
      <w:bookmarkEnd w:id="636"/>
      <w:r>
        <w:rPr>
          <w:lang w:eastAsia="en-GB"/>
        </w:rPr>
        <w:t xml:space="preserve"> </w:t>
      </w:r>
    </w:p>
    <w:p w:rsidR="007D5AE2" w:rsidRDefault="007D5AE2" w:rsidP="007D5AE2">
      <w:pPr>
        <w:rPr>
          <w:rFonts w:cs="Arial"/>
        </w:rPr>
      </w:pPr>
      <w:r>
        <w:rPr>
          <w:lang w:eastAsia="en-GB"/>
        </w:rPr>
        <w:t>Overproduction of the three TssI</w:t>
      </w:r>
      <w:r w:rsidRPr="00BA4853">
        <w:rPr>
          <w:vertAlign w:val="subscript"/>
          <w:lang w:eastAsia="en-GB"/>
        </w:rPr>
        <w:t>258</w:t>
      </w:r>
      <w:r>
        <w:rPr>
          <w:lang w:eastAsia="en-GB"/>
        </w:rPr>
        <w:t xml:space="preserve"> substitution mutant proteins in </w:t>
      </w:r>
      <w:r w:rsidRPr="008E3460">
        <w:rPr>
          <w:i/>
          <w:lang w:eastAsia="en-GB"/>
        </w:rPr>
        <w:t>E. coli</w:t>
      </w:r>
      <w:r w:rsidRPr="00DA07A5">
        <w:rPr>
          <w:i/>
          <w:lang w:eastAsia="en-GB"/>
        </w:rPr>
        <w:t xml:space="preserve"> </w:t>
      </w:r>
      <w:r>
        <w:rPr>
          <w:lang w:eastAsia="en-GB"/>
        </w:rPr>
        <w:t xml:space="preserve">was performed according to the </w:t>
      </w:r>
      <w:r w:rsidR="001E5DA9">
        <w:rPr>
          <w:lang w:eastAsia="en-GB"/>
        </w:rPr>
        <w:t>protocol detailed in section 2.</w:t>
      </w:r>
      <w:r w:rsidR="00EB71AE">
        <w:rPr>
          <w:lang w:eastAsia="en-GB"/>
        </w:rPr>
        <w:t>7</w:t>
      </w:r>
      <w:r>
        <w:rPr>
          <w:lang w:eastAsia="en-GB"/>
        </w:rPr>
        <w:t>.1. All three TssI</w:t>
      </w:r>
      <w:r w:rsidRPr="00BA4853">
        <w:rPr>
          <w:vertAlign w:val="subscript"/>
          <w:lang w:eastAsia="en-GB"/>
        </w:rPr>
        <w:t>258</w:t>
      </w:r>
      <w:r>
        <w:rPr>
          <w:lang w:eastAsia="en-GB"/>
        </w:rPr>
        <w:t xml:space="preserve"> substitution mutant proteins were successfully expressed and were determined to be in the soluble fraction (data not shown). </w:t>
      </w:r>
      <w:r w:rsidRPr="00BA4853">
        <w:t>TssI</w:t>
      </w:r>
      <w:r w:rsidRPr="00BA4853">
        <w:rPr>
          <w:vertAlign w:val="subscript"/>
        </w:rPr>
        <w:t>258</w:t>
      </w:r>
      <w:r w:rsidRPr="00BA4853">
        <w:rPr>
          <w:rFonts w:cs="Arial"/>
        </w:rPr>
        <w:t>Δ</w:t>
      </w:r>
      <w:r>
        <w:t>S,</w:t>
      </w:r>
      <w:r w:rsidRPr="00BA4853">
        <w:t xml:space="preserve"> TssI</w:t>
      </w:r>
      <w:r w:rsidRPr="00BA4853">
        <w:rPr>
          <w:vertAlign w:val="subscript"/>
        </w:rPr>
        <w:t>258</w:t>
      </w:r>
      <w:r>
        <w:rPr>
          <w:rFonts w:cs="Arial"/>
        </w:rPr>
        <w:t>ΔD</w:t>
      </w:r>
      <w:r w:rsidRPr="00BA4853">
        <w:t xml:space="preserve"> and TssI</w:t>
      </w:r>
      <w:r w:rsidRPr="00BA4853">
        <w:rPr>
          <w:vertAlign w:val="subscript"/>
        </w:rPr>
        <w:t>258</w:t>
      </w:r>
      <w:r>
        <w:rPr>
          <w:rFonts w:cs="Arial"/>
        </w:rPr>
        <w:t xml:space="preserve">ΔH proteins were purified by </w:t>
      </w:r>
      <w:r w:rsidR="001E5DA9">
        <w:rPr>
          <w:rFonts w:cs="Arial"/>
        </w:rPr>
        <w:t>IMAC as described in section 2.</w:t>
      </w:r>
      <w:r w:rsidR="00EB71AE">
        <w:rPr>
          <w:rFonts w:cs="Arial"/>
        </w:rPr>
        <w:t>7</w:t>
      </w:r>
      <w:r>
        <w:rPr>
          <w:rFonts w:cs="Arial"/>
        </w:rPr>
        <w:t>.3 using two passages through a HisTrap HP nickel column (GE healthcare) to yield protein that was &gt;95% pure as judged by SDS PAGE, and suitable for enzyme assays (Fig 4.2</w:t>
      </w:r>
      <w:r w:rsidR="00EF081F">
        <w:rPr>
          <w:rFonts w:cs="Arial"/>
        </w:rPr>
        <w:t>4</w:t>
      </w:r>
      <w:r>
        <w:rPr>
          <w:rFonts w:cs="Arial"/>
        </w:rPr>
        <w:t xml:space="preserve">) </w:t>
      </w:r>
    </w:p>
    <w:p w:rsidR="00006DB9" w:rsidRDefault="00006DB9" w:rsidP="006B16E8"/>
    <w:p w:rsidR="007D5AE2" w:rsidRDefault="007D5AE2" w:rsidP="006B16E8"/>
    <w:p w:rsidR="007D5AE2" w:rsidRDefault="007D5AE2" w:rsidP="006B16E8"/>
    <w:p w:rsidR="007D5AE2" w:rsidRDefault="007D5AE2" w:rsidP="006B16E8"/>
    <w:p w:rsidR="007D5AE2" w:rsidRDefault="007D5AE2" w:rsidP="006B16E8"/>
    <w:p w:rsidR="00794E0B" w:rsidRDefault="00794E0B" w:rsidP="006B16E8"/>
    <w:p w:rsidR="00794E0B" w:rsidRDefault="00794E0B" w:rsidP="006B16E8"/>
    <w:p w:rsidR="00794E0B" w:rsidRDefault="00794E0B" w:rsidP="006B16E8"/>
    <w:p w:rsidR="007D5AE2" w:rsidRDefault="007D5AE2" w:rsidP="006B16E8"/>
    <w:p w:rsidR="007D5AE2" w:rsidRDefault="007D5AE2" w:rsidP="006B16E8"/>
    <w:p w:rsidR="007D5AE2" w:rsidRDefault="007D5AE2" w:rsidP="006B16E8"/>
    <w:p w:rsidR="007D5AE2" w:rsidRDefault="007D5AE2" w:rsidP="006B16E8"/>
    <w:p w:rsidR="00006DB9" w:rsidRDefault="00296D83" w:rsidP="006B16E8">
      <w:pPr>
        <w:jc w:val="center"/>
        <w:rPr>
          <w:lang w:eastAsia="en-GB"/>
        </w:rPr>
      </w:pPr>
      <w:r>
        <w:rPr>
          <w:noProof/>
          <w:lang w:val="en-US" w:eastAsia="zh-TW"/>
        </w:rPr>
        <w:pict>
          <v:shape id="_x0000_s1212" type="#_x0000_t202" style="position:absolute;left:0;text-align:left;margin-left:27.55pt;margin-top:-19.8pt;width:20.05pt;height:20.7pt;z-index:251791360;mso-width-relative:margin;mso-height-relative:margin" filled="f" strokecolor="white [3212]" strokeweight="0">
            <v:textbox style="mso-next-textbox:#_x0000_s1212">
              <w:txbxContent>
                <w:p w:rsidR="00A81A42" w:rsidRPr="0090794F" w:rsidRDefault="00A81A42" w:rsidP="00006DB9">
                  <w:pPr>
                    <w:rPr>
                      <w:b/>
                    </w:rPr>
                  </w:pPr>
                  <w:r w:rsidRPr="0090794F">
                    <w:rPr>
                      <w:b/>
                    </w:rPr>
                    <w:t>A</w:t>
                  </w:r>
                </w:p>
              </w:txbxContent>
            </v:textbox>
          </v:shape>
        </w:pict>
      </w:r>
      <w:r w:rsidR="00BB0266">
        <w:rPr>
          <w:noProof/>
          <w:lang w:eastAsia="zh-CN"/>
        </w:rPr>
        <w:drawing>
          <wp:inline distT="0" distB="0" distL="0" distR="0">
            <wp:extent cx="5624830" cy="2881630"/>
            <wp:effectExtent l="0" t="0" r="0" b="0"/>
            <wp:docPr id="4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srcRect/>
                    <a:stretch>
                      <a:fillRect/>
                    </a:stretch>
                  </pic:blipFill>
                  <pic:spPr bwMode="auto">
                    <a:xfrm>
                      <a:off x="0" y="0"/>
                      <a:ext cx="5624830" cy="2881630"/>
                    </a:xfrm>
                    <a:prstGeom prst="rect">
                      <a:avLst/>
                    </a:prstGeom>
                    <a:noFill/>
                    <a:ln w="9525">
                      <a:noFill/>
                      <a:miter lim="800000"/>
                      <a:headEnd/>
                      <a:tailEnd/>
                    </a:ln>
                  </pic:spPr>
                </pic:pic>
              </a:graphicData>
            </a:graphic>
          </wp:inline>
        </w:drawing>
      </w:r>
    </w:p>
    <w:p w:rsidR="00006DB9" w:rsidRDefault="00296D83" w:rsidP="006B16E8">
      <w:pPr>
        <w:rPr>
          <w:lang w:eastAsia="en-GB"/>
        </w:rPr>
      </w:pPr>
      <w:r>
        <w:rPr>
          <w:noProof/>
          <w:lang w:eastAsia="en-GB"/>
        </w:rPr>
        <w:pict>
          <v:shape id="_x0000_s1213" type="#_x0000_t202" style="position:absolute;left:0;text-align:left;margin-left:27.55pt;margin-top:14.65pt;width:20.05pt;height:20.7pt;z-index:251792384;mso-width-relative:margin;mso-height-relative:margin" filled="f" strokecolor="white [3212]" strokeweight="0">
            <v:textbox style="mso-next-textbox:#_x0000_s1213">
              <w:txbxContent>
                <w:p w:rsidR="00A81A42" w:rsidRPr="0090794F" w:rsidRDefault="00A81A42" w:rsidP="00006DB9">
                  <w:pPr>
                    <w:rPr>
                      <w:b/>
                    </w:rPr>
                  </w:pPr>
                  <w:r>
                    <w:rPr>
                      <w:b/>
                    </w:rPr>
                    <w:t>B</w:t>
                  </w:r>
                </w:p>
              </w:txbxContent>
            </v:textbox>
          </v:shape>
        </w:pict>
      </w:r>
    </w:p>
    <w:p w:rsidR="00006DB9" w:rsidRDefault="00BB0266" w:rsidP="006B16E8">
      <w:pPr>
        <w:rPr>
          <w:lang w:eastAsia="en-GB"/>
        </w:rPr>
      </w:pPr>
      <w:r>
        <w:rPr>
          <w:noProof/>
          <w:lang w:eastAsia="zh-CN"/>
        </w:rPr>
        <w:drawing>
          <wp:anchor distT="0" distB="0" distL="114300" distR="114300" simplePos="0" relativeHeight="251801600" behindDoc="0" locked="0" layoutInCell="1" allowOverlap="1">
            <wp:simplePos x="0" y="0"/>
            <wp:positionH relativeFrom="column">
              <wp:posOffset>372110</wp:posOffset>
            </wp:positionH>
            <wp:positionV relativeFrom="paragraph">
              <wp:posOffset>-85090</wp:posOffset>
            </wp:positionV>
            <wp:extent cx="5039360" cy="2221865"/>
            <wp:effectExtent l="0" t="0" r="0" b="0"/>
            <wp:wrapSquare wrapText="bothSides"/>
            <wp:docPr id="4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cstate="print"/>
                    <a:srcRect/>
                    <a:stretch>
                      <a:fillRect/>
                    </a:stretch>
                  </pic:blipFill>
                  <pic:spPr bwMode="auto">
                    <a:xfrm>
                      <a:off x="0" y="0"/>
                      <a:ext cx="5039360" cy="2221865"/>
                    </a:xfrm>
                    <a:prstGeom prst="rect">
                      <a:avLst/>
                    </a:prstGeom>
                    <a:noFill/>
                    <a:ln w="9525">
                      <a:noFill/>
                      <a:miter lim="800000"/>
                      <a:headEnd/>
                      <a:tailEnd/>
                    </a:ln>
                  </pic:spPr>
                </pic:pic>
              </a:graphicData>
            </a:graphic>
          </wp:anchor>
        </w:drawing>
      </w:r>
    </w:p>
    <w:p w:rsidR="00006DB9" w:rsidRDefault="00006DB9" w:rsidP="006B16E8">
      <w:pPr>
        <w:pStyle w:val="NoSpacing"/>
        <w:rPr>
          <w:rStyle w:val="Heading5Char"/>
        </w:rPr>
      </w:pPr>
    </w:p>
    <w:p w:rsidR="00006DB9" w:rsidRDefault="00006DB9" w:rsidP="006B16E8">
      <w:pPr>
        <w:pStyle w:val="NoSpacing"/>
        <w:rPr>
          <w:rStyle w:val="Heading5Char"/>
        </w:rPr>
      </w:pPr>
    </w:p>
    <w:p w:rsidR="00006DB9" w:rsidRDefault="00006DB9" w:rsidP="006B16E8">
      <w:pPr>
        <w:pStyle w:val="NoSpacing"/>
        <w:rPr>
          <w:rStyle w:val="Heading5Char"/>
        </w:rPr>
      </w:pPr>
    </w:p>
    <w:p w:rsidR="00006DB9" w:rsidRDefault="00006DB9" w:rsidP="006B16E8">
      <w:pPr>
        <w:pStyle w:val="NoSpacing"/>
        <w:rPr>
          <w:rStyle w:val="Heading5Char"/>
        </w:rPr>
      </w:pPr>
    </w:p>
    <w:p w:rsidR="00006DB9" w:rsidRDefault="00006DB9" w:rsidP="006B16E8">
      <w:pPr>
        <w:pStyle w:val="NoSpacing"/>
        <w:rPr>
          <w:rStyle w:val="Heading5Char"/>
        </w:rPr>
      </w:pPr>
    </w:p>
    <w:p w:rsidR="00006DB9" w:rsidRDefault="00006DB9" w:rsidP="006B16E8">
      <w:pPr>
        <w:pStyle w:val="NoSpacing"/>
        <w:rPr>
          <w:rStyle w:val="Heading5Char"/>
        </w:rPr>
      </w:pPr>
    </w:p>
    <w:p w:rsidR="00006DB9" w:rsidRDefault="00006DB9" w:rsidP="006B16E8">
      <w:pPr>
        <w:pStyle w:val="NoSpacing"/>
        <w:rPr>
          <w:lang w:eastAsia="en-GB"/>
        </w:rPr>
      </w:pPr>
      <w:bookmarkStart w:id="637" w:name="_Toc367642993"/>
      <w:bookmarkStart w:id="638" w:name="_Toc367643266"/>
      <w:r>
        <w:rPr>
          <w:rStyle w:val="Heading5Char"/>
        </w:rPr>
        <w:t>Fig</w:t>
      </w:r>
      <w:r w:rsidR="002106CB">
        <w:rPr>
          <w:rStyle w:val="Heading5Char"/>
        </w:rPr>
        <w:t>ure</w:t>
      </w:r>
      <w:r>
        <w:rPr>
          <w:rStyle w:val="Heading5Char"/>
        </w:rPr>
        <w:t xml:space="preserve"> 4.2</w:t>
      </w:r>
      <w:r w:rsidR="00EF081F">
        <w:rPr>
          <w:rStyle w:val="Heading5Char"/>
        </w:rPr>
        <w:t>3</w:t>
      </w:r>
      <w:r w:rsidRPr="007C1B75">
        <w:rPr>
          <w:rStyle w:val="Heading5Char"/>
        </w:rPr>
        <w:t xml:space="preserve"> </w:t>
      </w:r>
      <w:r>
        <w:rPr>
          <w:rStyle w:val="Heading5Char"/>
        </w:rPr>
        <w:t xml:space="preserve">Schematic </w:t>
      </w:r>
      <w:r w:rsidRPr="007C1B75">
        <w:rPr>
          <w:rStyle w:val="Heading5Char"/>
        </w:rPr>
        <w:t>representation of SOE PCR.</w:t>
      </w:r>
      <w:bookmarkEnd w:id="637"/>
      <w:bookmarkEnd w:id="638"/>
      <w:r>
        <w:rPr>
          <w:lang w:eastAsia="en-GB"/>
        </w:rPr>
        <w:t xml:space="preserve"> Black arrows represent primers used for PCR amplification. Red triangles represent the mutation introduced. Green arrows represent the PCR reaction. The blue and pink lines represent DNA. </w:t>
      </w:r>
      <w:r w:rsidRPr="0090794F">
        <w:rPr>
          <w:b/>
          <w:lang w:eastAsia="en-GB"/>
        </w:rPr>
        <w:t>A</w:t>
      </w:r>
      <w:r>
        <w:rPr>
          <w:lang w:eastAsia="en-GB"/>
        </w:rPr>
        <w:t>. Two separate PCR reactions are performed. The first involves the forward gene primer (in this case TssI</w:t>
      </w:r>
      <w:r w:rsidRPr="0090794F">
        <w:rPr>
          <w:vertAlign w:val="subscript"/>
          <w:lang w:eastAsia="en-GB"/>
        </w:rPr>
        <w:t>258</w:t>
      </w:r>
      <w:r>
        <w:rPr>
          <w:lang w:eastAsia="en-GB"/>
        </w:rPr>
        <w:t xml:space="preserve"> For) and a reverse primer with the mutated DNA bases in the centre (TssI</w:t>
      </w:r>
      <w:r w:rsidRPr="0090794F">
        <w:rPr>
          <w:vertAlign w:val="subscript"/>
          <w:lang w:eastAsia="en-GB"/>
        </w:rPr>
        <w:t>258</w:t>
      </w:r>
      <w:r>
        <w:rPr>
          <w:lang w:eastAsia="en-GB"/>
        </w:rPr>
        <w:t xml:space="preserve"> mutant Rev). The second PCR reaction amplifies the second region of the gene and involves the reverse gene primer (TssI</w:t>
      </w:r>
      <w:r w:rsidRPr="0090794F">
        <w:rPr>
          <w:vertAlign w:val="subscript"/>
          <w:lang w:eastAsia="en-GB"/>
        </w:rPr>
        <w:t>258</w:t>
      </w:r>
      <w:r>
        <w:rPr>
          <w:vertAlign w:val="subscript"/>
          <w:lang w:eastAsia="en-GB"/>
        </w:rPr>
        <w:t xml:space="preserve"> </w:t>
      </w:r>
      <w:r w:rsidRPr="0090794F">
        <w:rPr>
          <w:lang w:eastAsia="en-GB"/>
        </w:rPr>
        <w:t>Rev</w:t>
      </w:r>
      <w:r>
        <w:rPr>
          <w:lang w:eastAsia="en-GB"/>
        </w:rPr>
        <w:t xml:space="preserve"> in this example) and a forward primer containing the mutated DNA bases in the centre. It is important to note that the mutant primers are identical, except the reverse primer i reverse complemented, so they will overlap. </w:t>
      </w:r>
      <w:r w:rsidRPr="0090794F">
        <w:rPr>
          <w:b/>
          <w:lang w:eastAsia="en-GB"/>
        </w:rPr>
        <w:t>B</w:t>
      </w:r>
      <w:r>
        <w:rPr>
          <w:lang w:eastAsia="en-GB"/>
        </w:rPr>
        <w:t xml:space="preserve">. The two DNA products generated in </w:t>
      </w:r>
      <w:proofErr w:type="gramStart"/>
      <w:r>
        <w:rPr>
          <w:lang w:eastAsia="en-GB"/>
        </w:rPr>
        <w:t>A</w:t>
      </w:r>
      <w:proofErr w:type="gramEnd"/>
      <w:r>
        <w:rPr>
          <w:lang w:eastAsia="en-GB"/>
        </w:rPr>
        <w:t xml:space="preserve"> are combined in a single PCR reaction with the outside gene primers (TssI</w:t>
      </w:r>
      <w:r w:rsidRPr="0090794F">
        <w:rPr>
          <w:vertAlign w:val="subscript"/>
          <w:lang w:eastAsia="en-GB"/>
        </w:rPr>
        <w:t>258</w:t>
      </w:r>
      <w:r>
        <w:rPr>
          <w:vertAlign w:val="subscript"/>
          <w:lang w:eastAsia="en-GB"/>
        </w:rPr>
        <w:t xml:space="preserve"> </w:t>
      </w:r>
      <w:r w:rsidRPr="007C1B75">
        <w:rPr>
          <w:lang w:eastAsia="en-GB"/>
        </w:rPr>
        <w:t>For and</w:t>
      </w:r>
      <w:r>
        <w:rPr>
          <w:vertAlign w:val="subscript"/>
          <w:lang w:eastAsia="en-GB"/>
        </w:rPr>
        <w:t xml:space="preserve"> </w:t>
      </w:r>
      <w:r>
        <w:rPr>
          <w:lang w:eastAsia="en-GB"/>
        </w:rPr>
        <w:t>TssI</w:t>
      </w:r>
      <w:r w:rsidRPr="0090794F">
        <w:rPr>
          <w:vertAlign w:val="subscript"/>
          <w:lang w:eastAsia="en-GB"/>
        </w:rPr>
        <w:t>258</w:t>
      </w:r>
      <w:r>
        <w:rPr>
          <w:vertAlign w:val="subscript"/>
          <w:lang w:eastAsia="en-GB"/>
        </w:rPr>
        <w:t xml:space="preserve"> </w:t>
      </w:r>
      <w:r w:rsidRPr="007C1B75">
        <w:rPr>
          <w:lang w:eastAsia="en-GB"/>
        </w:rPr>
        <w:t>Rev</w:t>
      </w:r>
      <w:r>
        <w:rPr>
          <w:lang w:eastAsia="en-GB"/>
        </w:rPr>
        <w:t>). As the primers containing the mutated bases are designed to complement one another, the PCR reaction will extend the 3’ ends of the molecules and the PCR will generate a full length gene containing the mutated base pairs.</w:t>
      </w:r>
    </w:p>
    <w:p w:rsidR="007D5AE2" w:rsidRDefault="007D5AE2" w:rsidP="006B16E8">
      <w:pPr>
        <w:pStyle w:val="NoSpacing"/>
        <w:rPr>
          <w:lang w:eastAsia="en-GB"/>
        </w:rPr>
      </w:pPr>
    </w:p>
    <w:p w:rsidR="007D5AE2" w:rsidRPr="007C1B75" w:rsidRDefault="007D5AE2" w:rsidP="006B16E8">
      <w:pPr>
        <w:pStyle w:val="NoSpacing"/>
        <w:rPr>
          <w:lang w:eastAsia="en-GB"/>
        </w:rPr>
      </w:pPr>
    </w:p>
    <w:p w:rsidR="00006DB9" w:rsidRDefault="00296D83" w:rsidP="006B16E8">
      <w:pPr>
        <w:jc w:val="center"/>
        <w:rPr>
          <w:lang w:eastAsia="en-GB"/>
        </w:rPr>
      </w:pPr>
      <w:r>
        <w:rPr>
          <w:noProof/>
          <w:lang w:eastAsia="en-GB"/>
        </w:rPr>
        <w:pict>
          <v:shape id="_x0000_s1217" type="#_x0000_t202" style="position:absolute;left:0;text-align:left;margin-left:109pt;margin-top:204.1pt;width:235.05pt;height:26.4pt;z-index:251796480;mso-width-relative:margin;mso-height-relative:margin" filled="f" stroked="f" strokecolor="white [3212]">
            <v:textbox style="mso-next-textbox:#_x0000_s1217">
              <w:txbxContent>
                <w:p w:rsidR="00A81A42" w:rsidRDefault="00A81A42" w:rsidP="00006DB9">
                  <w:pPr>
                    <w:jc w:val="left"/>
                  </w:pPr>
                  <w:r>
                    <w:t xml:space="preserve">   1         2         3         4          5          6      </w:t>
                  </w:r>
                </w:p>
              </w:txbxContent>
            </v:textbox>
          </v:shape>
        </w:pict>
      </w:r>
      <w:r>
        <w:rPr>
          <w:noProof/>
          <w:lang w:eastAsia="en-GB"/>
        </w:rPr>
        <w:pict>
          <v:shape id="_x0000_s1216" type="#_x0000_t202" style="position:absolute;left:0;text-align:left;margin-left:92.55pt;margin-top:-18.5pt;width:265.1pt;height:26.4pt;z-index:251795456;mso-width-relative:margin;mso-height-relative:margin" filled="f" stroked="f" strokecolor="white [3212]">
            <v:textbox style="mso-next-textbox:#_x0000_s1216">
              <w:txbxContent>
                <w:p w:rsidR="00A81A42" w:rsidRDefault="00A81A42" w:rsidP="00006DB9">
                  <w:pPr>
                    <w:jc w:val="left"/>
                  </w:pPr>
                  <w:r>
                    <w:t xml:space="preserve">   1         2        3        4       5       6        7       8  </w:t>
                  </w:r>
                </w:p>
              </w:txbxContent>
            </v:textbox>
          </v:shape>
        </w:pict>
      </w:r>
      <w:r>
        <w:rPr>
          <w:noProof/>
          <w:lang w:eastAsia="en-GB"/>
        </w:rPr>
        <w:pict>
          <v:shape id="_x0000_s1215" type="#_x0000_t202" style="position:absolute;left:0;text-align:left;margin-left:62.15pt;margin-top:204.5pt;width:20.05pt;height:20.7pt;z-index:251794432;mso-width-relative:margin;mso-height-relative:margin" filled="f" strokecolor="white [3212]" strokeweight="0">
            <v:textbox style="mso-next-textbox:#_x0000_s1215">
              <w:txbxContent>
                <w:p w:rsidR="00A81A42" w:rsidRPr="0090794F" w:rsidRDefault="00A81A42" w:rsidP="00006DB9">
                  <w:pPr>
                    <w:rPr>
                      <w:b/>
                    </w:rPr>
                  </w:pPr>
                  <w:r>
                    <w:rPr>
                      <w:b/>
                    </w:rPr>
                    <w:t>B</w:t>
                  </w:r>
                </w:p>
              </w:txbxContent>
            </v:textbox>
          </v:shape>
        </w:pict>
      </w:r>
      <w:r>
        <w:rPr>
          <w:noProof/>
          <w:lang w:eastAsia="en-GB"/>
        </w:rPr>
        <w:pict>
          <v:shape id="_x0000_s1214" type="#_x0000_t202" style="position:absolute;left:0;text-align:left;margin-left:62.15pt;margin-top:-24.55pt;width:20.05pt;height:20.7pt;z-index:251793408;mso-width-relative:margin;mso-height-relative:margin" filled="f" strokecolor="white [3212]" strokeweight="0">
            <v:textbox style="mso-next-textbox:#_x0000_s1214">
              <w:txbxContent>
                <w:p w:rsidR="00A81A42" w:rsidRPr="0090794F" w:rsidRDefault="00A81A42" w:rsidP="00006DB9">
                  <w:pPr>
                    <w:rPr>
                      <w:b/>
                    </w:rPr>
                  </w:pPr>
                  <w:r w:rsidRPr="0090794F">
                    <w:rPr>
                      <w:b/>
                    </w:rPr>
                    <w:t>A</w:t>
                  </w:r>
                </w:p>
              </w:txbxContent>
            </v:textbox>
          </v:shape>
        </w:pict>
      </w:r>
      <w:r w:rsidR="00006DB9" w:rsidRPr="00293933">
        <w:rPr>
          <w:lang w:eastAsia="en-GB"/>
        </w:rPr>
        <w:t xml:space="preserve"> </w:t>
      </w:r>
      <w:r w:rsidR="00BB0266">
        <w:rPr>
          <w:noProof/>
          <w:lang w:eastAsia="zh-CN"/>
        </w:rPr>
        <w:drawing>
          <wp:inline distT="0" distB="0" distL="0" distR="0">
            <wp:extent cx="3396615" cy="4722495"/>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cstate="print"/>
                    <a:srcRect/>
                    <a:stretch>
                      <a:fillRect/>
                    </a:stretch>
                  </pic:blipFill>
                  <pic:spPr bwMode="auto">
                    <a:xfrm>
                      <a:off x="0" y="0"/>
                      <a:ext cx="3396615" cy="4722495"/>
                    </a:xfrm>
                    <a:prstGeom prst="rect">
                      <a:avLst/>
                    </a:prstGeom>
                    <a:noFill/>
                    <a:ln w="9525">
                      <a:noFill/>
                      <a:miter lim="800000"/>
                      <a:headEnd/>
                      <a:tailEnd/>
                    </a:ln>
                  </pic:spPr>
                </pic:pic>
              </a:graphicData>
            </a:graphic>
          </wp:inline>
        </w:drawing>
      </w:r>
    </w:p>
    <w:p w:rsidR="00006DB9" w:rsidRDefault="00006DB9" w:rsidP="006B16E8">
      <w:pPr>
        <w:pStyle w:val="NoSpacing"/>
        <w:rPr>
          <w:lang w:eastAsia="en-GB"/>
        </w:rPr>
      </w:pPr>
      <w:bookmarkStart w:id="639" w:name="_Toc367642994"/>
      <w:bookmarkStart w:id="640" w:name="_Toc367643267"/>
      <w:proofErr w:type="gramStart"/>
      <w:r w:rsidRPr="005E6754">
        <w:rPr>
          <w:rStyle w:val="Heading5Char"/>
        </w:rPr>
        <w:t>Figure 4.</w:t>
      </w:r>
      <w:r>
        <w:rPr>
          <w:rStyle w:val="Heading5Char"/>
        </w:rPr>
        <w:t>2</w:t>
      </w:r>
      <w:r w:rsidR="00EF081F">
        <w:rPr>
          <w:rStyle w:val="Heading5Char"/>
        </w:rPr>
        <w:t>4</w:t>
      </w:r>
      <w:r w:rsidRPr="005E6754">
        <w:rPr>
          <w:rStyle w:val="Heading5Char"/>
        </w:rPr>
        <w:t xml:space="preserve"> Purification of TssI</w:t>
      </w:r>
      <w:r w:rsidRPr="003E536E">
        <w:rPr>
          <w:rStyle w:val="Heading5Char"/>
          <w:vertAlign w:val="subscript"/>
        </w:rPr>
        <w:t>258</w:t>
      </w:r>
      <w:r>
        <w:rPr>
          <w:rStyle w:val="Heading5Char"/>
        </w:rPr>
        <w:t>ΔS</w:t>
      </w:r>
      <w:r w:rsidRPr="005E6754">
        <w:rPr>
          <w:rStyle w:val="Heading5Char"/>
        </w:rPr>
        <w:t xml:space="preserve"> TssI</w:t>
      </w:r>
      <w:r w:rsidRPr="003E536E">
        <w:rPr>
          <w:rStyle w:val="Heading5Char"/>
          <w:vertAlign w:val="subscript"/>
        </w:rPr>
        <w:t>258</w:t>
      </w:r>
      <w:r>
        <w:rPr>
          <w:rStyle w:val="Heading5Char"/>
        </w:rPr>
        <w:t>ΔD</w:t>
      </w:r>
      <w:r w:rsidRPr="005E6754">
        <w:rPr>
          <w:rStyle w:val="Heading5Char"/>
        </w:rPr>
        <w:t xml:space="preserve"> and TssI</w:t>
      </w:r>
      <w:r w:rsidRPr="003E536E">
        <w:rPr>
          <w:rStyle w:val="Heading5Char"/>
          <w:vertAlign w:val="subscript"/>
        </w:rPr>
        <w:t>258</w:t>
      </w:r>
      <w:r>
        <w:rPr>
          <w:rStyle w:val="Heading5Char"/>
        </w:rPr>
        <w:t>ΔH</w:t>
      </w:r>
      <w:r w:rsidRPr="005E6754">
        <w:rPr>
          <w:rStyle w:val="Heading5Char"/>
        </w:rPr>
        <w:t xml:space="preserve"> </w:t>
      </w:r>
      <w:r>
        <w:rPr>
          <w:rStyle w:val="Heading5Char"/>
        </w:rPr>
        <w:t>by two-step</w:t>
      </w:r>
      <w:r w:rsidRPr="005E6754">
        <w:rPr>
          <w:rStyle w:val="Heading5Char"/>
        </w:rPr>
        <w:t xml:space="preserve"> IMAC</w:t>
      </w:r>
      <w:bookmarkEnd w:id="639"/>
      <w:bookmarkEnd w:id="640"/>
      <w:r>
        <w:rPr>
          <w:lang w:eastAsia="en-GB"/>
        </w:rPr>
        <w:t>.</w:t>
      </w:r>
      <w:proofErr w:type="gramEnd"/>
      <w:r w:rsidRPr="005E6754">
        <w:t xml:space="preserve"> </w:t>
      </w:r>
      <w:r w:rsidRPr="00B04A4A">
        <w:t xml:space="preserve">The soluble fraction from lysed </w:t>
      </w:r>
      <w:r w:rsidR="008E3460" w:rsidRPr="008E3460">
        <w:rPr>
          <w:i/>
        </w:rPr>
        <w:t>E. coli</w:t>
      </w:r>
      <w:r w:rsidRPr="00B04A4A">
        <w:t xml:space="preserve"> BL21</w:t>
      </w:r>
      <w:r w:rsidR="00544276">
        <w:t xml:space="preserve"> </w:t>
      </w:r>
      <w:r>
        <w:t>(</w:t>
      </w:r>
      <w:r w:rsidRPr="00B04A4A">
        <w:t>λDE3</w:t>
      </w:r>
      <w:r>
        <w:t>) cells</w:t>
      </w:r>
      <w:r w:rsidRPr="00B04A4A">
        <w:t xml:space="preserve"> containing</w:t>
      </w:r>
      <w:r>
        <w:t xml:space="preserve"> the </w:t>
      </w:r>
      <w:r w:rsidRPr="001859EB">
        <w:t>TssI258ΔS</w:t>
      </w:r>
      <w:r w:rsidR="00544276">
        <w:t>,</w:t>
      </w:r>
      <w:r w:rsidRPr="001859EB">
        <w:t xml:space="preserve"> TssI258ΔD and TssI258ΔH</w:t>
      </w:r>
      <w:r>
        <w:t xml:space="preserve"> plasmids</w:t>
      </w:r>
      <w:r w:rsidRPr="001859EB">
        <w:t xml:space="preserve"> </w:t>
      </w:r>
      <w:r w:rsidR="00441CA6">
        <w:t>was passed through a 0.2</w:t>
      </w:r>
      <w:r w:rsidRPr="00B04A4A">
        <w:t>2</w:t>
      </w:r>
      <w:r>
        <w:t xml:space="preserve"> </w:t>
      </w:r>
      <w:r w:rsidRPr="00B04A4A">
        <w:t>µ</w:t>
      </w:r>
      <w:r>
        <w:t>m</w:t>
      </w:r>
      <w:r w:rsidRPr="00B04A4A">
        <w:t xml:space="preserve"> filter and applied to a GE </w:t>
      </w:r>
      <w:r>
        <w:t>H</w:t>
      </w:r>
      <w:r w:rsidRPr="00B04A4A">
        <w:t>ealthcare HisTrap</w:t>
      </w:r>
      <w:r>
        <w:t xml:space="preserve"> HP</w:t>
      </w:r>
      <w:r w:rsidRPr="00B04A4A">
        <w:t xml:space="preserve"> column</w:t>
      </w:r>
      <w:r>
        <w:t xml:space="preserve"> in a buffer containing 10</w:t>
      </w:r>
      <w:r w:rsidR="00441CA6">
        <w:t xml:space="preserve"> mM imidazole. T</w:t>
      </w:r>
      <w:r>
        <w:t xml:space="preserve">he </w:t>
      </w:r>
      <w:r w:rsidRPr="001859EB">
        <w:t>TssI258ΔS TssI258ΔD and TssI258ΔH</w:t>
      </w:r>
      <w:r>
        <w:t xml:space="preserve"> were eluted using a linear gradient of 10-500</w:t>
      </w:r>
      <w:r w:rsidR="00441CA6">
        <w:t xml:space="preserve"> </w:t>
      </w:r>
      <w:r>
        <w:t xml:space="preserve">mM imidazole and fractions containing the </w:t>
      </w:r>
      <w:r w:rsidRPr="001859EB">
        <w:t>TssI258ΔS TssI258ΔD and TssI258ΔH</w:t>
      </w:r>
      <w:r>
        <w:t xml:space="preserve"> were analysed by SDS PAGE (data not shown). Following initial purification, the fractions were diluted 5 fold into 10</w:t>
      </w:r>
      <w:r w:rsidR="00441CA6">
        <w:t xml:space="preserve"> </w:t>
      </w:r>
      <w:r>
        <w:t xml:space="preserve">mM imidazole buffer and applied to the </w:t>
      </w:r>
      <w:r w:rsidRPr="00B04A4A">
        <w:t>GE healthcare HisTrap</w:t>
      </w:r>
      <w:r>
        <w:t xml:space="preserve"> HP</w:t>
      </w:r>
      <w:r w:rsidRPr="00B04A4A">
        <w:t xml:space="preserve"> column</w:t>
      </w:r>
      <w:r>
        <w:t xml:space="preserve"> for a second purification step. </w:t>
      </w:r>
      <w:r w:rsidRPr="003E536E">
        <w:rPr>
          <w:b/>
        </w:rPr>
        <w:t>A</w:t>
      </w:r>
      <w:r>
        <w:rPr>
          <w:b/>
        </w:rPr>
        <w:t>.</w:t>
      </w:r>
      <w:r>
        <w:rPr>
          <w:lang w:eastAsia="en-GB"/>
        </w:rPr>
        <w:t xml:space="preserve"> Lanes 1-4, </w:t>
      </w:r>
      <w:r>
        <w:t xml:space="preserve">Eluted </w:t>
      </w:r>
      <w:r w:rsidRPr="001859EB">
        <w:t>TssI258ΔD</w:t>
      </w:r>
      <w:r>
        <w:t xml:space="preserve"> from Nickel affinity c</w:t>
      </w:r>
      <w:r w:rsidR="00441CA6">
        <w:t>olumn passage 2 fractions 1-4; l</w:t>
      </w:r>
      <w:r>
        <w:t xml:space="preserve">ane 5, Fisher protein ladder (sizes shown in kDa); </w:t>
      </w:r>
      <w:r w:rsidR="00441CA6">
        <w:t>l</w:t>
      </w:r>
      <w:r>
        <w:t xml:space="preserve">anes 6-8, Eluted </w:t>
      </w:r>
      <w:r w:rsidRPr="001859EB">
        <w:t>TssI258</w:t>
      </w:r>
      <w:r>
        <w:t xml:space="preserve">ΔH from Nickel affinity column passage 2 fractions 1-3 </w:t>
      </w:r>
      <w:r w:rsidRPr="00293933">
        <w:rPr>
          <w:b/>
        </w:rPr>
        <w:t>B</w:t>
      </w:r>
      <w:r>
        <w:rPr>
          <w:b/>
        </w:rPr>
        <w:t xml:space="preserve">. </w:t>
      </w:r>
      <w:r w:rsidR="00441CA6">
        <w:t>l</w:t>
      </w:r>
      <w:r w:rsidRPr="00293933">
        <w:t>ane 1,</w:t>
      </w:r>
      <w:r>
        <w:t xml:space="preserve"> Fisher protein ladder (sizes shown in kDa); </w:t>
      </w:r>
      <w:r w:rsidR="00441CA6">
        <w:rPr>
          <w:lang w:eastAsia="en-GB"/>
        </w:rPr>
        <w:t>l</w:t>
      </w:r>
      <w:r>
        <w:rPr>
          <w:lang w:eastAsia="en-GB"/>
        </w:rPr>
        <w:t xml:space="preserve">anes 2-6, </w:t>
      </w:r>
      <w:r>
        <w:t xml:space="preserve">Eluted </w:t>
      </w:r>
      <w:r w:rsidRPr="001859EB">
        <w:t>TssI258</w:t>
      </w:r>
      <w:r>
        <w:t>ΔS from Nickel affinity column passage 2 fractions 1-5.</w:t>
      </w:r>
    </w:p>
    <w:p w:rsidR="00006DB9" w:rsidRDefault="00006DB9" w:rsidP="006B16E8">
      <w:pPr>
        <w:rPr>
          <w:lang w:eastAsia="en-GB"/>
        </w:rPr>
      </w:pPr>
      <w:r>
        <w:rPr>
          <w:lang w:eastAsia="en-GB"/>
        </w:rPr>
        <w:t xml:space="preserve">      </w:t>
      </w:r>
    </w:p>
    <w:p w:rsidR="00006DB9" w:rsidRDefault="00006DB9" w:rsidP="006B16E8">
      <w:pPr>
        <w:rPr>
          <w:lang w:eastAsia="en-GB"/>
        </w:rPr>
      </w:pPr>
    </w:p>
    <w:p w:rsidR="00006DB9" w:rsidRDefault="00006DB9" w:rsidP="006B16E8">
      <w:pPr>
        <w:pStyle w:val="Heading4"/>
        <w:rPr>
          <w:lang w:eastAsia="en-GB"/>
        </w:rPr>
      </w:pPr>
      <w:bookmarkStart w:id="641" w:name="_Toc331551546"/>
      <w:bookmarkStart w:id="642" w:name="_Toc367640507"/>
      <w:r>
        <w:rPr>
          <w:lang w:eastAsia="en-GB"/>
        </w:rPr>
        <w:t xml:space="preserve">4.7.3 Determination of fatty acyl esterase activity of </w:t>
      </w:r>
      <w:r w:rsidRPr="00BA4853">
        <w:t>TssI</w:t>
      </w:r>
      <w:r w:rsidRPr="00BA4853">
        <w:rPr>
          <w:vertAlign w:val="subscript"/>
        </w:rPr>
        <w:t>258</w:t>
      </w:r>
      <w:r w:rsidRPr="00E51ECC">
        <w:t>ΔS</w:t>
      </w:r>
      <w:r>
        <w:t>,</w:t>
      </w:r>
      <w:r w:rsidRPr="00BA4853">
        <w:t xml:space="preserve"> TssI</w:t>
      </w:r>
      <w:r w:rsidRPr="00BA4853">
        <w:rPr>
          <w:vertAlign w:val="subscript"/>
        </w:rPr>
        <w:t>258</w:t>
      </w:r>
      <w:r w:rsidRPr="00E51ECC">
        <w:t>ΔD</w:t>
      </w:r>
      <w:r w:rsidRPr="00BA4853">
        <w:t xml:space="preserve"> and TssI</w:t>
      </w:r>
      <w:r w:rsidRPr="00BA4853">
        <w:rPr>
          <w:vertAlign w:val="subscript"/>
        </w:rPr>
        <w:t>258</w:t>
      </w:r>
      <w:r w:rsidRPr="00E51ECC">
        <w:t>ΔH</w:t>
      </w:r>
      <w:bookmarkEnd w:id="641"/>
      <w:bookmarkEnd w:id="642"/>
      <w:r>
        <w:rPr>
          <w:lang w:eastAsia="en-GB"/>
        </w:rPr>
        <w:t xml:space="preserve"> </w:t>
      </w:r>
    </w:p>
    <w:p w:rsidR="00006DB9" w:rsidRDefault="00006DB9" w:rsidP="006B16E8">
      <w:pPr>
        <w:rPr>
          <w:rFonts w:cs="Arial"/>
        </w:rPr>
      </w:pPr>
      <w:r w:rsidRPr="00B72B55">
        <w:rPr>
          <w:rFonts w:cs="Arial"/>
        </w:rPr>
        <w:t xml:space="preserve">Cell extracts from induced </w:t>
      </w:r>
      <w:r w:rsidR="008E3460" w:rsidRPr="008E3460">
        <w:rPr>
          <w:rFonts w:cs="Arial"/>
          <w:i/>
        </w:rPr>
        <w:t>E. coli</w:t>
      </w:r>
      <w:r w:rsidRPr="00B72B55">
        <w:rPr>
          <w:rFonts w:cs="Arial"/>
        </w:rPr>
        <w:t xml:space="preserve"> BL21</w:t>
      </w:r>
      <w:r w:rsidR="00441CA6">
        <w:rPr>
          <w:rFonts w:cs="Arial"/>
        </w:rPr>
        <w:t xml:space="preserve"> </w:t>
      </w:r>
      <w:r>
        <w:rPr>
          <w:rFonts w:cs="Arial"/>
        </w:rPr>
        <w:t>(</w:t>
      </w:r>
      <w:r w:rsidRPr="00B72B55">
        <w:rPr>
          <w:rFonts w:cs="Arial"/>
        </w:rPr>
        <w:t>λDE3</w:t>
      </w:r>
      <w:r>
        <w:rPr>
          <w:rFonts w:cs="Arial"/>
        </w:rPr>
        <w:t>)</w:t>
      </w:r>
      <w:r w:rsidRPr="00B72B55">
        <w:rPr>
          <w:rFonts w:cs="Arial"/>
        </w:rPr>
        <w:t xml:space="preserve"> containing</w:t>
      </w:r>
      <w:r>
        <w:rPr>
          <w:rFonts w:cs="Arial"/>
        </w:rPr>
        <w:t xml:space="preserve"> the </w:t>
      </w:r>
      <w:r>
        <w:t>pET28a-</w:t>
      </w:r>
      <w:r w:rsidRPr="007C1B75">
        <w:rPr>
          <w:i/>
        </w:rPr>
        <w:t>tss</w:t>
      </w:r>
      <w:r>
        <w:t>I</w:t>
      </w:r>
      <w:r w:rsidRPr="007C1B75">
        <w:rPr>
          <w:vertAlign w:val="subscript"/>
        </w:rPr>
        <w:t>258</w:t>
      </w:r>
      <w:r w:rsidRPr="00DA07A5">
        <w:rPr>
          <w:rFonts w:cs="Arial"/>
        </w:rPr>
        <w:t>ΔS</w:t>
      </w:r>
      <w:r>
        <w:t>, pET28a-</w:t>
      </w:r>
      <w:r w:rsidRPr="007C1B75">
        <w:rPr>
          <w:i/>
        </w:rPr>
        <w:t>tss</w:t>
      </w:r>
      <w:r>
        <w:t>I</w:t>
      </w:r>
      <w:r w:rsidRPr="007C1B75">
        <w:rPr>
          <w:vertAlign w:val="subscript"/>
        </w:rPr>
        <w:t>258</w:t>
      </w:r>
      <w:r w:rsidRPr="00E51ECC">
        <w:rPr>
          <w:rFonts w:cs="Arial"/>
        </w:rPr>
        <w:t>ΔD</w:t>
      </w:r>
      <w:r>
        <w:t xml:space="preserve"> and pET28a-</w:t>
      </w:r>
      <w:r w:rsidRPr="007C1B75">
        <w:rPr>
          <w:i/>
        </w:rPr>
        <w:t>tss</w:t>
      </w:r>
      <w:r>
        <w:t>I</w:t>
      </w:r>
      <w:r w:rsidRPr="007C1B75">
        <w:rPr>
          <w:vertAlign w:val="subscript"/>
        </w:rPr>
        <w:t>258</w:t>
      </w:r>
      <w:r w:rsidRPr="00E51ECC">
        <w:rPr>
          <w:rFonts w:cs="Arial"/>
        </w:rPr>
        <w:t>ΔH</w:t>
      </w:r>
      <w:r>
        <w:rPr>
          <w:rFonts w:cs="Arial"/>
        </w:rPr>
        <w:t xml:space="preserve"> plasmids</w:t>
      </w:r>
      <w:r w:rsidRPr="00F42E4B">
        <w:rPr>
          <w:rFonts w:cs="Arial"/>
        </w:rPr>
        <w:t xml:space="preserve"> </w:t>
      </w:r>
      <w:r w:rsidRPr="00B72B55">
        <w:rPr>
          <w:rFonts w:cs="Arial"/>
        </w:rPr>
        <w:t>were applied to wells</w:t>
      </w:r>
      <w:r>
        <w:rPr>
          <w:rFonts w:cs="Arial"/>
        </w:rPr>
        <w:t xml:space="preserve"> cut</w:t>
      </w:r>
      <w:r w:rsidRPr="00B72B55">
        <w:rPr>
          <w:rFonts w:cs="Arial"/>
        </w:rPr>
        <w:t xml:space="preserve"> in </w:t>
      </w:r>
      <w:r>
        <w:rPr>
          <w:rFonts w:cs="Arial"/>
        </w:rPr>
        <w:t>Tween 80</w:t>
      </w:r>
      <w:r w:rsidRPr="00B72B55">
        <w:rPr>
          <w:rFonts w:cs="Arial"/>
        </w:rPr>
        <w:t xml:space="preserve"> plates, and left in a moist environment</w:t>
      </w:r>
      <w:r>
        <w:rPr>
          <w:rFonts w:cs="Arial"/>
        </w:rPr>
        <w:t xml:space="preserve"> at 5, 15, 25 and 37</w:t>
      </w:r>
      <w:r w:rsidRPr="002F0853">
        <w:rPr>
          <w:rFonts w:cs="Arial"/>
          <w:vertAlign w:val="superscript"/>
        </w:rPr>
        <w:t>o</w:t>
      </w:r>
      <w:r>
        <w:rPr>
          <w:rFonts w:cs="Arial"/>
        </w:rPr>
        <w:t xml:space="preserve">C </w:t>
      </w:r>
      <w:r w:rsidRPr="00B72B55">
        <w:rPr>
          <w:rFonts w:cs="Arial"/>
        </w:rPr>
        <w:t>for 24 hours.</w:t>
      </w:r>
      <w:r>
        <w:rPr>
          <w:rFonts w:cs="Arial"/>
        </w:rPr>
        <w:t xml:space="preserve"> Extracts from cells containing</w:t>
      </w:r>
      <w:r w:rsidRPr="00B72B55">
        <w:rPr>
          <w:rFonts w:cs="Arial"/>
        </w:rPr>
        <w:t xml:space="preserve"> pET</w:t>
      </w:r>
      <w:r>
        <w:rPr>
          <w:rFonts w:cs="Arial"/>
        </w:rPr>
        <w:t>28a</w:t>
      </w:r>
      <w:r w:rsidRPr="00B72B55">
        <w:rPr>
          <w:rFonts w:cs="Arial"/>
        </w:rPr>
        <w:t>-</w:t>
      </w:r>
      <w:r w:rsidR="00544276" w:rsidRPr="00544276">
        <w:rPr>
          <w:rFonts w:cs="Arial"/>
          <w:i/>
        </w:rPr>
        <w:t>t</w:t>
      </w:r>
      <w:r w:rsidRPr="00544276">
        <w:rPr>
          <w:rFonts w:cs="Arial"/>
          <w:i/>
        </w:rPr>
        <w:t>ss</w:t>
      </w:r>
      <w:r w:rsidR="00544276" w:rsidRPr="00544276">
        <w:rPr>
          <w:rFonts w:cs="Arial"/>
          <w:i/>
        </w:rPr>
        <w:t>I</w:t>
      </w:r>
      <w:r w:rsidRPr="00A81534">
        <w:rPr>
          <w:rFonts w:cs="Arial"/>
          <w:vertAlign w:val="subscript"/>
        </w:rPr>
        <w:t>258</w:t>
      </w:r>
      <w:r w:rsidRPr="00B72B55">
        <w:rPr>
          <w:rFonts w:cs="Arial"/>
        </w:rPr>
        <w:t>, pET</w:t>
      </w:r>
      <w:r>
        <w:rPr>
          <w:rFonts w:cs="Arial"/>
        </w:rPr>
        <w:t>14b</w:t>
      </w:r>
      <w:r w:rsidRPr="00B72B55">
        <w:rPr>
          <w:rFonts w:cs="Arial"/>
        </w:rPr>
        <w:t>-</w:t>
      </w:r>
      <w:r w:rsidR="00544276" w:rsidRPr="00544276">
        <w:rPr>
          <w:rFonts w:cs="Arial"/>
          <w:i/>
        </w:rPr>
        <w:t>t</w:t>
      </w:r>
      <w:r w:rsidRPr="00544276">
        <w:rPr>
          <w:rFonts w:cs="Arial"/>
          <w:i/>
        </w:rPr>
        <w:t>ssI</w:t>
      </w:r>
      <w:r w:rsidRPr="00A81534">
        <w:rPr>
          <w:rFonts w:cs="Arial"/>
          <w:vertAlign w:val="subscript"/>
        </w:rPr>
        <w:t>249</w:t>
      </w:r>
      <w:r w:rsidRPr="00B72B55">
        <w:rPr>
          <w:rFonts w:cs="Arial"/>
        </w:rPr>
        <w:t xml:space="preserve"> </w:t>
      </w:r>
      <w:r>
        <w:rPr>
          <w:rFonts w:cs="Arial"/>
        </w:rPr>
        <w:t>and</w:t>
      </w:r>
      <w:r w:rsidRPr="00B72B55">
        <w:rPr>
          <w:rFonts w:cs="Arial"/>
        </w:rPr>
        <w:t xml:space="preserve"> pET</w:t>
      </w:r>
      <w:r>
        <w:rPr>
          <w:rFonts w:cs="Arial"/>
        </w:rPr>
        <w:t xml:space="preserve">28a were also included as controls (Fig 4.24). </w:t>
      </w:r>
      <w:r w:rsidRPr="00B72B55">
        <w:rPr>
          <w:rFonts w:cs="Arial"/>
        </w:rPr>
        <w:t>A halo of white precipitate was detected around the wells containing the</w:t>
      </w:r>
      <w:r>
        <w:rPr>
          <w:rFonts w:cs="Arial"/>
        </w:rPr>
        <w:t xml:space="preserve"> extracts from BL21</w:t>
      </w:r>
      <w:r w:rsidR="00441CA6">
        <w:rPr>
          <w:rFonts w:cs="Arial"/>
        </w:rPr>
        <w:t xml:space="preserve"> </w:t>
      </w:r>
      <w:r>
        <w:rPr>
          <w:rFonts w:cs="Arial"/>
        </w:rPr>
        <w:t>(</w:t>
      </w:r>
      <w:r w:rsidRPr="00B72B55">
        <w:rPr>
          <w:rFonts w:cs="Arial"/>
        </w:rPr>
        <w:t>λDE3</w:t>
      </w:r>
      <w:r>
        <w:rPr>
          <w:rFonts w:cs="Arial"/>
        </w:rPr>
        <w:t xml:space="preserve">) cells harbouring the </w:t>
      </w:r>
      <w:r w:rsidRPr="00B72B55">
        <w:rPr>
          <w:rFonts w:cs="Arial"/>
        </w:rPr>
        <w:t>pET</w:t>
      </w:r>
      <w:r>
        <w:rPr>
          <w:rFonts w:cs="Arial"/>
        </w:rPr>
        <w:t>28a</w:t>
      </w:r>
      <w:r w:rsidRPr="00B72B55">
        <w:rPr>
          <w:rFonts w:cs="Arial"/>
        </w:rPr>
        <w:t>-</w:t>
      </w:r>
      <w:r w:rsidR="00B10B30" w:rsidRPr="00B10B30">
        <w:rPr>
          <w:rFonts w:cs="Arial"/>
          <w:i/>
        </w:rPr>
        <w:t>tssI</w:t>
      </w:r>
      <w:r w:rsidRPr="00A81534">
        <w:rPr>
          <w:rFonts w:cs="Arial"/>
          <w:vertAlign w:val="subscript"/>
        </w:rPr>
        <w:t>258</w:t>
      </w:r>
      <w:r>
        <w:rPr>
          <w:rFonts w:cs="Arial"/>
        </w:rPr>
        <w:t xml:space="preserve"> and</w:t>
      </w:r>
      <w:r w:rsidRPr="00B72B55">
        <w:rPr>
          <w:rFonts w:cs="Arial"/>
        </w:rPr>
        <w:t xml:space="preserve"> pET</w:t>
      </w:r>
      <w:r>
        <w:rPr>
          <w:rFonts w:cs="Arial"/>
        </w:rPr>
        <w:t>14b</w:t>
      </w:r>
      <w:r w:rsidRPr="00B72B55">
        <w:rPr>
          <w:rFonts w:cs="Arial"/>
        </w:rPr>
        <w:t>-</w:t>
      </w:r>
      <w:r w:rsidR="00B10B30" w:rsidRPr="00B10B30">
        <w:rPr>
          <w:rFonts w:cs="Arial"/>
          <w:i/>
        </w:rPr>
        <w:t>tssI</w:t>
      </w:r>
      <w:r w:rsidRPr="00A81534">
        <w:rPr>
          <w:rFonts w:cs="Arial"/>
          <w:vertAlign w:val="subscript"/>
        </w:rPr>
        <w:t>249</w:t>
      </w:r>
      <w:r>
        <w:rPr>
          <w:rFonts w:cs="Arial"/>
          <w:vertAlign w:val="subscript"/>
        </w:rPr>
        <w:t xml:space="preserve"> </w:t>
      </w:r>
      <w:r>
        <w:rPr>
          <w:rFonts w:cs="Arial"/>
        </w:rPr>
        <w:t>on the plates incubated at 5 and 15</w:t>
      </w:r>
      <w:r w:rsidRPr="002F0853">
        <w:rPr>
          <w:rFonts w:cs="Arial"/>
          <w:vertAlign w:val="superscript"/>
        </w:rPr>
        <w:t>o</w:t>
      </w:r>
      <w:r>
        <w:rPr>
          <w:rFonts w:cs="Arial"/>
        </w:rPr>
        <w:t>C. However, fatty acyl esterase activity was not detected for any of the three mutated proteins at any of the temperatures tested. Fatty acyl esterase activity not was detected from any of the proteins tested at 37</w:t>
      </w:r>
      <w:r w:rsidRPr="002F0853">
        <w:rPr>
          <w:rFonts w:cs="Arial"/>
          <w:vertAlign w:val="superscript"/>
        </w:rPr>
        <w:t>o</w:t>
      </w:r>
      <w:r>
        <w:rPr>
          <w:rFonts w:cs="Arial"/>
        </w:rPr>
        <w:t>C. At 25</w:t>
      </w:r>
      <w:r w:rsidRPr="002F0853">
        <w:rPr>
          <w:rFonts w:cs="Arial"/>
          <w:vertAlign w:val="superscript"/>
        </w:rPr>
        <w:t>o</w:t>
      </w:r>
      <w:r>
        <w:rPr>
          <w:rFonts w:cs="Arial"/>
        </w:rPr>
        <w:t>C extracts containing TssI</w:t>
      </w:r>
      <w:r w:rsidRPr="002F0853">
        <w:rPr>
          <w:rFonts w:cs="Arial"/>
          <w:vertAlign w:val="subscript"/>
        </w:rPr>
        <w:t>258</w:t>
      </w:r>
      <w:r>
        <w:rPr>
          <w:rFonts w:cs="Arial"/>
          <w:vertAlign w:val="subscript"/>
        </w:rPr>
        <w:t xml:space="preserve"> </w:t>
      </w:r>
      <w:r>
        <w:rPr>
          <w:rFonts w:cs="Arial"/>
        </w:rPr>
        <w:t>caused a faint halo to appear around the well, indicative of</w:t>
      </w:r>
      <w:r w:rsidR="00181EAE">
        <w:rPr>
          <w:rFonts w:cs="Arial"/>
        </w:rPr>
        <w:t xml:space="preserve"> low levels of activity (Fig 4.2</w:t>
      </w:r>
      <w:r w:rsidR="00EF081F">
        <w:rPr>
          <w:rFonts w:cs="Arial"/>
        </w:rPr>
        <w:t>5</w:t>
      </w:r>
      <w:r>
        <w:rPr>
          <w:rFonts w:cs="Arial"/>
        </w:rPr>
        <w:t>). TssI</w:t>
      </w:r>
      <w:r w:rsidRPr="0043090A">
        <w:rPr>
          <w:rFonts w:cs="Arial"/>
          <w:vertAlign w:val="subscript"/>
        </w:rPr>
        <w:t>249</w:t>
      </w:r>
      <w:r>
        <w:rPr>
          <w:rFonts w:cs="Arial"/>
        </w:rPr>
        <w:t xml:space="preserve"> also shows activity at low temperatures. It was previously thought to be inactive based </w:t>
      </w:r>
      <w:r w:rsidR="00441CA6">
        <w:rPr>
          <w:rFonts w:cs="Arial"/>
        </w:rPr>
        <w:t>on assays carried out at 30°C (C</w:t>
      </w:r>
      <w:r>
        <w:rPr>
          <w:rFonts w:cs="Arial"/>
        </w:rPr>
        <w:t>hapter 3). As activity was detected it was decided to compare the level of activity of TssI</w:t>
      </w:r>
      <w:r w:rsidRPr="00DA07A5">
        <w:rPr>
          <w:rFonts w:cs="Arial"/>
          <w:vertAlign w:val="subscript"/>
        </w:rPr>
        <w:t>249</w:t>
      </w:r>
      <w:r>
        <w:rPr>
          <w:rFonts w:cs="Arial"/>
        </w:rPr>
        <w:t>, with TssI</w:t>
      </w:r>
      <w:r w:rsidRPr="00DA07A5">
        <w:rPr>
          <w:rFonts w:cs="Arial"/>
          <w:vertAlign w:val="subscript"/>
        </w:rPr>
        <w:t>258</w:t>
      </w:r>
      <w:r>
        <w:rPr>
          <w:rFonts w:cs="Arial"/>
        </w:rPr>
        <w:t xml:space="preserve"> and TssI</w:t>
      </w:r>
      <w:r w:rsidRPr="00DA07A5">
        <w:rPr>
          <w:rFonts w:cs="Arial"/>
          <w:vertAlign w:val="subscript"/>
        </w:rPr>
        <w:t>267</w:t>
      </w:r>
      <w:r w:rsidR="00441CA6">
        <w:rPr>
          <w:rFonts w:cs="Arial"/>
        </w:rPr>
        <w:t xml:space="preserve"> (S</w:t>
      </w:r>
      <w:r>
        <w:rPr>
          <w:rFonts w:cs="Arial"/>
        </w:rPr>
        <w:t>ection 4.8)</w:t>
      </w:r>
      <w:r w:rsidR="007D5AE2">
        <w:rPr>
          <w:rFonts w:cs="Arial"/>
        </w:rPr>
        <w:t>.</w:t>
      </w:r>
      <w:r>
        <w:rPr>
          <w:rFonts w:cs="Arial"/>
        </w:rPr>
        <w:t xml:space="preserve"> </w:t>
      </w:r>
    </w:p>
    <w:p w:rsidR="007D5AE2" w:rsidRPr="004712CC" w:rsidRDefault="007D5AE2" w:rsidP="007D5AE2">
      <w:r w:rsidRPr="004712CC">
        <w:rPr>
          <w:lang w:eastAsia="en-GB"/>
        </w:rPr>
        <w:t>The</w:t>
      </w:r>
      <w:r>
        <w:rPr>
          <w:lang w:eastAsia="en-GB"/>
        </w:rPr>
        <w:t xml:space="preserve"> lipolytic</w:t>
      </w:r>
      <w:r w:rsidRPr="004712CC">
        <w:rPr>
          <w:lang w:eastAsia="en-GB"/>
        </w:rPr>
        <w:t xml:space="preserve"> activity of </w:t>
      </w:r>
      <w:r w:rsidRPr="004712CC">
        <w:t>TssI</w:t>
      </w:r>
      <w:r w:rsidRPr="001E3157">
        <w:rPr>
          <w:vertAlign w:val="subscript"/>
        </w:rPr>
        <w:t>258</w:t>
      </w:r>
      <w:r w:rsidRPr="004712CC">
        <w:t>ΔS, TssI</w:t>
      </w:r>
      <w:r w:rsidRPr="001E3157">
        <w:rPr>
          <w:vertAlign w:val="subscript"/>
        </w:rPr>
        <w:t>258</w:t>
      </w:r>
      <w:r w:rsidRPr="004712CC">
        <w:t>ΔD and TssI</w:t>
      </w:r>
      <w:r w:rsidRPr="001E3157">
        <w:rPr>
          <w:vertAlign w:val="subscript"/>
        </w:rPr>
        <w:t>258</w:t>
      </w:r>
      <w:r w:rsidRPr="004712CC">
        <w:t>ΔH</w:t>
      </w:r>
      <w:r>
        <w:t xml:space="preserve"> was determined using the standard protocol for 4-nitrophenyl palmitate assay described in section </w:t>
      </w:r>
      <w:r w:rsidR="007F65B4">
        <w:t>2.8.1</w:t>
      </w:r>
      <w:r>
        <w:t xml:space="preserve"> at pH 8.0 at 10</w:t>
      </w:r>
      <w:r w:rsidRPr="004712CC">
        <w:rPr>
          <w:vertAlign w:val="superscript"/>
        </w:rPr>
        <w:t>o</w:t>
      </w:r>
      <w:r>
        <w:t xml:space="preserve">C. However, no activity was detected when </w:t>
      </w:r>
      <w:r w:rsidRPr="004712CC">
        <w:t xml:space="preserve">using </w:t>
      </w:r>
      <w:proofErr w:type="gramStart"/>
      <w:r w:rsidRPr="004712CC">
        <w:t>76</w:t>
      </w:r>
      <w:r>
        <w:t xml:space="preserve">2.9 </w:t>
      </w:r>
      <w:r w:rsidRPr="004712CC">
        <w:t>μM</w:t>
      </w:r>
      <w:r>
        <w:t xml:space="preserve"> 4-nitrophenyl palmitate as the substrate (Fig. 4.2</w:t>
      </w:r>
      <w:r w:rsidR="00EF081F">
        <w:t>6</w:t>
      </w:r>
      <w:r>
        <w:t>)</w:t>
      </w:r>
      <w:proofErr w:type="gramEnd"/>
      <w:r>
        <w:t>.</w:t>
      </w:r>
    </w:p>
    <w:p w:rsidR="007D5AE2" w:rsidRPr="002F0853" w:rsidRDefault="007D5AE2" w:rsidP="006B16E8">
      <w:pPr>
        <w:rPr>
          <w:lang w:eastAsia="en-GB"/>
        </w:rPr>
      </w:pPr>
    </w:p>
    <w:p w:rsidR="00006DB9" w:rsidRDefault="00BB0266" w:rsidP="006B16E8">
      <w:pPr>
        <w:jc w:val="center"/>
        <w:rPr>
          <w:lang w:eastAsia="en-GB"/>
        </w:rPr>
      </w:pPr>
      <w:r>
        <w:rPr>
          <w:noProof/>
          <w:lang w:eastAsia="zh-CN"/>
        </w:rPr>
        <w:drawing>
          <wp:inline distT="0" distB="0" distL="0" distR="0">
            <wp:extent cx="4362945" cy="4341480"/>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2" cstate="print"/>
                    <a:srcRect/>
                    <a:stretch>
                      <a:fillRect/>
                    </a:stretch>
                  </pic:blipFill>
                  <pic:spPr bwMode="auto">
                    <a:xfrm>
                      <a:off x="0" y="0"/>
                      <a:ext cx="4362813" cy="4341348"/>
                    </a:xfrm>
                    <a:prstGeom prst="rect">
                      <a:avLst/>
                    </a:prstGeom>
                    <a:noFill/>
                    <a:ln w="9525">
                      <a:noFill/>
                      <a:miter lim="800000"/>
                      <a:headEnd/>
                      <a:tailEnd/>
                    </a:ln>
                  </pic:spPr>
                </pic:pic>
              </a:graphicData>
            </a:graphic>
          </wp:inline>
        </w:drawing>
      </w:r>
    </w:p>
    <w:p w:rsidR="00006DB9" w:rsidRDefault="00441CA6" w:rsidP="006B16E8">
      <w:pPr>
        <w:pStyle w:val="NoSpacing"/>
      </w:pPr>
      <w:bookmarkStart w:id="643" w:name="_Toc367642995"/>
      <w:bookmarkStart w:id="644" w:name="_Toc367643268"/>
      <w:r>
        <w:rPr>
          <w:rStyle w:val="Heading5Char"/>
        </w:rPr>
        <w:t>Figure</w:t>
      </w:r>
      <w:r w:rsidR="00006DB9" w:rsidRPr="00412B70">
        <w:rPr>
          <w:rStyle w:val="Heading5Char"/>
        </w:rPr>
        <w:t xml:space="preserve"> </w:t>
      </w:r>
      <w:r w:rsidR="00006DB9">
        <w:rPr>
          <w:rStyle w:val="Heading5Char"/>
        </w:rPr>
        <w:t>4</w:t>
      </w:r>
      <w:r w:rsidR="00006DB9" w:rsidRPr="00412B70">
        <w:rPr>
          <w:rStyle w:val="Heading5Char"/>
        </w:rPr>
        <w:t>.</w:t>
      </w:r>
      <w:r w:rsidR="00006DB9">
        <w:rPr>
          <w:rStyle w:val="Heading5Char"/>
        </w:rPr>
        <w:t>2</w:t>
      </w:r>
      <w:r w:rsidR="00EF081F">
        <w:rPr>
          <w:rStyle w:val="Heading5Char"/>
        </w:rPr>
        <w:t>5</w:t>
      </w:r>
      <w:r w:rsidR="00006DB9" w:rsidRPr="00412B70">
        <w:rPr>
          <w:rStyle w:val="Heading5Char"/>
        </w:rPr>
        <w:t xml:space="preserve"> Tween </w:t>
      </w:r>
      <w:r w:rsidR="00006DB9">
        <w:rPr>
          <w:rStyle w:val="Heading5Char"/>
        </w:rPr>
        <w:t>fatty acyl esterase</w:t>
      </w:r>
      <w:r w:rsidR="00006DB9" w:rsidRPr="00412B70">
        <w:rPr>
          <w:rStyle w:val="Heading5Char"/>
        </w:rPr>
        <w:t xml:space="preserve"> assay</w:t>
      </w:r>
      <w:r w:rsidR="00006DB9">
        <w:rPr>
          <w:rStyle w:val="Heading5Char"/>
        </w:rPr>
        <w:t>s</w:t>
      </w:r>
      <w:r w:rsidR="00006DB9" w:rsidRPr="00412B70">
        <w:rPr>
          <w:rStyle w:val="Heading5Char"/>
        </w:rPr>
        <w:t xml:space="preserve"> of</w:t>
      </w:r>
      <w:r w:rsidR="00006DB9" w:rsidRPr="00235812">
        <w:rPr>
          <w:rStyle w:val="Heading5Char"/>
        </w:rPr>
        <w:t xml:space="preserve"> </w:t>
      </w:r>
      <w:r w:rsidR="00006DB9" w:rsidRPr="005E6754">
        <w:rPr>
          <w:rStyle w:val="Heading5Char"/>
        </w:rPr>
        <w:t>TssI</w:t>
      </w:r>
      <w:r w:rsidR="00006DB9" w:rsidRPr="003E536E">
        <w:rPr>
          <w:rStyle w:val="Heading5Char"/>
          <w:vertAlign w:val="subscript"/>
        </w:rPr>
        <w:t>258</w:t>
      </w:r>
      <w:r w:rsidR="00006DB9" w:rsidRPr="00E51ECC">
        <w:rPr>
          <w:rStyle w:val="Heading5Char"/>
          <w:vertAlign w:val="subscript"/>
        </w:rPr>
        <w:t>ΔS</w:t>
      </w:r>
      <w:r w:rsidR="00006DB9" w:rsidRPr="005E6754">
        <w:rPr>
          <w:rStyle w:val="Heading5Char"/>
        </w:rPr>
        <w:t xml:space="preserve"> TssI</w:t>
      </w:r>
      <w:r w:rsidR="00006DB9" w:rsidRPr="003E536E">
        <w:rPr>
          <w:rStyle w:val="Heading5Char"/>
          <w:vertAlign w:val="subscript"/>
        </w:rPr>
        <w:t>258</w:t>
      </w:r>
      <w:r w:rsidR="00006DB9" w:rsidRPr="00E51ECC">
        <w:rPr>
          <w:rStyle w:val="Heading5Char"/>
          <w:vertAlign w:val="subscript"/>
        </w:rPr>
        <w:t>ΔD</w:t>
      </w:r>
      <w:r w:rsidR="00006DB9" w:rsidRPr="005E6754">
        <w:rPr>
          <w:rStyle w:val="Heading5Char"/>
        </w:rPr>
        <w:t xml:space="preserve"> and TssI</w:t>
      </w:r>
      <w:r w:rsidR="00006DB9" w:rsidRPr="003E536E">
        <w:rPr>
          <w:rStyle w:val="Heading5Char"/>
          <w:vertAlign w:val="subscript"/>
        </w:rPr>
        <w:t>258</w:t>
      </w:r>
      <w:r w:rsidR="00006DB9" w:rsidRPr="00E51ECC">
        <w:rPr>
          <w:rStyle w:val="Heading5Char"/>
          <w:vertAlign w:val="subscript"/>
        </w:rPr>
        <w:t>ΔH</w:t>
      </w:r>
      <w:r w:rsidR="00006DB9">
        <w:rPr>
          <w:rStyle w:val="Heading5Char"/>
        </w:rPr>
        <w:t>.</w:t>
      </w:r>
      <w:bookmarkEnd w:id="643"/>
      <w:bookmarkEnd w:id="644"/>
      <w:r w:rsidR="00006DB9" w:rsidRPr="0054758A">
        <w:t xml:space="preserve"> 20</w:t>
      </w:r>
      <w:r>
        <w:t xml:space="preserve"> </w:t>
      </w:r>
      <w:r w:rsidR="00006DB9" w:rsidRPr="0054758A">
        <w:t>µl of crude cell lysate</w:t>
      </w:r>
      <w:r w:rsidR="00006DB9">
        <w:t xml:space="preserve"> from IPTG induced </w:t>
      </w:r>
      <w:r w:rsidR="00006DB9" w:rsidRPr="00B72B55">
        <w:t>BL21</w:t>
      </w:r>
      <w:r w:rsidR="00006DB9">
        <w:t xml:space="preserve"> </w:t>
      </w:r>
      <w:r w:rsidR="00006DB9" w:rsidRPr="00B72B55">
        <w:t>(λDE3</w:t>
      </w:r>
      <w:r w:rsidR="00006DB9">
        <w:t>) cells containing the plasmids</w:t>
      </w:r>
      <w:r w:rsidR="00006DB9" w:rsidRPr="00382B5E">
        <w:t xml:space="preserve"> </w:t>
      </w:r>
      <w:r w:rsidR="00006DB9">
        <w:t>indicated below</w:t>
      </w:r>
      <w:r w:rsidR="00006DB9" w:rsidRPr="0054758A">
        <w:t xml:space="preserve"> were applied to the wells</w:t>
      </w:r>
      <w:r w:rsidR="00006DB9">
        <w:t xml:space="preserve"> of an a</w:t>
      </w:r>
      <w:r w:rsidR="00006DB9" w:rsidRPr="0054758A">
        <w:t>garose plate containing 85 mM NaCl, 1 mM CaCl</w:t>
      </w:r>
      <w:r w:rsidR="00006DB9" w:rsidRPr="004F1846">
        <w:rPr>
          <w:vertAlign w:val="subscript"/>
        </w:rPr>
        <w:t>2</w:t>
      </w:r>
      <w:r w:rsidR="00006DB9" w:rsidRPr="0054758A">
        <w:t xml:space="preserve">, 100 mM Tris–HCl </w:t>
      </w:r>
      <w:r w:rsidR="00006DB9">
        <w:t>(</w:t>
      </w:r>
      <w:r w:rsidR="00006DB9" w:rsidRPr="0054758A">
        <w:t>pH 8</w:t>
      </w:r>
      <w:r w:rsidR="00006DB9">
        <w:t>.0)</w:t>
      </w:r>
      <w:r w:rsidR="00006DB9" w:rsidRPr="0054758A">
        <w:t xml:space="preserve"> and 1% </w:t>
      </w:r>
      <w:r w:rsidR="00006DB9">
        <w:t xml:space="preserve">Tween 80. Plates were incubated for 24 hours at </w:t>
      </w:r>
      <w:r w:rsidR="00006DB9">
        <w:rPr>
          <w:b/>
        </w:rPr>
        <w:t xml:space="preserve">A, </w:t>
      </w:r>
      <w:r w:rsidR="00006DB9" w:rsidRPr="00161287">
        <w:t>5</w:t>
      </w:r>
      <w:r w:rsidR="00006DB9" w:rsidRPr="00161287">
        <w:rPr>
          <w:vertAlign w:val="superscript"/>
        </w:rPr>
        <w:t>o</w:t>
      </w:r>
      <w:r w:rsidR="00006DB9" w:rsidRPr="00161287">
        <w:t>C</w:t>
      </w:r>
      <w:r w:rsidR="00006DB9">
        <w:t xml:space="preserve"> </w:t>
      </w:r>
      <w:r w:rsidR="00006DB9">
        <w:rPr>
          <w:b/>
        </w:rPr>
        <w:t xml:space="preserve">B, </w:t>
      </w:r>
      <w:r w:rsidR="00006DB9" w:rsidRPr="00161287">
        <w:t>15</w:t>
      </w:r>
      <w:r w:rsidR="00006DB9" w:rsidRPr="00161287">
        <w:rPr>
          <w:vertAlign w:val="superscript"/>
        </w:rPr>
        <w:t>o</w:t>
      </w:r>
      <w:r w:rsidR="00006DB9" w:rsidRPr="00161287">
        <w:t>C</w:t>
      </w:r>
      <w:r w:rsidR="00006DB9" w:rsidRPr="00161287">
        <w:rPr>
          <w:b/>
        </w:rPr>
        <w:t xml:space="preserve"> </w:t>
      </w:r>
      <w:r w:rsidR="00006DB9">
        <w:rPr>
          <w:b/>
        </w:rPr>
        <w:t xml:space="preserve">C, </w:t>
      </w:r>
      <w:r w:rsidR="00006DB9">
        <w:t>2</w:t>
      </w:r>
      <w:r w:rsidR="00006DB9" w:rsidRPr="00161287">
        <w:t>5</w:t>
      </w:r>
      <w:r w:rsidR="00006DB9" w:rsidRPr="00161287">
        <w:rPr>
          <w:vertAlign w:val="superscript"/>
        </w:rPr>
        <w:t>o</w:t>
      </w:r>
      <w:r w:rsidR="00006DB9" w:rsidRPr="00161287">
        <w:t>C</w:t>
      </w:r>
      <w:r w:rsidR="00006DB9">
        <w:t xml:space="preserve"> and</w:t>
      </w:r>
      <w:r w:rsidR="00006DB9" w:rsidRPr="00161287">
        <w:rPr>
          <w:b/>
        </w:rPr>
        <w:t xml:space="preserve"> </w:t>
      </w:r>
      <w:r w:rsidR="00006DB9">
        <w:rPr>
          <w:b/>
        </w:rPr>
        <w:t xml:space="preserve">D, </w:t>
      </w:r>
      <w:r w:rsidR="00006DB9">
        <w:t>37</w:t>
      </w:r>
      <w:r w:rsidR="00006DB9" w:rsidRPr="00161287">
        <w:rPr>
          <w:vertAlign w:val="superscript"/>
        </w:rPr>
        <w:t>o</w:t>
      </w:r>
      <w:r w:rsidR="00006DB9" w:rsidRPr="00161287">
        <w:t>C</w:t>
      </w:r>
      <w:r w:rsidR="00006DB9">
        <w:rPr>
          <w:b/>
        </w:rPr>
        <w:t>.</w:t>
      </w:r>
      <w:r w:rsidR="00006DB9" w:rsidRPr="0054758A">
        <w:t xml:space="preserve"> </w:t>
      </w:r>
      <w:r w:rsidR="00006DB9">
        <w:t>W</w:t>
      </w:r>
      <w:r w:rsidR="00006DB9" w:rsidRPr="0054758A">
        <w:t>ell 1</w:t>
      </w:r>
      <w:r w:rsidR="00006DB9">
        <w:t>,</w:t>
      </w:r>
      <w:r w:rsidR="00006DB9" w:rsidRPr="00C523E3">
        <w:t xml:space="preserve"> </w:t>
      </w:r>
      <w:r w:rsidR="00006DB9">
        <w:t>pET28a-</w:t>
      </w:r>
      <w:r w:rsidR="00006DB9" w:rsidRPr="007C1B75">
        <w:rPr>
          <w:i/>
        </w:rPr>
        <w:t>tssI</w:t>
      </w:r>
      <w:r w:rsidR="00006DB9" w:rsidRPr="007C1B75">
        <w:rPr>
          <w:vertAlign w:val="subscript"/>
        </w:rPr>
        <w:t>25</w:t>
      </w:r>
      <w:r w:rsidR="00006DB9">
        <w:rPr>
          <w:vertAlign w:val="subscript"/>
        </w:rPr>
        <w:t>9</w:t>
      </w:r>
      <w:r w:rsidR="00006DB9" w:rsidRPr="0054758A">
        <w:t xml:space="preserve">; </w:t>
      </w:r>
      <w:r w:rsidR="00006DB9">
        <w:t>w</w:t>
      </w:r>
      <w:r w:rsidR="00006DB9" w:rsidRPr="0054758A">
        <w:t xml:space="preserve">ell 2, </w:t>
      </w:r>
      <w:r w:rsidR="00006DB9">
        <w:t>pET28a-</w:t>
      </w:r>
      <w:r w:rsidR="00006DB9" w:rsidRPr="007C1B75">
        <w:rPr>
          <w:i/>
        </w:rPr>
        <w:t>tssI</w:t>
      </w:r>
      <w:r w:rsidR="00006DB9">
        <w:rPr>
          <w:vertAlign w:val="subscript"/>
        </w:rPr>
        <w:t>249</w:t>
      </w:r>
      <w:r w:rsidR="00006DB9">
        <w:t>;</w:t>
      </w:r>
      <w:r w:rsidR="00006DB9" w:rsidRPr="0054758A">
        <w:t xml:space="preserve"> </w:t>
      </w:r>
      <w:r w:rsidR="00006DB9">
        <w:t>w</w:t>
      </w:r>
      <w:r w:rsidR="00006DB9" w:rsidRPr="0054758A">
        <w:t xml:space="preserve">ell 3, empty pET14b plasmid; </w:t>
      </w:r>
      <w:r w:rsidR="00006DB9">
        <w:t>w</w:t>
      </w:r>
      <w:r w:rsidR="00006DB9" w:rsidRPr="0054758A">
        <w:t xml:space="preserve">ell 4, </w:t>
      </w:r>
      <w:r w:rsidR="00006DB9">
        <w:t>pET28a-</w:t>
      </w:r>
      <w:r w:rsidR="00006DB9" w:rsidRPr="007C1B75">
        <w:rPr>
          <w:i/>
        </w:rPr>
        <w:t>tss</w:t>
      </w:r>
      <w:r w:rsidR="00006DB9">
        <w:t>I</w:t>
      </w:r>
      <w:r w:rsidR="00006DB9" w:rsidRPr="007C1B75">
        <w:rPr>
          <w:vertAlign w:val="subscript"/>
        </w:rPr>
        <w:t>258</w:t>
      </w:r>
      <w:r w:rsidR="00006DB9" w:rsidRPr="001E3157">
        <w:t>ΔS</w:t>
      </w:r>
      <w:r w:rsidR="00006DB9">
        <w:rPr>
          <w:b/>
        </w:rPr>
        <w:t>;</w:t>
      </w:r>
      <w:r w:rsidR="00006DB9">
        <w:t xml:space="preserve"> well 5, pET28a-</w:t>
      </w:r>
      <w:r w:rsidR="00006DB9" w:rsidRPr="007C1B75">
        <w:rPr>
          <w:i/>
        </w:rPr>
        <w:t>tss</w:t>
      </w:r>
      <w:r w:rsidR="00006DB9">
        <w:t>I</w:t>
      </w:r>
      <w:r w:rsidR="00006DB9" w:rsidRPr="007C1B75">
        <w:rPr>
          <w:vertAlign w:val="subscript"/>
        </w:rPr>
        <w:t>258</w:t>
      </w:r>
      <w:r w:rsidR="00006DB9" w:rsidRPr="001E3157">
        <w:t>ΔD</w:t>
      </w:r>
      <w:r w:rsidR="00006DB9" w:rsidRPr="0054758A">
        <w:t xml:space="preserve">; </w:t>
      </w:r>
      <w:r w:rsidR="00006DB9">
        <w:t>w</w:t>
      </w:r>
      <w:r w:rsidR="00006DB9" w:rsidRPr="0054758A">
        <w:t xml:space="preserve">ell </w:t>
      </w:r>
      <w:r w:rsidR="00006DB9">
        <w:t>6</w:t>
      </w:r>
      <w:r w:rsidR="00006DB9" w:rsidRPr="0054758A">
        <w:t xml:space="preserve">, </w:t>
      </w:r>
      <w:r w:rsidR="00006DB9">
        <w:t>pET28a-</w:t>
      </w:r>
      <w:r w:rsidR="00006DB9" w:rsidRPr="007C1B75">
        <w:rPr>
          <w:i/>
        </w:rPr>
        <w:t>tss</w:t>
      </w:r>
      <w:r w:rsidR="00006DB9">
        <w:t>I</w:t>
      </w:r>
      <w:r w:rsidR="00006DB9" w:rsidRPr="007C1B75">
        <w:rPr>
          <w:vertAlign w:val="subscript"/>
        </w:rPr>
        <w:t>258</w:t>
      </w:r>
      <w:r w:rsidR="00006DB9" w:rsidRPr="001E3157">
        <w:t>ΔH</w:t>
      </w:r>
      <w:r w:rsidR="00006DB9">
        <w:t>.</w:t>
      </w:r>
      <w:r w:rsidR="00006DB9" w:rsidRPr="0054758A">
        <w:t xml:space="preserve"> </w:t>
      </w:r>
    </w:p>
    <w:p w:rsidR="00006DB9" w:rsidRDefault="00006DB9" w:rsidP="006B16E8">
      <w:pPr>
        <w:pStyle w:val="NoSpacing"/>
        <w:rPr>
          <w:lang w:eastAsia="en-GB"/>
        </w:rPr>
      </w:pPr>
    </w:p>
    <w:p w:rsidR="007D5AE2" w:rsidRDefault="007D5AE2" w:rsidP="006B16E8">
      <w:pPr>
        <w:pStyle w:val="NoSpacing"/>
        <w:rPr>
          <w:lang w:eastAsia="en-GB"/>
        </w:rPr>
      </w:pPr>
    </w:p>
    <w:p w:rsidR="00006DB9" w:rsidRDefault="00006DB9" w:rsidP="006B16E8">
      <w:pPr>
        <w:jc w:val="center"/>
      </w:pPr>
      <w:r>
        <w:object w:dxaOrig="5760" w:dyaOrig="4476">
          <v:shape id="_x0000_i1042" type="#_x0000_t75" style="width:4in;height:223.6pt" o:ole="">
            <v:imagedata r:id="rId93" o:title=""/>
          </v:shape>
          <o:OLEObject Type="Embed" ProgID="Prism5.Document" ShapeID="_x0000_i1042" DrawAspect="Content" ObjectID="_1561879262" r:id="rId94"/>
        </w:object>
      </w:r>
    </w:p>
    <w:p w:rsidR="00006DB9" w:rsidRDefault="00006DB9" w:rsidP="006B16E8">
      <w:pPr>
        <w:pStyle w:val="NoSpacing"/>
        <w:rPr>
          <w:lang w:eastAsia="en-GB"/>
        </w:rPr>
      </w:pPr>
      <w:bookmarkStart w:id="645" w:name="_Toc367642996"/>
      <w:bookmarkStart w:id="646" w:name="_Toc367643269"/>
      <w:r>
        <w:rPr>
          <w:rStyle w:val="Heading5Char"/>
        </w:rPr>
        <w:t>Figure 4.2</w:t>
      </w:r>
      <w:r w:rsidR="00EF081F">
        <w:rPr>
          <w:rStyle w:val="Heading5Char"/>
        </w:rPr>
        <w:t>6</w:t>
      </w:r>
      <w:r w:rsidRPr="004712CC">
        <w:rPr>
          <w:rStyle w:val="Heading5Char"/>
        </w:rPr>
        <w:t xml:space="preserve"> Determination of the activity of </w:t>
      </w:r>
      <w:r w:rsidRPr="001E3157">
        <w:rPr>
          <w:rStyle w:val="Heading5Char"/>
        </w:rPr>
        <w:t>TssI</w:t>
      </w:r>
      <w:r w:rsidRPr="001E3157">
        <w:rPr>
          <w:rStyle w:val="Heading5Char"/>
          <w:vertAlign w:val="subscript"/>
        </w:rPr>
        <w:t>258</w:t>
      </w:r>
      <w:r w:rsidRPr="001E3157">
        <w:rPr>
          <w:rStyle w:val="Heading5Char"/>
        </w:rPr>
        <w:t>ΔS, TssI</w:t>
      </w:r>
      <w:r w:rsidRPr="001E3157">
        <w:rPr>
          <w:rStyle w:val="Heading5Char"/>
          <w:vertAlign w:val="subscript"/>
        </w:rPr>
        <w:t>258</w:t>
      </w:r>
      <w:r w:rsidRPr="001E3157">
        <w:rPr>
          <w:rStyle w:val="Heading5Char"/>
        </w:rPr>
        <w:t>ΔD and TssI</w:t>
      </w:r>
      <w:r w:rsidRPr="001E3157">
        <w:rPr>
          <w:rStyle w:val="Heading5Char"/>
          <w:vertAlign w:val="subscript"/>
        </w:rPr>
        <w:t>258</w:t>
      </w:r>
      <w:r w:rsidRPr="001E3157">
        <w:rPr>
          <w:rStyle w:val="Heading5Char"/>
        </w:rPr>
        <w:t>ΔH</w:t>
      </w:r>
      <w:bookmarkEnd w:id="645"/>
      <w:bookmarkEnd w:id="646"/>
      <w:r>
        <w:t>. Lipase activity was measured at pH 8.0 and 10</w:t>
      </w:r>
      <w:r w:rsidRPr="004712CC">
        <w:rPr>
          <w:vertAlign w:val="superscript"/>
        </w:rPr>
        <w:t>o</w:t>
      </w:r>
      <w:r>
        <w:t>C using the 4-nitophenyl palmitate as</w:t>
      </w:r>
      <w:r w:rsidR="00441CA6">
        <w:t xml:space="preserve">say described in section </w:t>
      </w:r>
      <w:r w:rsidR="007F65B4">
        <w:t>2.8.1</w:t>
      </w:r>
      <w:r w:rsidR="00441CA6">
        <w:t xml:space="preserve"> over 1 minute. </w:t>
      </w:r>
      <w:r>
        <w:t>TssI</w:t>
      </w:r>
      <w:r w:rsidRPr="004712CC">
        <w:rPr>
          <w:vertAlign w:val="subscript"/>
        </w:rPr>
        <w:t>258</w:t>
      </w:r>
      <w:r>
        <w:t xml:space="preserve"> activity was measured as a control. Each bar represents the mean of 3 assays ± SD.</w:t>
      </w:r>
    </w:p>
    <w:p w:rsidR="00006DB9" w:rsidRDefault="00006DB9" w:rsidP="006B16E8">
      <w:pPr>
        <w:pStyle w:val="Heading2"/>
        <w:rPr>
          <w:lang w:eastAsia="en-GB"/>
        </w:rPr>
      </w:pPr>
    </w:p>
    <w:p w:rsidR="00181EAE" w:rsidRDefault="00181EAE" w:rsidP="006B16E8">
      <w:pPr>
        <w:pStyle w:val="Heading2"/>
        <w:rPr>
          <w:lang w:eastAsia="en-GB"/>
        </w:rPr>
      </w:pPr>
      <w:bookmarkStart w:id="647" w:name="_Toc331551547"/>
    </w:p>
    <w:p w:rsidR="00181EAE" w:rsidRDefault="00181EAE" w:rsidP="006B16E8">
      <w:pPr>
        <w:pStyle w:val="Heading2"/>
        <w:rPr>
          <w:lang w:eastAsia="en-GB"/>
        </w:rPr>
      </w:pPr>
    </w:p>
    <w:p w:rsidR="00181EAE" w:rsidRDefault="00181EAE" w:rsidP="006B16E8">
      <w:pPr>
        <w:pStyle w:val="Heading2"/>
        <w:rPr>
          <w:lang w:eastAsia="en-GB"/>
        </w:rPr>
      </w:pPr>
    </w:p>
    <w:p w:rsidR="00181EAE" w:rsidRDefault="00181EAE" w:rsidP="006B16E8">
      <w:pPr>
        <w:pStyle w:val="Heading2"/>
        <w:rPr>
          <w:lang w:eastAsia="en-GB"/>
        </w:rPr>
      </w:pPr>
    </w:p>
    <w:p w:rsidR="00181EAE" w:rsidRDefault="00181EAE" w:rsidP="006B16E8">
      <w:pPr>
        <w:pStyle w:val="Heading2"/>
        <w:rPr>
          <w:lang w:eastAsia="en-GB"/>
        </w:rPr>
      </w:pPr>
    </w:p>
    <w:p w:rsidR="00181EAE" w:rsidRDefault="00181EAE" w:rsidP="006B16E8">
      <w:pPr>
        <w:pStyle w:val="Heading2"/>
        <w:rPr>
          <w:lang w:eastAsia="en-GB"/>
        </w:rPr>
      </w:pPr>
    </w:p>
    <w:p w:rsidR="00181EAE" w:rsidRDefault="00181EAE" w:rsidP="006B16E8">
      <w:pPr>
        <w:pStyle w:val="Heading2"/>
        <w:rPr>
          <w:lang w:eastAsia="en-GB"/>
        </w:rPr>
      </w:pPr>
    </w:p>
    <w:p w:rsidR="00181EAE" w:rsidRDefault="00181EAE" w:rsidP="006B16E8">
      <w:pPr>
        <w:pStyle w:val="Heading2"/>
        <w:rPr>
          <w:lang w:eastAsia="en-GB"/>
        </w:rPr>
      </w:pPr>
    </w:p>
    <w:p w:rsidR="00181EAE" w:rsidRDefault="00181EAE" w:rsidP="006B16E8">
      <w:pPr>
        <w:pStyle w:val="Heading2"/>
        <w:rPr>
          <w:lang w:eastAsia="en-GB"/>
        </w:rPr>
      </w:pPr>
    </w:p>
    <w:p w:rsidR="00181EAE" w:rsidRDefault="00181EAE" w:rsidP="006B16E8">
      <w:pPr>
        <w:pStyle w:val="Heading2"/>
        <w:rPr>
          <w:lang w:eastAsia="en-GB"/>
        </w:rPr>
      </w:pPr>
    </w:p>
    <w:p w:rsidR="00006DB9" w:rsidRDefault="00006DB9" w:rsidP="006B16E8">
      <w:pPr>
        <w:pStyle w:val="Heading2"/>
        <w:rPr>
          <w:vertAlign w:val="subscript"/>
          <w:lang w:eastAsia="en-GB"/>
        </w:rPr>
      </w:pPr>
      <w:bookmarkStart w:id="648" w:name="_Toc367640508"/>
      <w:r>
        <w:rPr>
          <w:lang w:eastAsia="en-GB"/>
        </w:rPr>
        <w:t>4.8 Comparison of the fatty acyl esterase activity of TssI</w:t>
      </w:r>
      <w:r w:rsidRPr="001E3157">
        <w:rPr>
          <w:vertAlign w:val="subscript"/>
          <w:lang w:eastAsia="en-GB"/>
        </w:rPr>
        <w:t>249</w:t>
      </w:r>
      <w:r>
        <w:rPr>
          <w:lang w:eastAsia="en-GB"/>
        </w:rPr>
        <w:t>, TssI</w:t>
      </w:r>
      <w:r w:rsidRPr="001E3157">
        <w:rPr>
          <w:vertAlign w:val="subscript"/>
          <w:lang w:eastAsia="en-GB"/>
        </w:rPr>
        <w:t>258</w:t>
      </w:r>
      <w:r>
        <w:rPr>
          <w:lang w:eastAsia="en-GB"/>
        </w:rPr>
        <w:t xml:space="preserve"> and TssI</w:t>
      </w:r>
      <w:r w:rsidRPr="001E3157">
        <w:rPr>
          <w:vertAlign w:val="subscript"/>
          <w:lang w:eastAsia="en-GB"/>
        </w:rPr>
        <w:t>267</w:t>
      </w:r>
      <w:bookmarkEnd w:id="647"/>
      <w:bookmarkEnd w:id="648"/>
    </w:p>
    <w:p w:rsidR="00006DB9" w:rsidRDefault="00006DB9" w:rsidP="006B16E8">
      <w:pPr>
        <w:rPr>
          <w:vertAlign w:val="subscript"/>
          <w:lang w:eastAsia="en-GB"/>
        </w:rPr>
      </w:pPr>
      <w:r>
        <w:rPr>
          <w:lang w:eastAsia="en-GB"/>
        </w:rPr>
        <w:t>Results from chapter 3 and section 4.7 indicated a difference in activity between TssI</w:t>
      </w:r>
      <w:r w:rsidRPr="001E3157">
        <w:rPr>
          <w:vertAlign w:val="subscript"/>
          <w:lang w:eastAsia="en-GB"/>
        </w:rPr>
        <w:t>249</w:t>
      </w:r>
      <w:r>
        <w:rPr>
          <w:lang w:eastAsia="en-GB"/>
        </w:rPr>
        <w:t xml:space="preserve"> and TssI</w:t>
      </w:r>
      <w:r w:rsidRPr="001E3157">
        <w:rPr>
          <w:vertAlign w:val="subscript"/>
          <w:lang w:eastAsia="en-GB"/>
        </w:rPr>
        <w:t>258</w:t>
      </w:r>
      <w:r>
        <w:rPr>
          <w:lang w:eastAsia="en-GB"/>
        </w:rPr>
        <w:t>. This was unexpected, as there are only 9 amino acids extra in TssI</w:t>
      </w:r>
      <w:r w:rsidRPr="00FE0709">
        <w:rPr>
          <w:vertAlign w:val="subscript"/>
          <w:lang w:eastAsia="en-GB"/>
        </w:rPr>
        <w:t>258</w:t>
      </w:r>
      <w:r>
        <w:rPr>
          <w:lang w:eastAsia="en-GB"/>
        </w:rPr>
        <w:t xml:space="preserve"> compared to TssI</w:t>
      </w:r>
      <w:r w:rsidRPr="00FE0709">
        <w:rPr>
          <w:vertAlign w:val="subscript"/>
          <w:lang w:eastAsia="en-GB"/>
        </w:rPr>
        <w:t>249</w:t>
      </w:r>
      <w:r>
        <w:rPr>
          <w:lang w:eastAsia="en-GB"/>
        </w:rPr>
        <w:t xml:space="preserve">. To confirm that these proteins were exhibiting differing levels of lipolytic activity, their </w:t>
      </w:r>
      <w:r w:rsidR="008331FB" w:rsidRPr="008331FB">
        <w:rPr>
          <w:i/>
          <w:lang w:eastAsia="en-GB"/>
        </w:rPr>
        <w:t>Km</w:t>
      </w:r>
      <w:r>
        <w:rPr>
          <w:lang w:eastAsia="en-GB"/>
        </w:rPr>
        <w:t xml:space="preserve">, </w:t>
      </w:r>
      <w:r w:rsidR="008331FB" w:rsidRPr="008331FB">
        <w:rPr>
          <w:i/>
          <w:lang w:eastAsia="en-GB"/>
        </w:rPr>
        <w:t>Vmax</w:t>
      </w:r>
      <w:r w:rsidR="00B10B30" w:rsidRPr="00B10B30">
        <w:rPr>
          <w:vertAlign w:val="subscript"/>
          <w:lang w:eastAsia="en-GB"/>
        </w:rPr>
        <w:t xml:space="preserve"> </w:t>
      </w:r>
      <w:r>
        <w:rPr>
          <w:lang w:eastAsia="en-GB"/>
        </w:rPr>
        <w:t xml:space="preserve">and </w:t>
      </w:r>
      <w:r w:rsidR="00224818" w:rsidRPr="00224818">
        <w:rPr>
          <w:i/>
          <w:lang w:eastAsia="en-GB"/>
        </w:rPr>
        <w:t>Kcat</w:t>
      </w:r>
      <w:r>
        <w:rPr>
          <w:lang w:eastAsia="en-GB"/>
        </w:rPr>
        <w:t xml:space="preserve"> values were calculated. TssI</w:t>
      </w:r>
      <w:r w:rsidRPr="00835EBF">
        <w:rPr>
          <w:vertAlign w:val="subscript"/>
          <w:lang w:eastAsia="en-GB"/>
        </w:rPr>
        <w:t>267</w:t>
      </w:r>
      <w:r>
        <w:rPr>
          <w:lang w:eastAsia="en-GB"/>
        </w:rPr>
        <w:t xml:space="preserve"> was also assayed, to discover if this longer C-terminal region exhibited higher lipase activity.</w:t>
      </w:r>
    </w:p>
    <w:p w:rsidR="00006DB9" w:rsidRPr="005D7E94" w:rsidRDefault="00006DB9" w:rsidP="006B16E8">
      <w:pPr>
        <w:pStyle w:val="Heading4"/>
      </w:pPr>
      <w:bookmarkStart w:id="649" w:name="_Toc331551548"/>
      <w:bookmarkStart w:id="650" w:name="_Toc367640509"/>
      <w:r>
        <w:t xml:space="preserve">4.8.1 </w:t>
      </w:r>
      <w:r w:rsidRPr="005D7E94">
        <w:t xml:space="preserve">Purification of </w:t>
      </w:r>
      <w:r w:rsidRPr="001E3157">
        <w:t>TssI</w:t>
      </w:r>
      <w:r w:rsidRPr="001E3157">
        <w:rPr>
          <w:vertAlign w:val="subscript"/>
        </w:rPr>
        <w:t>267</w:t>
      </w:r>
      <w:r w:rsidRPr="005D7E94">
        <w:t xml:space="preserve"> and TssI</w:t>
      </w:r>
      <w:r w:rsidRPr="001E3157">
        <w:rPr>
          <w:vertAlign w:val="subscript"/>
        </w:rPr>
        <w:t>249</w:t>
      </w:r>
      <w:r w:rsidRPr="005D7E94">
        <w:t xml:space="preserve"> by Immobilized metal ion affinity chromatography</w:t>
      </w:r>
      <w:bookmarkEnd w:id="649"/>
      <w:bookmarkEnd w:id="650"/>
    </w:p>
    <w:p w:rsidR="00006DB9" w:rsidRPr="00B72B55" w:rsidRDefault="00006DB9" w:rsidP="006B16E8">
      <w:pPr>
        <w:rPr>
          <w:rFonts w:cs="Arial"/>
        </w:rPr>
      </w:pPr>
      <w:r w:rsidRPr="00B72B55">
        <w:rPr>
          <w:rFonts w:cs="Arial"/>
        </w:rPr>
        <w:t xml:space="preserve">IMAC was used to purify the hexahistidine tagged </w:t>
      </w:r>
      <w:r w:rsidRPr="00E50F2C">
        <w:rPr>
          <w:rFonts w:cs="Arial"/>
        </w:rPr>
        <w:t>TssI</w:t>
      </w:r>
      <w:r w:rsidRPr="00215C98">
        <w:rPr>
          <w:rFonts w:cs="Arial"/>
          <w:vertAlign w:val="subscript"/>
        </w:rPr>
        <w:t>249</w:t>
      </w:r>
      <w:r w:rsidRPr="00B72B55">
        <w:rPr>
          <w:rFonts w:cs="Arial"/>
        </w:rPr>
        <w:t xml:space="preserve"> </w:t>
      </w:r>
      <w:r>
        <w:rPr>
          <w:rFonts w:cs="Arial"/>
        </w:rPr>
        <w:t>and TssI</w:t>
      </w:r>
      <w:r w:rsidRPr="00215C98">
        <w:rPr>
          <w:rFonts w:cs="Arial"/>
          <w:vertAlign w:val="subscript"/>
        </w:rPr>
        <w:t>267</w:t>
      </w:r>
      <w:r>
        <w:rPr>
          <w:rFonts w:cs="Arial"/>
        </w:rPr>
        <w:t xml:space="preserve"> </w:t>
      </w:r>
      <w:r w:rsidRPr="00B72B55">
        <w:rPr>
          <w:rFonts w:cs="Arial"/>
        </w:rPr>
        <w:t>protein</w:t>
      </w:r>
      <w:r>
        <w:rPr>
          <w:rFonts w:cs="Arial"/>
        </w:rPr>
        <w:t>s</w:t>
      </w:r>
      <w:r w:rsidRPr="00B72B55">
        <w:rPr>
          <w:rFonts w:cs="Arial"/>
        </w:rPr>
        <w:t xml:space="preserve"> as described in section </w:t>
      </w:r>
      <w:r>
        <w:rPr>
          <w:rFonts w:cs="Arial"/>
        </w:rPr>
        <w:t>2.</w:t>
      </w:r>
      <w:r w:rsidR="00EB71AE">
        <w:rPr>
          <w:rFonts w:cs="Arial"/>
        </w:rPr>
        <w:t>7</w:t>
      </w:r>
      <w:r>
        <w:rPr>
          <w:rFonts w:cs="Arial"/>
        </w:rPr>
        <w:t>.3. Following two passages through a HisTrap HP column and a</w:t>
      </w:r>
      <w:r w:rsidRPr="00B72B55">
        <w:rPr>
          <w:rFonts w:cs="Arial"/>
        </w:rPr>
        <w:t>nalysis by SDS PAGE (</w:t>
      </w:r>
      <w:r w:rsidRPr="00A45347">
        <w:rPr>
          <w:rFonts w:cs="Arial"/>
        </w:rPr>
        <w:t>Fig</w:t>
      </w:r>
      <w:r w:rsidR="00544276">
        <w:rPr>
          <w:rFonts w:cs="Arial"/>
        </w:rPr>
        <w:t>s</w:t>
      </w:r>
      <w:r>
        <w:rPr>
          <w:rFonts w:cs="Arial"/>
        </w:rPr>
        <w:t xml:space="preserve"> 4.2</w:t>
      </w:r>
      <w:r w:rsidR="003D7442">
        <w:rPr>
          <w:rFonts w:cs="Arial"/>
        </w:rPr>
        <w:t>7</w:t>
      </w:r>
      <w:r>
        <w:rPr>
          <w:rFonts w:cs="Arial"/>
        </w:rPr>
        <w:t xml:space="preserve"> </w:t>
      </w:r>
      <w:r w:rsidR="003D7442">
        <w:rPr>
          <w:rFonts w:cs="Arial"/>
        </w:rPr>
        <w:t>A and B</w:t>
      </w:r>
      <w:r w:rsidRPr="00B72B55">
        <w:rPr>
          <w:rFonts w:cs="Arial"/>
        </w:rPr>
        <w:t xml:space="preserve">) </w:t>
      </w:r>
      <w:r>
        <w:rPr>
          <w:rFonts w:cs="Arial"/>
        </w:rPr>
        <w:t>both proteins</w:t>
      </w:r>
      <w:r w:rsidRPr="00B72B55">
        <w:rPr>
          <w:rFonts w:cs="Arial"/>
        </w:rPr>
        <w:t xml:space="preserve"> </w:t>
      </w:r>
      <w:r>
        <w:rPr>
          <w:rFonts w:cs="Arial"/>
        </w:rPr>
        <w:t>were</w:t>
      </w:r>
      <w:r w:rsidRPr="00B72B55">
        <w:rPr>
          <w:rFonts w:cs="Arial"/>
        </w:rPr>
        <w:t xml:space="preserve"> </w:t>
      </w:r>
      <w:r>
        <w:rPr>
          <w:rFonts w:cs="Arial"/>
        </w:rPr>
        <w:t xml:space="preserve">judged to be approximately 95% pure, which was suitable for enzymatic analysis. </w:t>
      </w:r>
    </w:p>
    <w:p w:rsidR="00006DB9" w:rsidRPr="00B72B55" w:rsidRDefault="00006DB9" w:rsidP="006B16E8">
      <w:pPr>
        <w:spacing w:line="240" w:lineRule="auto"/>
        <w:rPr>
          <w:rFonts w:cs="Arial"/>
        </w:rPr>
      </w:pPr>
    </w:p>
    <w:p w:rsidR="00006DB9" w:rsidRDefault="00006DB9" w:rsidP="006B16E8">
      <w:pPr>
        <w:rPr>
          <w:rFonts w:cs="Arial"/>
        </w:rPr>
      </w:pPr>
    </w:p>
    <w:p w:rsidR="00181EAE" w:rsidRDefault="00181EAE" w:rsidP="006B16E8">
      <w:pPr>
        <w:rPr>
          <w:rFonts w:cs="Arial"/>
        </w:rPr>
      </w:pPr>
    </w:p>
    <w:p w:rsidR="00181EAE" w:rsidRDefault="00181EAE" w:rsidP="006B16E8">
      <w:pPr>
        <w:rPr>
          <w:rFonts w:cs="Arial"/>
        </w:rPr>
      </w:pPr>
    </w:p>
    <w:p w:rsidR="00794E0B" w:rsidRDefault="00794E0B" w:rsidP="006B16E8">
      <w:pPr>
        <w:rPr>
          <w:rFonts w:cs="Arial"/>
        </w:rPr>
      </w:pPr>
    </w:p>
    <w:p w:rsidR="00794E0B" w:rsidRDefault="00794E0B" w:rsidP="006B16E8">
      <w:pPr>
        <w:rPr>
          <w:rFonts w:cs="Arial"/>
        </w:rPr>
      </w:pPr>
    </w:p>
    <w:p w:rsidR="00794E0B" w:rsidRDefault="00794E0B" w:rsidP="006B16E8">
      <w:pPr>
        <w:rPr>
          <w:rFonts w:cs="Arial"/>
        </w:rPr>
      </w:pPr>
    </w:p>
    <w:p w:rsidR="00181EAE" w:rsidRDefault="00181EAE" w:rsidP="006B16E8">
      <w:pPr>
        <w:rPr>
          <w:rFonts w:cs="Arial"/>
        </w:rPr>
      </w:pPr>
    </w:p>
    <w:p w:rsidR="00181EAE" w:rsidRDefault="00181EAE" w:rsidP="006B16E8">
      <w:pPr>
        <w:rPr>
          <w:rFonts w:cs="Arial"/>
        </w:rPr>
      </w:pPr>
    </w:p>
    <w:p w:rsidR="00181EAE" w:rsidRDefault="00181EAE" w:rsidP="006B16E8">
      <w:pPr>
        <w:rPr>
          <w:rFonts w:cs="Arial"/>
        </w:rPr>
      </w:pPr>
    </w:p>
    <w:p w:rsidR="00181EAE" w:rsidRDefault="00181EAE" w:rsidP="006B16E8">
      <w:pPr>
        <w:rPr>
          <w:rFonts w:cs="Arial"/>
        </w:rPr>
      </w:pPr>
    </w:p>
    <w:p w:rsidR="00006DB9" w:rsidRDefault="00296D83" w:rsidP="006B16E8">
      <w:pPr>
        <w:rPr>
          <w:rFonts w:cs="Arial"/>
        </w:rPr>
      </w:pPr>
      <w:r>
        <w:rPr>
          <w:rFonts w:cs="Arial"/>
          <w:noProof/>
          <w:lang w:eastAsia="en-GB"/>
        </w:rPr>
        <w:pict>
          <v:shape id="_x0000_s1238" type="#_x0000_t202" style="position:absolute;left:0;text-align:left;margin-left:292.65pt;margin-top:15pt;width:25.45pt;height:22.5pt;z-index:251806720;mso-width-relative:margin;mso-height-relative:margin" filled="f" stroked="f">
            <v:textbox style="mso-next-textbox:#_x0000_s1238">
              <w:txbxContent>
                <w:p w:rsidR="00A81A42" w:rsidRPr="00A74370" w:rsidRDefault="00A81A42" w:rsidP="00006DB9">
                  <w:pPr>
                    <w:rPr>
                      <w:b/>
                    </w:rPr>
                  </w:pPr>
                  <w:r>
                    <w:rPr>
                      <w:b/>
                    </w:rPr>
                    <w:t>B</w:t>
                  </w:r>
                </w:p>
              </w:txbxContent>
            </v:textbox>
          </v:shape>
        </w:pict>
      </w:r>
      <w:r>
        <w:rPr>
          <w:noProof/>
          <w:lang w:eastAsia="en-GB"/>
        </w:rPr>
        <w:pict>
          <v:shape id="_x0000_s1218" type="#_x0000_t202" style="position:absolute;left:0;text-align:left;margin-left:305.7pt;margin-top:17.45pt;width:136.2pt;height:44.8pt;z-index:251797504;mso-height-percent:200;mso-height-percent:200;mso-width-relative:margin;mso-height-relative:margin" filled="f" stroked="f">
            <v:textbox style="mso-next-textbox:#_x0000_s1218;mso-fit-shape-to-text:t">
              <w:txbxContent>
                <w:p w:rsidR="00A81A42" w:rsidRDefault="00A81A42" w:rsidP="00006DB9">
                  <w:pPr>
                    <w:jc w:val="left"/>
                  </w:pPr>
                  <w:r>
                    <w:t xml:space="preserve">  1        2        3       4             </w:t>
                  </w:r>
                </w:p>
              </w:txbxContent>
            </v:textbox>
          </v:shape>
        </w:pict>
      </w:r>
      <w:r>
        <w:rPr>
          <w:rFonts w:cs="Arial"/>
          <w:noProof/>
          <w:lang w:eastAsia="en-GB"/>
        </w:rPr>
        <w:pict>
          <v:shape id="_x0000_s1210" type="#_x0000_t202" style="position:absolute;left:0;text-align:left;margin-left:19.55pt;margin-top:16.7pt;width:270.1pt;height:44.8pt;z-index:251789312;mso-height-percent:200;mso-height-percent:200;mso-width-relative:margin;mso-height-relative:margin" filled="f" stroked="f">
            <v:textbox style="mso-next-textbox:#_x0000_s1210;mso-fit-shape-to-text:t">
              <w:txbxContent>
                <w:p w:rsidR="00A81A42" w:rsidRDefault="00A81A42" w:rsidP="00006DB9">
                  <w:pPr>
                    <w:jc w:val="left"/>
                  </w:pPr>
                  <w:r>
                    <w:t xml:space="preserve">  1       2        3       4        5        6        7        8     </w:t>
                  </w:r>
                </w:p>
              </w:txbxContent>
            </v:textbox>
          </v:shape>
        </w:pict>
      </w:r>
      <w:r>
        <w:rPr>
          <w:rFonts w:cs="Arial"/>
          <w:noProof/>
          <w:lang w:eastAsia="en-GB"/>
        </w:rPr>
        <w:pict>
          <v:shape id="_x0000_s1237" type="#_x0000_t202" style="position:absolute;left:0;text-align:left;margin-left:3.8pt;margin-top:15pt;width:25.45pt;height:22.5pt;z-index:251805696;mso-width-relative:margin;mso-height-relative:margin" filled="f" stroked="f">
            <v:textbox style="mso-next-textbox:#_x0000_s1237">
              <w:txbxContent>
                <w:p w:rsidR="00A81A42" w:rsidRPr="00A74370" w:rsidRDefault="00A81A42" w:rsidP="00006DB9">
                  <w:pPr>
                    <w:rPr>
                      <w:b/>
                    </w:rPr>
                  </w:pPr>
                  <w:r w:rsidRPr="00A74370">
                    <w:rPr>
                      <w:b/>
                    </w:rPr>
                    <w:t>A</w:t>
                  </w:r>
                </w:p>
              </w:txbxContent>
            </v:textbox>
          </v:shape>
        </w:pict>
      </w:r>
    </w:p>
    <w:p w:rsidR="00006DB9" w:rsidRPr="00B72B55" w:rsidRDefault="00296D83" w:rsidP="006B16E8">
      <w:pPr>
        <w:jc w:val="center"/>
        <w:rPr>
          <w:rFonts w:cs="Arial"/>
        </w:rPr>
      </w:pPr>
      <w:r>
        <w:rPr>
          <w:rFonts w:cs="Arial"/>
          <w:noProof/>
          <w:lang w:eastAsia="en-GB"/>
        </w:rPr>
        <w:pict>
          <v:group id="_x0000_s1219" style="position:absolute;left:0;text-align:left;margin-left:-15.35pt;margin-top:10.25pt;width:49.05pt;height:180pt;z-index:251798528" coordorigin="2794,3237" coordsize="981,3600">
            <v:shape id="_x0000_s1220" type="#_x0000_t202" style="position:absolute;left:2899;top:5277;width:876;height:570" filled="f" stroked="f">
              <v:textbox style="mso-next-textbox:#_x0000_s1220">
                <w:txbxContent>
                  <w:p w:rsidR="00A81A42" w:rsidRPr="0050616A" w:rsidRDefault="00A81A42" w:rsidP="00006DB9">
                    <w:pPr>
                      <w:rPr>
                        <w:sz w:val="16"/>
                        <w:szCs w:val="16"/>
                      </w:rPr>
                    </w:pPr>
                    <w:r>
                      <w:rPr>
                        <w:sz w:val="16"/>
                        <w:szCs w:val="16"/>
                      </w:rPr>
                      <w:t>25</w:t>
                    </w:r>
                  </w:p>
                </w:txbxContent>
              </v:textbox>
            </v:shape>
            <v:shape id="_x0000_s1221" type="#_x0000_t202" style="position:absolute;left:2881;top:4242;width:876;height:570" filled="f" stroked="f">
              <v:textbox style="mso-next-textbox:#_x0000_s1221">
                <w:txbxContent>
                  <w:p w:rsidR="00A81A42" w:rsidRPr="0050616A" w:rsidRDefault="00A81A42" w:rsidP="00006DB9">
                    <w:pPr>
                      <w:rPr>
                        <w:sz w:val="16"/>
                        <w:szCs w:val="16"/>
                      </w:rPr>
                    </w:pPr>
                    <w:r>
                      <w:rPr>
                        <w:sz w:val="16"/>
                        <w:szCs w:val="16"/>
                      </w:rPr>
                      <w:t>4</w:t>
                    </w:r>
                    <w:r w:rsidRPr="0050616A">
                      <w:rPr>
                        <w:sz w:val="16"/>
                        <w:szCs w:val="16"/>
                      </w:rPr>
                      <w:t>0</w:t>
                    </w:r>
                  </w:p>
                </w:txbxContent>
              </v:textbox>
            </v:shape>
            <v:shape id="_x0000_s1222" type="#_x0000_t202" style="position:absolute;left:2883;top:3492;width:876;height:570" filled="f" stroked="f">
              <v:textbox style="mso-next-textbox:#_x0000_s1222">
                <w:txbxContent>
                  <w:p w:rsidR="00A81A42" w:rsidRPr="0050616A" w:rsidRDefault="00A81A42" w:rsidP="00006DB9">
                    <w:pPr>
                      <w:rPr>
                        <w:sz w:val="16"/>
                        <w:szCs w:val="16"/>
                      </w:rPr>
                    </w:pPr>
                    <w:r>
                      <w:rPr>
                        <w:sz w:val="16"/>
                        <w:szCs w:val="16"/>
                      </w:rPr>
                      <w:t>70</w:t>
                    </w:r>
                  </w:p>
                </w:txbxContent>
              </v:textbox>
            </v:shape>
            <v:shape id="_x0000_s1223" type="#_x0000_t202" style="position:absolute;left:2884;top:3852;width:876;height:570" filled="f" stroked="f">
              <v:textbox style="mso-next-textbox:#_x0000_s1223">
                <w:txbxContent>
                  <w:p w:rsidR="00A81A42" w:rsidRPr="0050616A" w:rsidRDefault="00A81A42" w:rsidP="00006DB9">
                    <w:pPr>
                      <w:rPr>
                        <w:sz w:val="16"/>
                        <w:szCs w:val="16"/>
                      </w:rPr>
                    </w:pPr>
                    <w:r>
                      <w:rPr>
                        <w:sz w:val="16"/>
                        <w:szCs w:val="16"/>
                      </w:rPr>
                      <w:t>55</w:t>
                    </w:r>
                  </w:p>
                </w:txbxContent>
              </v:textbox>
            </v:shape>
            <v:shape id="_x0000_s1224" type="#_x0000_t202" style="position:absolute;left:2794;top:3237;width:876;height:570" filled="f" stroked="f">
              <v:textbox style="mso-next-textbox:#_x0000_s1224">
                <w:txbxContent>
                  <w:p w:rsidR="00A81A42" w:rsidRPr="0050616A" w:rsidRDefault="00A81A42" w:rsidP="00006DB9">
                    <w:pPr>
                      <w:rPr>
                        <w:sz w:val="16"/>
                        <w:szCs w:val="16"/>
                      </w:rPr>
                    </w:pPr>
                    <w:r>
                      <w:rPr>
                        <w:sz w:val="16"/>
                        <w:szCs w:val="16"/>
                      </w:rPr>
                      <w:t>100</w:t>
                    </w:r>
                  </w:p>
                </w:txbxContent>
              </v:textbox>
            </v:shape>
            <v:shape id="_x0000_s1225" type="#_x0000_t202" style="position:absolute;left:2883;top:6267;width:876;height:570" filled="f" stroked="f">
              <v:textbox style="mso-next-textbox:#_x0000_s1225">
                <w:txbxContent>
                  <w:p w:rsidR="00A81A42" w:rsidRPr="0050616A" w:rsidRDefault="00A81A42" w:rsidP="00006DB9">
                    <w:pPr>
                      <w:rPr>
                        <w:sz w:val="16"/>
                        <w:szCs w:val="16"/>
                      </w:rPr>
                    </w:pPr>
                    <w:r>
                      <w:rPr>
                        <w:sz w:val="16"/>
                        <w:szCs w:val="16"/>
                      </w:rPr>
                      <w:t>15</w:t>
                    </w:r>
                  </w:p>
                </w:txbxContent>
              </v:textbox>
            </v:shape>
            <v:shape id="_x0000_s1226" type="#_x0000_t202" style="position:absolute;left:2883;top:4722;width:876;height:570" filled="f" stroked="f">
              <v:textbox style="mso-next-textbox:#_x0000_s1226">
                <w:txbxContent>
                  <w:p w:rsidR="00A81A42" w:rsidRPr="0050616A" w:rsidRDefault="00A81A42" w:rsidP="00006DB9">
                    <w:pPr>
                      <w:rPr>
                        <w:sz w:val="16"/>
                        <w:szCs w:val="16"/>
                      </w:rPr>
                    </w:pPr>
                    <w:r>
                      <w:rPr>
                        <w:sz w:val="16"/>
                        <w:szCs w:val="16"/>
                      </w:rPr>
                      <w:t>35</w:t>
                    </w:r>
                  </w:p>
                </w:txbxContent>
              </v:textbox>
            </v:shape>
          </v:group>
        </w:pict>
      </w:r>
      <w:r w:rsidR="00BB0266">
        <w:rPr>
          <w:noProof/>
          <w:lang w:eastAsia="zh-CN"/>
        </w:rPr>
        <w:drawing>
          <wp:inline distT="0" distB="0" distL="0" distR="0">
            <wp:extent cx="3248025" cy="2335772"/>
            <wp:effectExtent l="19050" t="0" r="9525" b="0"/>
            <wp:docPr id="71" name="Picture 71" descr="C:\Users\Rich\AppData\Local\Microsoft\Windows\Temporary Internet Files\Content.Word\VII-colmn-pure!!!.07.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Rich\AppData\Local\Microsoft\Windows\Temporary Internet Files\Content.Word\VII-colmn-pure!!!.07.09.09.jpg"/>
                    <pic:cNvPicPr>
                      <a:picLocks noChangeAspect="1" noChangeArrowheads="1"/>
                    </pic:cNvPicPr>
                  </pic:nvPicPr>
                  <pic:blipFill>
                    <a:blip r:embed="rId95" cstate="print"/>
                    <a:srcRect/>
                    <a:stretch>
                      <a:fillRect/>
                    </a:stretch>
                  </pic:blipFill>
                  <pic:spPr bwMode="auto">
                    <a:xfrm>
                      <a:off x="0" y="0"/>
                      <a:ext cx="3245039" cy="2333625"/>
                    </a:xfrm>
                    <a:prstGeom prst="rect">
                      <a:avLst/>
                    </a:prstGeom>
                    <a:noFill/>
                    <a:ln w="9525">
                      <a:noFill/>
                      <a:miter lim="800000"/>
                      <a:headEnd/>
                      <a:tailEnd/>
                    </a:ln>
                  </pic:spPr>
                </pic:pic>
              </a:graphicData>
            </a:graphic>
          </wp:inline>
        </w:drawing>
      </w:r>
      <w:r w:rsidR="00006DB9">
        <w:rPr>
          <w:rFonts w:cs="Arial"/>
        </w:rPr>
        <w:tab/>
      </w:r>
      <w:r w:rsidR="00BB0266">
        <w:rPr>
          <w:rFonts w:cs="Arial"/>
          <w:noProof/>
          <w:lang w:eastAsia="zh-CN"/>
        </w:rPr>
        <w:drawing>
          <wp:inline distT="0" distB="0" distL="0" distR="0">
            <wp:extent cx="1476375" cy="2333625"/>
            <wp:effectExtent l="19050" t="0" r="9525" b="0"/>
            <wp:docPr id="462" name="Picture 29" descr="C:\Users\Rich\AppData\Local\Microsoft\Windows\Temporary Internet Files\Content.Word\P10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ich\AppData\Local\Microsoft\Windows\Temporary Internet Files\Content.Word\P1000616.jpg"/>
                    <pic:cNvPicPr>
                      <a:picLocks noChangeAspect="1" noChangeArrowheads="1"/>
                    </pic:cNvPicPr>
                  </pic:nvPicPr>
                  <pic:blipFill>
                    <a:blip r:embed="rId96" cstate="print"/>
                    <a:srcRect t="5882"/>
                    <a:stretch>
                      <a:fillRect/>
                    </a:stretch>
                  </pic:blipFill>
                  <pic:spPr bwMode="auto">
                    <a:xfrm>
                      <a:off x="0" y="0"/>
                      <a:ext cx="1476375" cy="2333625"/>
                    </a:xfrm>
                    <a:prstGeom prst="rect">
                      <a:avLst/>
                    </a:prstGeom>
                    <a:noFill/>
                    <a:ln w="9525">
                      <a:noFill/>
                      <a:miter lim="800000"/>
                      <a:headEnd/>
                      <a:tailEnd/>
                    </a:ln>
                  </pic:spPr>
                </pic:pic>
              </a:graphicData>
            </a:graphic>
          </wp:inline>
        </w:drawing>
      </w:r>
    </w:p>
    <w:p w:rsidR="00006DB9" w:rsidRPr="00FA4E66" w:rsidRDefault="00006DB9" w:rsidP="006B16E8">
      <w:pPr>
        <w:pStyle w:val="NoSpacing"/>
      </w:pPr>
      <w:bookmarkStart w:id="651" w:name="_Toc367642997"/>
      <w:bookmarkStart w:id="652" w:name="_Toc367643270"/>
      <w:r w:rsidRPr="00412B70">
        <w:rPr>
          <w:rStyle w:val="Heading5Char"/>
        </w:rPr>
        <w:t>Fi</w:t>
      </w:r>
      <w:r>
        <w:rPr>
          <w:rStyle w:val="Heading5Char"/>
        </w:rPr>
        <w:t>gure 4.2</w:t>
      </w:r>
      <w:r w:rsidR="003D7442">
        <w:rPr>
          <w:rStyle w:val="Heading5Char"/>
        </w:rPr>
        <w:t>7</w:t>
      </w:r>
      <w:r w:rsidRPr="00412B70">
        <w:rPr>
          <w:rStyle w:val="Heading5Char"/>
        </w:rPr>
        <w:t xml:space="preserve"> Polyacrylamide gel electrophoretic analysis of </w:t>
      </w:r>
      <w:r>
        <w:rPr>
          <w:rStyle w:val="Heading5Char"/>
        </w:rPr>
        <w:t>TssI</w:t>
      </w:r>
      <w:r w:rsidRPr="00F5467C">
        <w:rPr>
          <w:rStyle w:val="Heading5Char"/>
          <w:vertAlign w:val="subscript"/>
        </w:rPr>
        <w:t>249</w:t>
      </w:r>
      <w:r>
        <w:rPr>
          <w:rStyle w:val="Heading5Char"/>
          <w:vertAlign w:val="subscript"/>
        </w:rPr>
        <w:t xml:space="preserve"> </w:t>
      </w:r>
      <w:r>
        <w:rPr>
          <w:rStyle w:val="Heading5Char"/>
        </w:rPr>
        <w:t>and TssI</w:t>
      </w:r>
      <w:r>
        <w:rPr>
          <w:rStyle w:val="Heading5Char"/>
          <w:vertAlign w:val="subscript"/>
        </w:rPr>
        <w:t>267</w:t>
      </w:r>
      <w:r w:rsidRPr="00412B70">
        <w:rPr>
          <w:rStyle w:val="Heading5Char"/>
        </w:rPr>
        <w:t xml:space="preserve"> purification by</w:t>
      </w:r>
      <w:r>
        <w:rPr>
          <w:rStyle w:val="Heading5Char"/>
        </w:rPr>
        <w:t xml:space="preserve"> two-step</w:t>
      </w:r>
      <w:r w:rsidRPr="00412B70">
        <w:rPr>
          <w:rStyle w:val="Heading5Char"/>
        </w:rPr>
        <w:t xml:space="preserve"> </w:t>
      </w:r>
      <w:r>
        <w:rPr>
          <w:rStyle w:val="Heading5Char"/>
        </w:rPr>
        <w:t>IMAC</w:t>
      </w:r>
      <w:r w:rsidRPr="00412B70">
        <w:rPr>
          <w:rStyle w:val="Heading5Char"/>
        </w:rPr>
        <w:t>.</w:t>
      </w:r>
      <w:bookmarkEnd w:id="651"/>
      <w:bookmarkEnd w:id="652"/>
      <w:r>
        <w:t xml:space="preserve"> </w:t>
      </w:r>
      <w:r w:rsidRPr="008D3B44">
        <w:t xml:space="preserve">The soluble fraction from lysed </w:t>
      </w:r>
      <w:r w:rsidR="008E3460" w:rsidRPr="008E3460">
        <w:rPr>
          <w:i/>
        </w:rPr>
        <w:t>E. coli</w:t>
      </w:r>
      <w:r w:rsidRPr="008D3B44">
        <w:t xml:space="preserve"> BL21</w:t>
      </w:r>
      <w:r w:rsidR="00441CA6">
        <w:t xml:space="preserve"> </w:t>
      </w:r>
      <w:r>
        <w:t>(</w:t>
      </w:r>
      <w:r w:rsidRPr="008D3B44">
        <w:t>λDE3</w:t>
      </w:r>
      <w:r>
        <w:t>)</w:t>
      </w:r>
      <w:r w:rsidRPr="008D3B44">
        <w:t xml:space="preserve"> containing the pET14b-</w:t>
      </w:r>
      <w:r w:rsidR="00B10B30" w:rsidRPr="00B10B30">
        <w:rPr>
          <w:i/>
        </w:rPr>
        <w:t>tssI</w:t>
      </w:r>
      <w:r w:rsidRPr="00215C98">
        <w:rPr>
          <w:vertAlign w:val="subscript"/>
        </w:rPr>
        <w:t>249</w:t>
      </w:r>
      <w:r w:rsidRPr="008D3B44">
        <w:t xml:space="preserve"> </w:t>
      </w:r>
      <w:r>
        <w:t xml:space="preserve">and </w:t>
      </w:r>
      <w:r w:rsidRPr="008D3B44">
        <w:t>pET14b-</w:t>
      </w:r>
      <w:r w:rsidR="00B10B30" w:rsidRPr="00B10B30">
        <w:rPr>
          <w:i/>
        </w:rPr>
        <w:t>tssI</w:t>
      </w:r>
      <w:r w:rsidRPr="00215C98">
        <w:rPr>
          <w:vertAlign w:val="subscript"/>
        </w:rPr>
        <w:t>2</w:t>
      </w:r>
      <w:r>
        <w:rPr>
          <w:vertAlign w:val="subscript"/>
        </w:rPr>
        <w:t>67</w:t>
      </w:r>
      <w:r w:rsidRPr="008D3B44">
        <w:t xml:space="preserve"> plasmid</w:t>
      </w:r>
      <w:r>
        <w:t>s</w:t>
      </w:r>
      <w:r w:rsidRPr="008D3B44">
        <w:t xml:space="preserve"> </w:t>
      </w:r>
      <w:r w:rsidR="00441CA6">
        <w:t>were passed through a 0.2</w:t>
      </w:r>
      <w:r>
        <w:t>2</w:t>
      </w:r>
      <w:r w:rsidR="00441CA6">
        <w:t xml:space="preserve"> </w:t>
      </w:r>
      <w:r>
        <w:t>µm</w:t>
      </w:r>
      <w:r w:rsidRPr="008D3B44">
        <w:t xml:space="preserve"> filter</w:t>
      </w:r>
      <w:r>
        <w:t xml:space="preserve"> </w:t>
      </w:r>
      <w:r w:rsidRPr="00B04A4A">
        <w:t>and applied to a GE healthcare HisTrap</w:t>
      </w:r>
      <w:r>
        <w:t xml:space="preserve"> HP</w:t>
      </w:r>
      <w:r w:rsidRPr="00B04A4A">
        <w:t xml:space="preserve"> column</w:t>
      </w:r>
      <w:r>
        <w:t xml:space="preserve"> in a buffer containing 10</w:t>
      </w:r>
      <w:r w:rsidR="00441CA6">
        <w:t xml:space="preserve"> </w:t>
      </w:r>
      <w:r>
        <w:t>mM imidazole. TssI</w:t>
      </w:r>
      <w:r w:rsidRPr="005E6754">
        <w:rPr>
          <w:vertAlign w:val="subscript"/>
        </w:rPr>
        <w:t>2</w:t>
      </w:r>
      <w:r>
        <w:rPr>
          <w:vertAlign w:val="subscript"/>
        </w:rPr>
        <w:t xml:space="preserve">49 </w:t>
      </w:r>
      <w:r w:rsidRPr="00701E6B">
        <w:t>and TssI</w:t>
      </w:r>
      <w:r w:rsidRPr="00701E6B">
        <w:rPr>
          <w:vertAlign w:val="subscript"/>
        </w:rPr>
        <w:t>267</w:t>
      </w:r>
      <w:r>
        <w:t xml:space="preserve"> were eluted using a linear gradient of 10-500</w:t>
      </w:r>
      <w:r w:rsidR="00441CA6">
        <w:t xml:space="preserve"> </w:t>
      </w:r>
      <w:r>
        <w:t>mM imidazole and fractions containing TssI</w:t>
      </w:r>
      <w:r w:rsidRPr="005E6754">
        <w:rPr>
          <w:vertAlign w:val="subscript"/>
        </w:rPr>
        <w:t>2</w:t>
      </w:r>
      <w:r>
        <w:rPr>
          <w:vertAlign w:val="subscript"/>
        </w:rPr>
        <w:t xml:space="preserve">49 </w:t>
      </w:r>
      <w:r w:rsidRPr="00701E6B">
        <w:t>and TssI</w:t>
      </w:r>
      <w:r w:rsidRPr="00701E6B">
        <w:rPr>
          <w:vertAlign w:val="subscript"/>
        </w:rPr>
        <w:t>267</w:t>
      </w:r>
      <w:r>
        <w:t xml:space="preserve"> were analysed by SDS PAGE (data not shown). Following initial purification, the fractions were diluted 5 fold into 10</w:t>
      </w:r>
      <w:r w:rsidR="00441CA6">
        <w:t xml:space="preserve"> </w:t>
      </w:r>
      <w:r>
        <w:t xml:space="preserve">mM imidazole buffer and applied to the </w:t>
      </w:r>
      <w:r w:rsidRPr="00B04A4A">
        <w:t>GE healthcare HisTrap</w:t>
      </w:r>
      <w:r>
        <w:t xml:space="preserve"> HP</w:t>
      </w:r>
      <w:r w:rsidRPr="00B04A4A">
        <w:t xml:space="preserve"> column</w:t>
      </w:r>
      <w:r>
        <w:t xml:space="preserve"> for a second purification step. </w:t>
      </w:r>
      <w:proofErr w:type="gramStart"/>
      <w:r>
        <w:rPr>
          <w:b/>
        </w:rPr>
        <w:t>A</w:t>
      </w:r>
      <w:r>
        <w:t xml:space="preserve"> Lane 1</w:t>
      </w:r>
      <w:r w:rsidRPr="008D3B44">
        <w:t>, Fermentas Pageruler protein ladder</w:t>
      </w:r>
      <w:r>
        <w:t xml:space="preserve"> (sizes shown in kDa)</w:t>
      </w:r>
      <w:r w:rsidRPr="008D3B44">
        <w:t>;</w:t>
      </w:r>
      <w:r>
        <w:t xml:space="preserve"> l</w:t>
      </w:r>
      <w:r>
        <w:rPr>
          <w:lang w:eastAsia="en-GB"/>
        </w:rPr>
        <w:t xml:space="preserve">anes 2-8, </w:t>
      </w:r>
      <w:r w:rsidRPr="003E536E">
        <w:rPr>
          <w:rStyle w:val="Heading5Char"/>
          <w:b w:val="0"/>
        </w:rPr>
        <w:t>TssI</w:t>
      </w:r>
      <w:r w:rsidRPr="003E536E">
        <w:rPr>
          <w:rStyle w:val="Heading5Char"/>
          <w:b w:val="0"/>
          <w:vertAlign w:val="subscript"/>
        </w:rPr>
        <w:t>2</w:t>
      </w:r>
      <w:r>
        <w:rPr>
          <w:rStyle w:val="Heading5Char"/>
          <w:b w:val="0"/>
          <w:vertAlign w:val="subscript"/>
        </w:rPr>
        <w:t>49</w:t>
      </w:r>
      <w:r w:rsidRPr="003E536E">
        <w:rPr>
          <w:rStyle w:val="Heading5Char"/>
          <w:b w:val="0"/>
        </w:rPr>
        <w:t xml:space="preserve"> fraction</w:t>
      </w:r>
      <w:r>
        <w:rPr>
          <w:rStyle w:val="Heading5Char"/>
          <w:b w:val="0"/>
        </w:rPr>
        <w:t>s</w:t>
      </w:r>
      <w:r w:rsidRPr="003E536E">
        <w:rPr>
          <w:rStyle w:val="Heading5Char"/>
          <w:b w:val="0"/>
        </w:rPr>
        <w:t xml:space="preserve"> </w:t>
      </w:r>
      <w:r>
        <w:rPr>
          <w:rStyle w:val="Heading5Char"/>
          <w:b w:val="0"/>
        </w:rPr>
        <w:t>1-7</w:t>
      </w:r>
      <w:r w:rsidRPr="003E536E">
        <w:rPr>
          <w:rStyle w:val="Heading5Char"/>
          <w:b w:val="0"/>
        </w:rPr>
        <w:t xml:space="preserve"> f</w:t>
      </w:r>
      <w:r>
        <w:rPr>
          <w:rStyle w:val="Heading5Char"/>
          <w:b w:val="0"/>
        </w:rPr>
        <w:t>ollowing</w:t>
      </w:r>
      <w:r w:rsidRPr="003E536E">
        <w:rPr>
          <w:rStyle w:val="Heading5Char"/>
          <w:b w:val="0"/>
        </w:rPr>
        <w:t xml:space="preserve"> 2</w:t>
      </w:r>
      <w:r w:rsidRPr="003E536E">
        <w:rPr>
          <w:rStyle w:val="Heading5Char"/>
          <w:b w:val="0"/>
          <w:vertAlign w:val="superscript"/>
        </w:rPr>
        <w:t>nd</w:t>
      </w:r>
      <w:r w:rsidRPr="003E536E">
        <w:rPr>
          <w:rStyle w:val="Heading5Char"/>
          <w:b w:val="0"/>
        </w:rPr>
        <w:t xml:space="preserve"> passage through</w:t>
      </w:r>
      <w:r>
        <w:rPr>
          <w:rStyle w:val="Heading5Char"/>
        </w:rPr>
        <w:t xml:space="preserve"> </w:t>
      </w:r>
      <w:r w:rsidRPr="00B04A4A">
        <w:t>HisTrap</w:t>
      </w:r>
      <w:r>
        <w:t xml:space="preserve"> HP column.</w:t>
      </w:r>
      <w:proofErr w:type="gramEnd"/>
      <w:r>
        <w:t xml:space="preserve"> </w:t>
      </w:r>
      <w:proofErr w:type="gramStart"/>
      <w:r w:rsidRPr="00701E6B">
        <w:rPr>
          <w:b/>
        </w:rPr>
        <w:t>B</w:t>
      </w:r>
      <w:r>
        <w:t xml:space="preserve"> Lane 1</w:t>
      </w:r>
      <w:r w:rsidRPr="008D3B44">
        <w:t xml:space="preserve">, </w:t>
      </w:r>
      <w:r>
        <w:t xml:space="preserve">Fisher </w:t>
      </w:r>
      <w:r w:rsidRPr="008D3B44">
        <w:t>protein ladder</w:t>
      </w:r>
      <w:r>
        <w:t xml:space="preserve"> (sizes shown in kDa)</w:t>
      </w:r>
      <w:r w:rsidRPr="008D3B44">
        <w:t xml:space="preserve">; </w:t>
      </w:r>
      <w:r>
        <w:t>l</w:t>
      </w:r>
      <w:r>
        <w:rPr>
          <w:lang w:eastAsia="en-GB"/>
        </w:rPr>
        <w:t xml:space="preserve">anes 2-4, </w:t>
      </w:r>
      <w:r w:rsidRPr="003E536E">
        <w:rPr>
          <w:rStyle w:val="Heading5Char"/>
          <w:b w:val="0"/>
        </w:rPr>
        <w:t>TssI</w:t>
      </w:r>
      <w:r w:rsidRPr="003E536E">
        <w:rPr>
          <w:rStyle w:val="Heading5Char"/>
          <w:b w:val="0"/>
          <w:vertAlign w:val="subscript"/>
        </w:rPr>
        <w:t>2</w:t>
      </w:r>
      <w:r>
        <w:rPr>
          <w:rStyle w:val="Heading5Char"/>
          <w:b w:val="0"/>
          <w:vertAlign w:val="subscript"/>
        </w:rPr>
        <w:t>67</w:t>
      </w:r>
      <w:r w:rsidRPr="003E536E">
        <w:rPr>
          <w:rStyle w:val="Heading5Char"/>
          <w:b w:val="0"/>
        </w:rPr>
        <w:t xml:space="preserve"> fraction</w:t>
      </w:r>
      <w:r>
        <w:rPr>
          <w:rStyle w:val="Heading5Char"/>
          <w:b w:val="0"/>
        </w:rPr>
        <w:t>s</w:t>
      </w:r>
      <w:r w:rsidRPr="003E536E">
        <w:rPr>
          <w:rStyle w:val="Heading5Char"/>
          <w:b w:val="0"/>
        </w:rPr>
        <w:t xml:space="preserve"> </w:t>
      </w:r>
      <w:r>
        <w:rPr>
          <w:rStyle w:val="Heading5Char"/>
          <w:b w:val="0"/>
        </w:rPr>
        <w:t>1-4</w:t>
      </w:r>
      <w:r w:rsidRPr="003E536E">
        <w:rPr>
          <w:rStyle w:val="Heading5Char"/>
          <w:b w:val="0"/>
        </w:rPr>
        <w:t xml:space="preserve"> f</w:t>
      </w:r>
      <w:r>
        <w:rPr>
          <w:rStyle w:val="Heading5Char"/>
          <w:b w:val="0"/>
        </w:rPr>
        <w:t>ollowing</w:t>
      </w:r>
      <w:r w:rsidRPr="003E536E">
        <w:rPr>
          <w:rStyle w:val="Heading5Char"/>
          <w:b w:val="0"/>
        </w:rPr>
        <w:t xml:space="preserve"> 2</w:t>
      </w:r>
      <w:r w:rsidRPr="003E536E">
        <w:rPr>
          <w:rStyle w:val="Heading5Char"/>
          <w:b w:val="0"/>
          <w:vertAlign w:val="superscript"/>
        </w:rPr>
        <w:t>nd</w:t>
      </w:r>
      <w:r w:rsidRPr="003E536E">
        <w:rPr>
          <w:rStyle w:val="Heading5Char"/>
          <w:b w:val="0"/>
        </w:rPr>
        <w:t xml:space="preserve"> passage through</w:t>
      </w:r>
      <w:r>
        <w:rPr>
          <w:rStyle w:val="Heading5Char"/>
        </w:rPr>
        <w:t xml:space="preserve"> </w:t>
      </w:r>
      <w:r w:rsidRPr="00B04A4A">
        <w:t>HisTrap</w:t>
      </w:r>
      <w:r>
        <w:t xml:space="preserve"> HP column.</w:t>
      </w:r>
      <w:proofErr w:type="gramEnd"/>
    </w:p>
    <w:p w:rsidR="00006DB9" w:rsidRDefault="00006DB9" w:rsidP="006B16E8">
      <w:pPr>
        <w:pStyle w:val="NoSpacing"/>
      </w:pPr>
    </w:p>
    <w:p w:rsidR="00181EAE" w:rsidRDefault="00181EAE" w:rsidP="006B16E8">
      <w:pPr>
        <w:pStyle w:val="Heading4"/>
        <w:rPr>
          <w:lang w:eastAsia="en-GB"/>
        </w:rPr>
      </w:pPr>
      <w:bookmarkStart w:id="653" w:name="_Toc331551549"/>
    </w:p>
    <w:p w:rsidR="00181EAE" w:rsidRDefault="00181EAE" w:rsidP="006B16E8">
      <w:pPr>
        <w:pStyle w:val="Heading4"/>
        <w:rPr>
          <w:lang w:eastAsia="en-GB"/>
        </w:rPr>
      </w:pPr>
    </w:p>
    <w:p w:rsidR="00181EAE" w:rsidRDefault="00181EAE" w:rsidP="006B16E8">
      <w:pPr>
        <w:pStyle w:val="Heading4"/>
        <w:rPr>
          <w:lang w:eastAsia="en-GB"/>
        </w:rPr>
      </w:pPr>
    </w:p>
    <w:p w:rsidR="00181EAE" w:rsidRDefault="00181EAE" w:rsidP="006B16E8">
      <w:pPr>
        <w:pStyle w:val="Heading4"/>
        <w:rPr>
          <w:lang w:eastAsia="en-GB"/>
        </w:rPr>
      </w:pPr>
    </w:p>
    <w:p w:rsidR="00181EAE" w:rsidRDefault="00181EAE" w:rsidP="006B16E8">
      <w:pPr>
        <w:pStyle w:val="Heading4"/>
        <w:rPr>
          <w:lang w:eastAsia="en-GB"/>
        </w:rPr>
      </w:pPr>
    </w:p>
    <w:p w:rsidR="00181EAE" w:rsidRDefault="00181EAE" w:rsidP="006B16E8">
      <w:pPr>
        <w:pStyle w:val="Heading4"/>
        <w:rPr>
          <w:lang w:eastAsia="en-GB"/>
        </w:rPr>
      </w:pPr>
    </w:p>
    <w:p w:rsidR="00181EAE" w:rsidRDefault="00181EAE" w:rsidP="006B16E8">
      <w:pPr>
        <w:pStyle w:val="Heading4"/>
        <w:rPr>
          <w:lang w:eastAsia="en-GB"/>
        </w:rPr>
      </w:pPr>
    </w:p>
    <w:p w:rsidR="00006DB9" w:rsidRDefault="00793082" w:rsidP="006B16E8">
      <w:pPr>
        <w:pStyle w:val="Heading4"/>
        <w:rPr>
          <w:lang w:eastAsia="en-GB"/>
        </w:rPr>
      </w:pPr>
      <w:bookmarkStart w:id="654" w:name="_Toc367640510"/>
      <w:r>
        <w:rPr>
          <w:lang w:eastAsia="en-GB"/>
        </w:rPr>
        <w:t>4.8</w:t>
      </w:r>
      <w:r w:rsidR="00006DB9">
        <w:rPr>
          <w:lang w:eastAsia="en-GB"/>
        </w:rPr>
        <w:t>.2 Determination of the fatty acyl esterase activity of TssI</w:t>
      </w:r>
      <w:r w:rsidR="00006DB9">
        <w:rPr>
          <w:vertAlign w:val="subscript"/>
          <w:lang w:eastAsia="en-GB"/>
        </w:rPr>
        <w:t xml:space="preserve">267 </w:t>
      </w:r>
      <w:r w:rsidR="00006DB9">
        <w:rPr>
          <w:lang w:eastAsia="en-GB"/>
        </w:rPr>
        <w:t>and TssI</w:t>
      </w:r>
      <w:r w:rsidR="00006DB9" w:rsidRPr="009E47D8">
        <w:rPr>
          <w:vertAlign w:val="subscript"/>
          <w:lang w:eastAsia="en-GB"/>
        </w:rPr>
        <w:t>249</w:t>
      </w:r>
      <w:bookmarkEnd w:id="653"/>
      <w:bookmarkEnd w:id="654"/>
    </w:p>
    <w:p w:rsidR="00006DB9" w:rsidRDefault="00006DB9" w:rsidP="006B16E8">
      <w:r w:rsidRPr="00522BD7">
        <w:t xml:space="preserve">The values of </w:t>
      </w:r>
      <w:r w:rsidR="008331FB" w:rsidRPr="008331FB">
        <w:rPr>
          <w:i/>
        </w:rPr>
        <w:t>Km</w:t>
      </w:r>
      <w:r>
        <w:t>,</w:t>
      </w:r>
      <w:r w:rsidRPr="00522BD7">
        <w:t xml:space="preserve"> </w:t>
      </w:r>
      <w:r w:rsidR="008331FB" w:rsidRPr="008331FB">
        <w:rPr>
          <w:i/>
        </w:rPr>
        <w:t>Vmax</w:t>
      </w:r>
      <w:r w:rsidRPr="00522BD7">
        <w:t xml:space="preserve"> </w:t>
      </w:r>
      <w:r>
        <w:t xml:space="preserve">and </w:t>
      </w:r>
      <w:r w:rsidR="00224818" w:rsidRPr="00224818">
        <w:rPr>
          <w:i/>
        </w:rPr>
        <w:t>Kcat</w:t>
      </w:r>
      <w:r>
        <w:rPr>
          <w:i/>
          <w:vertAlign w:val="subscript"/>
        </w:rPr>
        <w:t xml:space="preserve"> </w:t>
      </w:r>
      <w:r w:rsidRPr="00522BD7">
        <w:t>of TssI</w:t>
      </w:r>
      <w:r w:rsidRPr="00522BD7">
        <w:rPr>
          <w:vertAlign w:val="subscript"/>
        </w:rPr>
        <w:t>2</w:t>
      </w:r>
      <w:r>
        <w:rPr>
          <w:vertAlign w:val="subscript"/>
        </w:rPr>
        <w:t xml:space="preserve">67 </w:t>
      </w:r>
      <w:r>
        <w:t>and TssI</w:t>
      </w:r>
      <w:r w:rsidRPr="009E47D8">
        <w:rPr>
          <w:vertAlign w:val="subscript"/>
        </w:rPr>
        <w:t>249</w:t>
      </w:r>
      <w:r w:rsidRPr="00522BD7">
        <w:t xml:space="preserve"> using 4-nitrophenyl palmitate </w:t>
      </w:r>
      <w:r>
        <w:t xml:space="preserve">as a substrate </w:t>
      </w:r>
      <w:r w:rsidRPr="00522BD7">
        <w:t>were calculated using non-linear regression</w:t>
      </w:r>
      <w:r>
        <w:t>. Activity assays were carried out using the optimum conditions calculated for TssI</w:t>
      </w:r>
      <w:r w:rsidRPr="009E47D8">
        <w:rPr>
          <w:vertAlign w:val="subscript"/>
        </w:rPr>
        <w:t>258</w:t>
      </w:r>
      <w:r>
        <w:t xml:space="preserve"> in section 4.4, at 10</w:t>
      </w:r>
      <w:r w:rsidRPr="007620FD">
        <w:rPr>
          <w:vertAlign w:val="superscript"/>
        </w:rPr>
        <w:t>o</w:t>
      </w:r>
      <w:r w:rsidR="00441CA6">
        <w:t>C, in phosphate buffer (</w:t>
      </w:r>
      <w:r>
        <w:t>pH 8.0</w:t>
      </w:r>
      <w:r w:rsidR="00441CA6">
        <w:t>)</w:t>
      </w:r>
      <w:r>
        <w:t xml:space="preserve">. </w:t>
      </w:r>
      <w:bookmarkStart w:id="655" w:name="OLE_LINK2"/>
      <w:r>
        <w:t>Substrate concentrations used were; 76.3, 190.7, 381.5, 572.2 and 762.9</w:t>
      </w:r>
      <w:r w:rsidR="00441CA6">
        <w:t xml:space="preserve"> </w:t>
      </w:r>
      <w:r>
        <w:rPr>
          <w:rFonts w:cs="Arial"/>
        </w:rPr>
        <w:t>μ</w:t>
      </w:r>
      <w:r>
        <w:t>M</w:t>
      </w:r>
      <w:bookmarkEnd w:id="655"/>
      <w:r>
        <w:t xml:space="preserve">. Values for </w:t>
      </w:r>
      <w:r w:rsidR="008331FB" w:rsidRPr="008331FB">
        <w:rPr>
          <w:i/>
        </w:rPr>
        <w:t>Km</w:t>
      </w:r>
      <w:r>
        <w:t>,</w:t>
      </w:r>
      <w:r w:rsidRPr="00522BD7">
        <w:t xml:space="preserve"> </w:t>
      </w:r>
      <w:r w:rsidR="008331FB" w:rsidRPr="008331FB">
        <w:rPr>
          <w:i/>
        </w:rPr>
        <w:t>Vmax</w:t>
      </w:r>
      <w:r>
        <w:rPr>
          <w:i/>
        </w:rPr>
        <w:t xml:space="preserve"> </w:t>
      </w:r>
      <w:r>
        <w:t xml:space="preserve">and </w:t>
      </w:r>
      <w:r w:rsidR="00224818" w:rsidRPr="00224818">
        <w:rPr>
          <w:i/>
        </w:rPr>
        <w:t>Kcat</w:t>
      </w:r>
      <w:r>
        <w:rPr>
          <w:i/>
          <w:vertAlign w:val="subscript"/>
        </w:rPr>
        <w:t xml:space="preserve"> </w:t>
      </w:r>
      <w:r w:rsidRPr="00DA07A5">
        <w:t>are</w:t>
      </w:r>
      <w:r>
        <w:rPr>
          <w:i/>
          <w:vertAlign w:val="subscript"/>
        </w:rPr>
        <w:t xml:space="preserve"> </w:t>
      </w:r>
      <w:r>
        <w:t>shown for TssI</w:t>
      </w:r>
      <w:r w:rsidRPr="00DA07A5">
        <w:rPr>
          <w:vertAlign w:val="subscript"/>
        </w:rPr>
        <w:t>2</w:t>
      </w:r>
      <w:r>
        <w:rPr>
          <w:vertAlign w:val="subscript"/>
        </w:rPr>
        <w:t>49</w:t>
      </w:r>
      <w:r>
        <w:t xml:space="preserve"> and TssI</w:t>
      </w:r>
      <w:r w:rsidRPr="00DA07A5">
        <w:rPr>
          <w:vertAlign w:val="subscript"/>
        </w:rPr>
        <w:t>2</w:t>
      </w:r>
      <w:r>
        <w:rPr>
          <w:vertAlign w:val="subscript"/>
        </w:rPr>
        <w:t>67</w:t>
      </w:r>
      <w:r w:rsidR="00441CA6">
        <w:t xml:space="preserve"> in Figures 4.2</w:t>
      </w:r>
      <w:r w:rsidR="0018673F">
        <w:t>8</w:t>
      </w:r>
      <w:r w:rsidR="00441CA6">
        <w:t xml:space="preserve"> a</w:t>
      </w:r>
      <w:r>
        <w:t>nd 4.2</w:t>
      </w:r>
      <w:r w:rsidR="0018673F">
        <w:t>9</w:t>
      </w:r>
      <w:r>
        <w:t xml:space="preserve"> respectively. </w:t>
      </w:r>
    </w:p>
    <w:p w:rsidR="00006DB9" w:rsidRDefault="00006DB9" w:rsidP="006B16E8">
      <w:r w:rsidRPr="00522BD7">
        <w:t xml:space="preserve">The values of </w:t>
      </w:r>
      <w:r w:rsidR="008331FB" w:rsidRPr="008331FB">
        <w:rPr>
          <w:i/>
        </w:rPr>
        <w:t>Km</w:t>
      </w:r>
      <w:r>
        <w:t>,</w:t>
      </w:r>
      <w:r w:rsidRPr="00522BD7">
        <w:t xml:space="preserve"> </w:t>
      </w:r>
      <w:r w:rsidR="008331FB" w:rsidRPr="008331FB">
        <w:rPr>
          <w:i/>
        </w:rPr>
        <w:t>Vmax</w:t>
      </w:r>
      <w:r>
        <w:rPr>
          <w:i/>
        </w:rPr>
        <w:t xml:space="preserve"> </w:t>
      </w:r>
      <w:r>
        <w:t xml:space="preserve">and </w:t>
      </w:r>
      <w:r w:rsidR="00224818" w:rsidRPr="00224818">
        <w:rPr>
          <w:i/>
        </w:rPr>
        <w:t>Kcat</w:t>
      </w:r>
      <w:r>
        <w:rPr>
          <w:i/>
          <w:vertAlign w:val="subscript"/>
        </w:rPr>
        <w:t xml:space="preserve"> </w:t>
      </w:r>
      <w:r>
        <w:t>for TssI</w:t>
      </w:r>
      <w:r w:rsidRPr="009E47D8">
        <w:rPr>
          <w:vertAlign w:val="subscript"/>
        </w:rPr>
        <w:t>267</w:t>
      </w:r>
      <w:r>
        <w:t xml:space="preserve"> were also calculated at 15</w:t>
      </w:r>
      <w:r w:rsidRPr="007620FD">
        <w:rPr>
          <w:vertAlign w:val="superscript"/>
        </w:rPr>
        <w:t>o</w:t>
      </w:r>
      <w:r>
        <w:t>C (Fig 4.</w:t>
      </w:r>
      <w:r w:rsidR="003D7442">
        <w:t>30</w:t>
      </w:r>
      <w:r>
        <w:t>). The rate of 4-nitrophenol formation when assayed at 15</w:t>
      </w:r>
      <w:r w:rsidRPr="009E47D8">
        <w:rPr>
          <w:vertAlign w:val="superscript"/>
        </w:rPr>
        <w:t>o</w:t>
      </w:r>
      <w:r>
        <w:t>C from TssI</w:t>
      </w:r>
      <w:r w:rsidRPr="009E47D8">
        <w:rPr>
          <w:vertAlign w:val="subscript"/>
        </w:rPr>
        <w:t>249</w:t>
      </w:r>
      <w:r>
        <w:t xml:space="preserve"> was too low to be measured accurately, so 4-nitrophenyl palmitate assays could not be performed with TssI</w:t>
      </w:r>
      <w:r w:rsidRPr="009E47D8">
        <w:rPr>
          <w:vertAlign w:val="subscript"/>
        </w:rPr>
        <w:t>249</w:t>
      </w:r>
      <w:r>
        <w:t xml:space="preserve"> at this temperature.</w:t>
      </w:r>
    </w:p>
    <w:p w:rsidR="00006DB9" w:rsidRDefault="00006DB9" w:rsidP="006B16E8">
      <w:r>
        <w:t>The data obtained shows that TssI</w:t>
      </w:r>
      <w:r w:rsidRPr="008B1089">
        <w:rPr>
          <w:vertAlign w:val="subscript"/>
        </w:rPr>
        <w:t>267</w:t>
      </w:r>
      <w:r>
        <w:t xml:space="preserve"> is the most active lipase, and that TssI</w:t>
      </w:r>
      <w:r w:rsidRPr="00DA07A5">
        <w:rPr>
          <w:vertAlign w:val="subscript"/>
        </w:rPr>
        <w:t>249</w:t>
      </w:r>
      <w:r>
        <w:t xml:space="preserve"> shows far lower levels of activity than both TssI</w:t>
      </w:r>
      <w:r w:rsidRPr="008B1089">
        <w:rPr>
          <w:vertAlign w:val="subscript"/>
        </w:rPr>
        <w:t>267</w:t>
      </w:r>
      <w:r>
        <w:t xml:space="preserve"> and TssI</w:t>
      </w:r>
      <w:r w:rsidRPr="008B1089">
        <w:rPr>
          <w:vertAlign w:val="subscript"/>
        </w:rPr>
        <w:t>258</w:t>
      </w:r>
      <w:r>
        <w:t>. A comparison of the fatty acyl esterase activities of all three TssI BCAS0667 C-terminal derivatives at 10</w:t>
      </w:r>
      <w:r w:rsidRPr="00C0669D">
        <w:rPr>
          <w:vertAlign w:val="superscript"/>
        </w:rPr>
        <w:t>o</w:t>
      </w:r>
      <w:r>
        <w:t xml:space="preserve">C is shown in </w:t>
      </w:r>
      <w:r w:rsidR="00224818">
        <w:t>Figure 4.3</w:t>
      </w:r>
      <w:r w:rsidR="0018673F">
        <w:t>1</w:t>
      </w:r>
      <w:r w:rsidR="00224818">
        <w:t>.</w:t>
      </w:r>
    </w:p>
    <w:p w:rsidR="00006DB9" w:rsidRDefault="00006DB9" w:rsidP="006B16E8">
      <w:pPr>
        <w:rPr>
          <w:lang w:eastAsia="en-GB"/>
        </w:rPr>
      </w:pPr>
    </w:p>
    <w:p w:rsidR="00006DB9" w:rsidRDefault="00006DB9" w:rsidP="006B16E8">
      <w:pPr>
        <w:pStyle w:val="NoSpacing"/>
        <w:rPr>
          <w:lang w:eastAsia="en-GB"/>
        </w:rPr>
      </w:pPr>
    </w:p>
    <w:p w:rsidR="00006DB9" w:rsidRDefault="00006DB9" w:rsidP="006B16E8">
      <w:pPr>
        <w:jc w:val="center"/>
      </w:pPr>
    </w:p>
    <w:p w:rsidR="00794E0B" w:rsidRDefault="00794E0B" w:rsidP="006B16E8">
      <w:pPr>
        <w:jc w:val="center"/>
      </w:pPr>
    </w:p>
    <w:p w:rsidR="00006DB9" w:rsidRDefault="006212C1" w:rsidP="006B16E8">
      <w:pPr>
        <w:jc w:val="center"/>
      </w:pPr>
      <w:r>
        <w:object w:dxaOrig="6652" w:dyaOrig="4335">
          <v:shape id="_x0000_i1043" type="#_x0000_t75" style="width:331.2pt;height:3in" o:ole="">
            <v:imagedata r:id="rId97" o:title=""/>
          </v:shape>
          <o:OLEObject Type="Embed" ProgID="Prism5.Document" ShapeID="_x0000_i1043" DrawAspect="Content" ObjectID="_1561879263" r:id="rId98"/>
        </w:object>
      </w:r>
    </w:p>
    <w:p w:rsidR="00006DB9" w:rsidRDefault="00006DB9" w:rsidP="006B16E8">
      <w:pPr>
        <w:pStyle w:val="NoSpacing"/>
      </w:pPr>
      <w:bookmarkStart w:id="656" w:name="_Toc367642998"/>
      <w:bookmarkStart w:id="657" w:name="_Toc367643271"/>
      <w:r>
        <w:rPr>
          <w:rStyle w:val="Heading5Char"/>
        </w:rPr>
        <w:t>Figure 4.2</w:t>
      </w:r>
      <w:r w:rsidR="003D7442">
        <w:rPr>
          <w:rStyle w:val="Heading5Char"/>
        </w:rPr>
        <w:t>8</w:t>
      </w:r>
      <w:r w:rsidRPr="00CB6551">
        <w:rPr>
          <w:rStyle w:val="Heading5Char"/>
        </w:rPr>
        <w:t xml:space="preserve"> </w:t>
      </w:r>
      <w:r>
        <w:rPr>
          <w:rStyle w:val="Heading5Char"/>
        </w:rPr>
        <w:t>Effect of substrate concentration on the steady state activity of TssI</w:t>
      </w:r>
      <w:r w:rsidRPr="008A3E27">
        <w:rPr>
          <w:rStyle w:val="Heading5Char"/>
          <w:vertAlign w:val="subscript"/>
        </w:rPr>
        <w:t>2</w:t>
      </w:r>
      <w:r>
        <w:rPr>
          <w:rStyle w:val="Heading5Char"/>
          <w:vertAlign w:val="subscript"/>
        </w:rPr>
        <w:t xml:space="preserve">49 </w:t>
      </w:r>
      <w:r>
        <w:rPr>
          <w:rStyle w:val="Heading5Char"/>
        </w:rPr>
        <w:t>at 10</w:t>
      </w:r>
      <w:r w:rsidRPr="0066735D">
        <w:rPr>
          <w:rStyle w:val="Heading5Char"/>
          <w:vertAlign w:val="superscript"/>
        </w:rPr>
        <w:t>o</w:t>
      </w:r>
      <w:r>
        <w:rPr>
          <w:rStyle w:val="Heading5Char"/>
        </w:rPr>
        <w:t>C</w:t>
      </w:r>
      <w:r w:rsidRPr="00CB6551">
        <w:rPr>
          <w:rStyle w:val="Heading5Char"/>
        </w:rPr>
        <w:t>.</w:t>
      </w:r>
      <w:bookmarkEnd w:id="656"/>
      <w:bookmarkEnd w:id="657"/>
      <w:r>
        <w:t xml:space="preserve"> </w:t>
      </w:r>
      <w:r w:rsidR="00482AA6">
        <w:t>Rate of f</w:t>
      </w:r>
      <w:r>
        <w:t>ormation of 4-nitrophenol was calculated during the steady state phase of the a</w:t>
      </w:r>
      <w:r w:rsidR="006212C1">
        <w:t>ssay. Standard assay protocol (S</w:t>
      </w:r>
      <w:r>
        <w:t>ec</w:t>
      </w:r>
      <w:r w:rsidR="001E5DA9">
        <w:t xml:space="preserve">tion </w:t>
      </w:r>
      <w:r w:rsidR="007F65B4">
        <w:t>2.8.1</w:t>
      </w:r>
      <w:r>
        <w:t>) was used at 10</w:t>
      </w:r>
      <w:r w:rsidRPr="00CB6551">
        <w:rPr>
          <w:vertAlign w:val="superscript"/>
        </w:rPr>
        <w:t>o</w:t>
      </w:r>
      <w:r>
        <w:t>C. Substrate concentrations used were; 76.3, 190.7, 381.5, 572.2 and 762.9</w:t>
      </w:r>
      <w:r w:rsidR="006212C1">
        <w:t xml:space="preserve"> </w:t>
      </w:r>
      <w:r>
        <w:t>μM</w:t>
      </w:r>
      <w:r w:rsidR="00482AA6">
        <w:t>.</w:t>
      </w:r>
      <w:r w:rsidDel="00107185">
        <w:t xml:space="preserve"> </w:t>
      </w:r>
      <w:r>
        <w:t xml:space="preserve">Each point represents the mean of 3 assays ± SD. </w:t>
      </w:r>
    </w:p>
    <w:p w:rsidR="00006DB9" w:rsidRDefault="00B169B7" w:rsidP="006B16E8">
      <w:pPr>
        <w:jc w:val="center"/>
      </w:pPr>
      <w:r>
        <w:object w:dxaOrig="6365" w:dyaOrig="4147">
          <v:shape id="_x0000_i1044" type="#_x0000_t75" style="width:316.8pt;height:200.75pt" o:ole="">
            <v:imagedata r:id="rId99" o:title=""/>
          </v:shape>
          <o:OLEObject Type="Embed" ProgID="Prism5.Document" ShapeID="_x0000_i1044" DrawAspect="Content" ObjectID="_1561879264" r:id="rId100"/>
        </w:object>
      </w:r>
    </w:p>
    <w:p w:rsidR="00006DB9" w:rsidRDefault="00006DB9" w:rsidP="006B16E8">
      <w:pPr>
        <w:pStyle w:val="NoSpacing"/>
        <w:rPr>
          <w:lang w:eastAsia="en-GB"/>
        </w:rPr>
      </w:pPr>
      <w:bookmarkStart w:id="658" w:name="_Toc367642999"/>
      <w:bookmarkStart w:id="659" w:name="_Toc367643272"/>
      <w:r>
        <w:rPr>
          <w:rStyle w:val="Heading5Char"/>
        </w:rPr>
        <w:t>Figure 4.2</w:t>
      </w:r>
      <w:r w:rsidR="003D7442">
        <w:rPr>
          <w:rStyle w:val="Heading5Char"/>
        </w:rPr>
        <w:t>9</w:t>
      </w:r>
      <w:r w:rsidRPr="00CB6551">
        <w:rPr>
          <w:rStyle w:val="Heading5Char"/>
        </w:rPr>
        <w:t xml:space="preserve"> </w:t>
      </w:r>
      <w:r>
        <w:rPr>
          <w:rStyle w:val="Heading5Char"/>
        </w:rPr>
        <w:t>Effect of substrate concentration on the steady state activity of TssI</w:t>
      </w:r>
      <w:r w:rsidRPr="008A3E27">
        <w:rPr>
          <w:rStyle w:val="Heading5Char"/>
          <w:vertAlign w:val="subscript"/>
        </w:rPr>
        <w:t>2</w:t>
      </w:r>
      <w:r>
        <w:rPr>
          <w:rStyle w:val="Heading5Char"/>
          <w:vertAlign w:val="subscript"/>
        </w:rPr>
        <w:t xml:space="preserve">67 </w:t>
      </w:r>
      <w:r>
        <w:rPr>
          <w:rStyle w:val="Heading5Char"/>
        </w:rPr>
        <w:t>at 10</w:t>
      </w:r>
      <w:r w:rsidRPr="0066735D">
        <w:rPr>
          <w:rStyle w:val="Heading5Char"/>
          <w:vertAlign w:val="superscript"/>
        </w:rPr>
        <w:t>o</w:t>
      </w:r>
      <w:r>
        <w:rPr>
          <w:rStyle w:val="Heading5Char"/>
        </w:rPr>
        <w:t>C</w:t>
      </w:r>
      <w:r w:rsidRPr="00CB6551">
        <w:rPr>
          <w:rStyle w:val="Heading5Char"/>
        </w:rPr>
        <w:t>.</w:t>
      </w:r>
      <w:bookmarkEnd w:id="658"/>
      <w:bookmarkEnd w:id="659"/>
      <w:r>
        <w:t xml:space="preserve"> Rate of formation of 4-nitrophenol was calculated during the steady state phase of the a</w:t>
      </w:r>
      <w:r w:rsidR="00482AA6">
        <w:t>ssay. Standard assay protocol (S</w:t>
      </w:r>
      <w:r>
        <w:t xml:space="preserve">ection </w:t>
      </w:r>
      <w:r w:rsidR="007F65B4">
        <w:t>2.8.1</w:t>
      </w:r>
      <w:r>
        <w:t>) was used at 10</w:t>
      </w:r>
      <w:r w:rsidRPr="00CB6551">
        <w:rPr>
          <w:vertAlign w:val="superscript"/>
        </w:rPr>
        <w:t>o</w:t>
      </w:r>
      <w:r>
        <w:t xml:space="preserve">C. </w:t>
      </w:r>
      <w:bookmarkStart w:id="660" w:name="OLE_LINK3"/>
      <w:r>
        <w:t>Substrate concentrations used were; 76.3, 190.7, 381.5, 572.2 and 762.9</w:t>
      </w:r>
      <w:r w:rsidR="00482AA6">
        <w:t xml:space="preserve"> </w:t>
      </w:r>
      <w:r>
        <w:t>μM</w:t>
      </w:r>
      <w:r w:rsidR="00482AA6">
        <w:t>.</w:t>
      </w:r>
      <w:r w:rsidDel="00107185">
        <w:t xml:space="preserve"> </w:t>
      </w:r>
      <w:r>
        <w:t xml:space="preserve">Each point represents the mean of 3 assays ± SD. </w:t>
      </w:r>
    </w:p>
    <w:bookmarkEnd w:id="660"/>
    <w:p w:rsidR="00006DB9" w:rsidRDefault="00B169B7" w:rsidP="006B16E8">
      <w:pPr>
        <w:jc w:val="center"/>
      </w:pPr>
      <w:r>
        <w:object w:dxaOrig="6336" w:dyaOrig="4190">
          <v:shape id="_x0000_i1045" type="#_x0000_t75" style="width:316.8pt;height:208.4pt" o:ole="">
            <v:imagedata r:id="rId101" o:title=""/>
          </v:shape>
          <o:OLEObject Type="Embed" ProgID="Prism5.Document" ShapeID="_x0000_i1045" DrawAspect="Content" ObjectID="_1561879265" r:id="rId102"/>
        </w:object>
      </w:r>
    </w:p>
    <w:p w:rsidR="00006DB9" w:rsidRDefault="00006DB9" w:rsidP="006B16E8">
      <w:pPr>
        <w:pStyle w:val="NoSpacing"/>
        <w:rPr>
          <w:lang w:eastAsia="en-GB"/>
        </w:rPr>
      </w:pPr>
      <w:bookmarkStart w:id="661" w:name="_Toc367643000"/>
      <w:bookmarkStart w:id="662" w:name="_Toc367643273"/>
      <w:r>
        <w:rPr>
          <w:rStyle w:val="Heading5Char"/>
        </w:rPr>
        <w:t>Figure 4.</w:t>
      </w:r>
      <w:r w:rsidR="003D7442">
        <w:rPr>
          <w:rStyle w:val="Heading5Char"/>
        </w:rPr>
        <w:t>30</w:t>
      </w:r>
      <w:r w:rsidRPr="00CB6551">
        <w:rPr>
          <w:rStyle w:val="Heading5Char"/>
        </w:rPr>
        <w:t xml:space="preserve"> </w:t>
      </w:r>
      <w:r>
        <w:rPr>
          <w:rStyle w:val="Heading5Char"/>
        </w:rPr>
        <w:t>Effect of substrate concentration on the steady state activity of TssI</w:t>
      </w:r>
      <w:r w:rsidRPr="008A3E27">
        <w:rPr>
          <w:rStyle w:val="Heading5Char"/>
          <w:vertAlign w:val="subscript"/>
        </w:rPr>
        <w:t>2</w:t>
      </w:r>
      <w:r>
        <w:rPr>
          <w:rStyle w:val="Heading5Char"/>
          <w:vertAlign w:val="subscript"/>
        </w:rPr>
        <w:t xml:space="preserve">67 </w:t>
      </w:r>
      <w:r>
        <w:rPr>
          <w:rStyle w:val="Heading5Char"/>
        </w:rPr>
        <w:t>at 15</w:t>
      </w:r>
      <w:r w:rsidRPr="0066735D">
        <w:rPr>
          <w:rStyle w:val="Heading5Char"/>
          <w:vertAlign w:val="superscript"/>
        </w:rPr>
        <w:t>o</w:t>
      </w:r>
      <w:r>
        <w:rPr>
          <w:rStyle w:val="Heading5Char"/>
        </w:rPr>
        <w:t>C</w:t>
      </w:r>
      <w:r w:rsidRPr="00CB6551">
        <w:rPr>
          <w:rStyle w:val="Heading5Char"/>
        </w:rPr>
        <w:t>.</w:t>
      </w:r>
      <w:bookmarkEnd w:id="661"/>
      <w:bookmarkEnd w:id="662"/>
      <w:r>
        <w:t xml:space="preserve"> Formation of 4-nitrophenol was calculated during the steady state phase of the a</w:t>
      </w:r>
      <w:r w:rsidR="00482AA6">
        <w:t>ssay. Standard assay protocol (S</w:t>
      </w:r>
      <w:r w:rsidR="001E5DA9">
        <w:t xml:space="preserve">ection </w:t>
      </w:r>
      <w:r w:rsidR="007F65B4">
        <w:t>2.8.1</w:t>
      </w:r>
      <w:r>
        <w:t>) was used at 15</w:t>
      </w:r>
      <w:r w:rsidRPr="00CB6551">
        <w:rPr>
          <w:vertAlign w:val="superscript"/>
        </w:rPr>
        <w:t>o</w:t>
      </w:r>
      <w:r>
        <w:t>C.  Substrate concentrations used were; 76.3, 190.7, 381.5, 572.2 and 762.9</w:t>
      </w:r>
      <w:r w:rsidR="00482AA6">
        <w:t xml:space="preserve"> </w:t>
      </w:r>
      <w:r>
        <w:t>μM</w:t>
      </w:r>
      <w:r w:rsidR="00482AA6">
        <w:t>.</w:t>
      </w:r>
      <w:r w:rsidDel="00107185">
        <w:t xml:space="preserve"> </w:t>
      </w:r>
      <w:r>
        <w:t xml:space="preserve">Each point represents the mean of 3 assays ± SD. </w:t>
      </w:r>
    </w:p>
    <w:p w:rsidR="00006DB9" w:rsidRDefault="00006DB9" w:rsidP="006B16E8">
      <w:pPr>
        <w:pStyle w:val="NoSpacing"/>
        <w:rPr>
          <w:lang w:eastAsia="en-GB"/>
        </w:rPr>
      </w:pPr>
    </w:p>
    <w:p w:rsidR="00006DB9" w:rsidRDefault="00006DB9" w:rsidP="006B16E8">
      <w:pPr>
        <w:jc w:val="center"/>
      </w:pPr>
    </w:p>
    <w:p w:rsidR="00006DB9" w:rsidRDefault="00006DB9" w:rsidP="006B16E8">
      <w:pPr>
        <w:jc w:val="center"/>
        <w:rPr>
          <w:lang w:eastAsia="en-GB"/>
        </w:rPr>
      </w:pPr>
      <w:r>
        <w:object w:dxaOrig="7351" w:dyaOrig="4133">
          <v:shape id="_x0000_i1046" type="#_x0000_t75" style="width:381.2pt;height:223.6pt" o:ole="">
            <v:imagedata r:id="rId103" o:title=""/>
          </v:shape>
          <o:OLEObject Type="Embed" ProgID="Prism5.Document" ShapeID="_x0000_i1046" DrawAspect="Content" ObjectID="_1561879266" r:id="rId104"/>
        </w:object>
      </w:r>
    </w:p>
    <w:p w:rsidR="00006DB9" w:rsidRDefault="00006DB9" w:rsidP="006B16E8">
      <w:pPr>
        <w:pStyle w:val="NoSpacing"/>
        <w:rPr>
          <w:lang w:eastAsia="en-GB"/>
        </w:rPr>
      </w:pPr>
      <w:bookmarkStart w:id="663" w:name="_Toc367643001"/>
      <w:bookmarkStart w:id="664" w:name="_Toc367643274"/>
      <w:r>
        <w:rPr>
          <w:rStyle w:val="Heading5Char"/>
        </w:rPr>
        <w:t>Figure 4.3</w:t>
      </w:r>
      <w:r w:rsidR="0018673F">
        <w:rPr>
          <w:rStyle w:val="Heading5Char"/>
        </w:rPr>
        <w:t>1</w:t>
      </w:r>
      <w:r w:rsidRPr="00CB6551">
        <w:rPr>
          <w:rStyle w:val="Heading5Char"/>
        </w:rPr>
        <w:t xml:space="preserve"> </w:t>
      </w:r>
      <w:r>
        <w:rPr>
          <w:rStyle w:val="Heading5Char"/>
        </w:rPr>
        <w:t>Comparison of the effect of substrate concentration on the steady state activity of</w:t>
      </w:r>
      <w:r w:rsidRPr="00D0231F">
        <w:rPr>
          <w:rStyle w:val="Heading5Char"/>
        </w:rPr>
        <w:t xml:space="preserve"> </w:t>
      </w:r>
      <w:r>
        <w:rPr>
          <w:rStyle w:val="Heading5Char"/>
        </w:rPr>
        <w:t>TssI</w:t>
      </w:r>
      <w:r w:rsidRPr="00D0231F">
        <w:rPr>
          <w:rStyle w:val="Heading5Char"/>
          <w:vertAlign w:val="subscript"/>
        </w:rPr>
        <w:t>267</w:t>
      </w:r>
      <w:r>
        <w:rPr>
          <w:rStyle w:val="Heading5Char"/>
          <w:vertAlign w:val="subscript"/>
        </w:rPr>
        <w:t>,</w:t>
      </w:r>
      <w:r>
        <w:rPr>
          <w:rStyle w:val="Heading5Char"/>
        </w:rPr>
        <w:t xml:space="preserve"> TssI</w:t>
      </w:r>
      <w:r w:rsidRPr="00D0231F">
        <w:rPr>
          <w:rStyle w:val="Heading5Char"/>
          <w:vertAlign w:val="subscript"/>
        </w:rPr>
        <w:t>258</w:t>
      </w:r>
      <w:r>
        <w:rPr>
          <w:rStyle w:val="Heading5Char"/>
        </w:rPr>
        <w:t xml:space="preserve"> and TssI</w:t>
      </w:r>
      <w:r w:rsidRPr="008A3E27">
        <w:rPr>
          <w:rStyle w:val="Heading5Char"/>
          <w:vertAlign w:val="subscript"/>
        </w:rPr>
        <w:t>2</w:t>
      </w:r>
      <w:r>
        <w:rPr>
          <w:rStyle w:val="Heading5Char"/>
          <w:vertAlign w:val="subscript"/>
        </w:rPr>
        <w:t xml:space="preserve">49 </w:t>
      </w:r>
      <w:r>
        <w:rPr>
          <w:rStyle w:val="Heading5Char"/>
        </w:rPr>
        <w:t>at 10</w:t>
      </w:r>
      <w:r w:rsidRPr="0066735D">
        <w:rPr>
          <w:rStyle w:val="Heading5Char"/>
          <w:vertAlign w:val="superscript"/>
        </w:rPr>
        <w:t>o</w:t>
      </w:r>
      <w:r>
        <w:rPr>
          <w:rStyle w:val="Heading5Char"/>
        </w:rPr>
        <w:t>C</w:t>
      </w:r>
      <w:r w:rsidRPr="00CB6551">
        <w:rPr>
          <w:rStyle w:val="Heading5Char"/>
        </w:rPr>
        <w:t>.</w:t>
      </w:r>
      <w:bookmarkEnd w:id="663"/>
      <w:bookmarkEnd w:id="664"/>
      <w:r>
        <w:t xml:space="preserve"> Formation of 4-nitrophenol was calculated during the steady state phase of the a</w:t>
      </w:r>
      <w:r w:rsidR="00482AA6">
        <w:t>ssay. Standard assay protocol (S</w:t>
      </w:r>
      <w:r w:rsidR="001E5DA9">
        <w:t xml:space="preserve">ection </w:t>
      </w:r>
      <w:r w:rsidR="007F65B4">
        <w:t>2.8.1</w:t>
      </w:r>
      <w:r>
        <w:t>) was used at 10</w:t>
      </w:r>
      <w:r w:rsidRPr="00CB6551">
        <w:rPr>
          <w:vertAlign w:val="superscript"/>
        </w:rPr>
        <w:t>o</w:t>
      </w:r>
      <w:r>
        <w:t>C. Substrate concentrations used were; 76.3, 190.7, 381.5, 572.2 and 762.9</w:t>
      </w:r>
      <w:r w:rsidR="00482AA6">
        <w:t xml:space="preserve"> </w:t>
      </w:r>
      <w:r>
        <w:t>μM</w:t>
      </w:r>
      <w:r w:rsidR="00482AA6">
        <w:t>.</w:t>
      </w:r>
      <w:r w:rsidDel="00107185">
        <w:t xml:space="preserve"> </w:t>
      </w:r>
      <w:r>
        <w:t xml:space="preserve">Each point represents the mean of 3 assays ± SD. </w:t>
      </w:r>
    </w:p>
    <w:p w:rsidR="00006DB9" w:rsidRDefault="00793082" w:rsidP="006B16E8">
      <w:pPr>
        <w:pStyle w:val="Heading2"/>
        <w:rPr>
          <w:lang w:eastAsia="en-GB"/>
        </w:rPr>
      </w:pPr>
      <w:bookmarkStart w:id="665" w:name="_Toc331551550"/>
      <w:bookmarkStart w:id="666" w:name="_Toc367640511"/>
      <w:r>
        <w:rPr>
          <w:lang w:eastAsia="en-GB"/>
        </w:rPr>
        <w:t>4.9</w:t>
      </w:r>
      <w:r w:rsidR="00006DB9">
        <w:rPr>
          <w:lang w:eastAsia="en-GB"/>
        </w:rPr>
        <w:t xml:space="preserve"> Discussion</w:t>
      </w:r>
      <w:bookmarkEnd w:id="665"/>
      <w:bookmarkEnd w:id="666"/>
      <w:r w:rsidR="00006DB9">
        <w:rPr>
          <w:lang w:eastAsia="en-GB"/>
        </w:rPr>
        <w:t xml:space="preserve"> </w:t>
      </w:r>
    </w:p>
    <w:p w:rsidR="00006DB9" w:rsidRPr="0076201E" w:rsidRDefault="00793082" w:rsidP="006B16E8">
      <w:pPr>
        <w:pStyle w:val="Heading4"/>
        <w:rPr>
          <w:lang w:eastAsia="en-GB"/>
        </w:rPr>
      </w:pPr>
      <w:bookmarkStart w:id="667" w:name="_Toc331551551"/>
      <w:bookmarkStart w:id="668" w:name="_Toc367640512"/>
      <w:proofErr w:type="gramStart"/>
      <w:r>
        <w:rPr>
          <w:lang w:eastAsia="en-GB"/>
        </w:rPr>
        <w:t>4.9</w:t>
      </w:r>
      <w:r w:rsidR="00006DB9">
        <w:rPr>
          <w:lang w:eastAsia="en-GB"/>
        </w:rPr>
        <w:t>.1  Determination</w:t>
      </w:r>
      <w:proofErr w:type="gramEnd"/>
      <w:r w:rsidR="00006DB9">
        <w:rPr>
          <w:lang w:eastAsia="en-GB"/>
        </w:rPr>
        <w:t xml:space="preserve"> of oligomeric status of TssI</w:t>
      </w:r>
      <w:r w:rsidR="00006DB9" w:rsidRPr="00DA07A5">
        <w:rPr>
          <w:vertAlign w:val="subscript"/>
          <w:lang w:eastAsia="en-GB"/>
        </w:rPr>
        <w:t>258</w:t>
      </w:r>
      <w:bookmarkEnd w:id="667"/>
      <w:bookmarkEnd w:id="668"/>
    </w:p>
    <w:p w:rsidR="00006DB9" w:rsidRDefault="00006DB9" w:rsidP="006B16E8">
      <w:pPr>
        <w:rPr>
          <w:lang w:eastAsia="en-GB"/>
        </w:rPr>
      </w:pPr>
      <w:r>
        <w:rPr>
          <w:lang w:eastAsia="en-GB"/>
        </w:rPr>
        <w:t>TssI</w:t>
      </w:r>
      <w:r w:rsidRPr="001576A8">
        <w:rPr>
          <w:vertAlign w:val="subscript"/>
          <w:lang w:eastAsia="en-GB"/>
        </w:rPr>
        <w:t>258</w:t>
      </w:r>
      <w:r>
        <w:rPr>
          <w:lang w:eastAsia="en-GB"/>
        </w:rPr>
        <w:t xml:space="preserve"> was purified and determined to be monomeric. As the C-terminal region of this protein does not oligomerise, the predict</w:t>
      </w:r>
      <w:r w:rsidR="00224818">
        <w:rPr>
          <w:lang w:eastAsia="en-GB"/>
        </w:rPr>
        <w:t>ed unstructured linker region</w:t>
      </w:r>
      <w:r>
        <w:rPr>
          <w:lang w:eastAsia="en-GB"/>
        </w:rPr>
        <w:t xml:space="preserve">, which joins the PLA domain to the TssI, is likely to confer a degree of movement to the PLA1 domain, whilst still being attached to the TssI core region. It is also feasible that this linker region is cleaved, and releases the lipolytic domain of TssI BCAS0667, proteolytic cleavage/processing occurs in many enzymes, and although this is normally the removal of short N or C-terminal sequences, it is possible that the PLA1 domain is proteolytically cleaved off the TssI core region </w:t>
      </w:r>
      <w:r w:rsidR="001B46A8">
        <w:rPr>
          <w:lang w:eastAsia="en-GB"/>
        </w:rPr>
        <w:fldChar w:fldCharType="begin"/>
      </w:r>
      <w:r>
        <w:rPr>
          <w:lang w:eastAsia="en-GB"/>
        </w:rPr>
        <w:instrText xml:space="preserve"> ADDIN EN.CITE &lt;EndNote&gt;&lt;Cite&gt;&lt;Author&gt;Neurath&lt;/Author&gt;&lt;Year&gt;1989&lt;/Year&gt;&lt;RecNum&gt;494&lt;/RecNum&gt;&lt;DisplayText&gt;(Neurath, 1989)&lt;/DisplayText&gt;&lt;record&gt;&lt;rec-number&gt;494&lt;/rec-number&gt;&lt;foreign-keys&gt;&lt;key app="EN" db-id="vdzftstdkxwvvye55tyx9v9j5sdp59xxfad0"&gt;494&lt;/key&gt;&lt;/foreign-keys&gt;&lt;ref-type name="Journal Article"&gt;17&lt;/ref-type&gt;&lt;contributors&gt;&lt;authors&gt;&lt;author&gt;Neurath, H.&lt;/author&gt;&lt;/authors&gt;&lt;/contributors&gt;&lt;titles&gt;&lt;title&gt;Proteolytic processing and physiological regulation&lt;/title&gt;&lt;secondary-title&gt;Trends Biochem Sci&lt;/secondary-title&gt;&lt;/titles&gt;&lt;periodical&gt;&lt;full-title&gt;Trends Biochem Sci&lt;/full-title&gt;&lt;/periodical&gt;&lt;pages&gt;268-71&lt;/pages&gt;&lt;volume&gt;14&lt;/volume&gt;&lt;number&gt;7&lt;/number&gt;&lt;edition&gt;1989/07/01&lt;/edition&gt;&lt;keywords&gt;&lt;keyword&gt;Peptide Hydrolases/metabolism&lt;/keyword&gt;&lt;keyword&gt;Proteins/*metabolism&lt;/keyword&gt;&lt;/keywords&gt;&lt;dates&gt;&lt;year&gt;1989&lt;/year&gt;&lt;pub-dates&gt;&lt;date&gt;Jul&lt;/date&gt;&lt;/pub-dates&gt;&lt;/dates&gt;&lt;isbn&gt;0968-0004 (Print)&amp;#xD;0968-0004 (Linking)&lt;/isbn&gt;&lt;accession-num&gt;2672446&lt;/accession-num&gt;&lt;urls&gt;&lt;related-urls&gt;&lt;url&gt;http://www.ncbi.nlm.nih.gov/pubmed/2672446&lt;/url&gt;&lt;/related-urls&gt;&lt;/urls&gt;&lt;electronic-resource-num&gt;0968-0004(89)90061-3 [pii]&lt;/electronic-resource-num&gt;&lt;language&gt;eng&lt;/language&gt;&lt;/record&gt;&lt;/Cite&gt;&lt;/EndNote&gt;</w:instrText>
      </w:r>
      <w:r w:rsidR="001B46A8">
        <w:rPr>
          <w:lang w:eastAsia="en-GB"/>
        </w:rPr>
        <w:fldChar w:fldCharType="separate"/>
      </w:r>
      <w:r>
        <w:rPr>
          <w:noProof/>
          <w:lang w:eastAsia="en-GB"/>
        </w:rPr>
        <w:t>(</w:t>
      </w:r>
      <w:hyperlink w:anchor="_ENREF_110" w:tooltip="Neurath, 1989 #494" w:history="1">
        <w:r w:rsidR="008A3390">
          <w:rPr>
            <w:noProof/>
            <w:lang w:eastAsia="en-GB"/>
          </w:rPr>
          <w:t>Neurath, 1989</w:t>
        </w:r>
      </w:hyperlink>
      <w:r>
        <w:rPr>
          <w:noProof/>
          <w:lang w:eastAsia="en-GB"/>
        </w:rPr>
        <w:t>)</w:t>
      </w:r>
      <w:r w:rsidR="001B46A8">
        <w:rPr>
          <w:lang w:eastAsia="en-GB"/>
        </w:rPr>
        <w:fldChar w:fldCharType="end"/>
      </w:r>
      <w:r>
        <w:rPr>
          <w:lang w:eastAsia="en-GB"/>
        </w:rPr>
        <w:t>.</w:t>
      </w:r>
    </w:p>
    <w:p w:rsidR="00006DB9" w:rsidRPr="003E5C7B" w:rsidRDefault="00793082" w:rsidP="006B16E8">
      <w:pPr>
        <w:pStyle w:val="Heading4"/>
        <w:rPr>
          <w:lang w:eastAsia="en-GB"/>
        </w:rPr>
      </w:pPr>
      <w:bookmarkStart w:id="669" w:name="_Toc331551552"/>
      <w:bookmarkStart w:id="670" w:name="_Toc367640513"/>
      <w:r>
        <w:rPr>
          <w:lang w:eastAsia="en-GB"/>
        </w:rPr>
        <w:t>4. 9</w:t>
      </w:r>
      <w:r w:rsidR="00006DB9">
        <w:rPr>
          <w:lang w:eastAsia="en-GB"/>
        </w:rPr>
        <w:t xml:space="preserve">.2 </w:t>
      </w:r>
      <w:proofErr w:type="gramStart"/>
      <w:r w:rsidR="00006DB9">
        <w:rPr>
          <w:lang w:eastAsia="en-GB"/>
        </w:rPr>
        <w:t>Psychrophilic</w:t>
      </w:r>
      <w:proofErr w:type="gramEnd"/>
      <w:r w:rsidR="00006DB9">
        <w:rPr>
          <w:lang w:eastAsia="en-GB"/>
        </w:rPr>
        <w:t xml:space="preserve"> character of TssI</w:t>
      </w:r>
      <w:r w:rsidR="00006DB9" w:rsidRPr="0076201E">
        <w:rPr>
          <w:vertAlign w:val="subscript"/>
          <w:lang w:eastAsia="en-GB"/>
        </w:rPr>
        <w:t>258</w:t>
      </w:r>
      <w:bookmarkEnd w:id="669"/>
      <w:bookmarkEnd w:id="670"/>
    </w:p>
    <w:p w:rsidR="00006DB9" w:rsidRDefault="00006DB9" w:rsidP="006B16E8">
      <w:pPr>
        <w:rPr>
          <w:lang w:eastAsia="en-GB"/>
        </w:rPr>
      </w:pPr>
      <w:r>
        <w:rPr>
          <w:lang w:eastAsia="en-GB"/>
        </w:rPr>
        <w:t>The lipolytic activity of TssI</w:t>
      </w:r>
      <w:r w:rsidRPr="0049671C">
        <w:rPr>
          <w:vertAlign w:val="subscript"/>
          <w:lang w:eastAsia="en-GB"/>
        </w:rPr>
        <w:t>258</w:t>
      </w:r>
      <w:r>
        <w:rPr>
          <w:lang w:eastAsia="en-GB"/>
        </w:rPr>
        <w:t xml:space="preserve"> was confirmed by its ability to hydrolyse the ester linkage of 4-nitorphenyl palmitate. Characterisation of the enzyme revealed an optimum temperature of ~10</w:t>
      </w:r>
      <w:r w:rsidRPr="00FD17E8">
        <w:rPr>
          <w:vertAlign w:val="superscript"/>
          <w:lang w:eastAsia="en-GB"/>
        </w:rPr>
        <w:t>o</w:t>
      </w:r>
      <w:r>
        <w:rPr>
          <w:lang w:eastAsia="en-GB"/>
        </w:rPr>
        <w:t>C. This was unexpected, as this is highly psychrophilic. Many lipases are psychrotolerant, and able to retain some enzymatic activity at lower temperatures but to have an optimal temperature range of 5-15</w:t>
      </w:r>
      <w:r w:rsidRPr="00F35438">
        <w:rPr>
          <w:vertAlign w:val="superscript"/>
          <w:lang w:eastAsia="en-GB"/>
        </w:rPr>
        <w:t>o</w:t>
      </w:r>
      <w:r>
        <w:rPr>
          <w:lang w:eastAsia="en-GB"/>
        </w:rPr>
        <w:t xml:space="preserve">C is highly unusual, </w:t>
      </w:r>
      <w:r w:rsidRPr="00C55124">
        <w:rPr>
          <w:lang w:eastAsia="en-GB"/>
        </w:rPr>
        <w:t xml:space="preserve">especially for a bacterium that </w:t>
      </w:r>
      <w:r w:rsidRPr="0049671C">
        <w:rPr>
          <w:lang w:eastAsia="en-GB"/>
        </w:rPr>
        <w:t>does not exist exclusively to cold environments</w:t>
      </w:r>
      <w:r>
        <w:rPr>
          <w:lang w:eastAsia="en-GB"/>
        </w:rPr>
        <w:t xml:space="preserve"> </w:t>
      </w:r>
      <w:r w:rsidR="001B46A8">
        <w:rPr>
          <w:lang w:eastAsia="en-GB"/>
        </w:rPr>
        <w:fldChar w:fldCharType="begin"/>
      </w:r>
      <w:r>
        <w:rPr>
          <w:lang w:eastAsia="en-GB"/>
        </w:rPr>
        <w:instrText xml:space="preserve"> ADDIN EN.CITE &lt;EndNote&gt;&lt;Cite&gt;&lt;Author&gt;Joseph&lt;/Author&gt;&lt;Year&gt;2008&lt;/Year&gt;&lt;RecNum&gt;446&lt;/RecNum&gt;&lt;DisplayText&gt;(Joseph et al., 2008)&lt;/DisplayText&gt;&lt;record&gt;&lt;rec-number&gt;446&lt;/rec-number&gt;&lt;foreign-keys&gt;&lt;key app="EN" db-id="vdzftstdkxwvvye55tyx9v9j5sdp59xxfad0"&gt;446&lt;/key&gt;&lt;/foreign-keys&gt;&lt;ref-type name="Journal Article"&gt;17&lt;/ref-type&gt;&lt;contributors&gt;&lt;authors&gt;&lt;author&gt;Joseph, B.&lt;/author&gt;&lt;author&gt;Ramteke, P. W.&lt;/author&gt;&lt;author&gt;Thomas, G.&lt;/author&gt;&lt;/authors&gt;&lt;/contributors&gt;&lt;auth-address&gt;Department of Microbiology and Microbial Technology, College of Biotechnology and Allied Sciences, Allahabad Agricultural Institute-Deemed University, Uttar Pradesh, India.&lt;/auth-address&gt;&lt;titles&gt;&lt;title&gt;Cold active microbial lipases: some hot issues and recent developments&lt;/title&gt;&lt;secondary-title&gt;Biotechnol Adv&lt;/secondary-title&gt;&lt;/titles&gt;&lt;periodical&gt;&lt;full-title&gt;Biotechnol Adv&lt;/full-title&gt;&lt;/periodical&gt;&lt;pages&gt;457-70&lt;/pages&gt;&lt;volume&gt;26&lt;/volume&gt;&lt;number&gt;5&lt;/number&gt;&lt;edition&gt;2008/06/24&lt;/edition&gt;&lt;keywords&gt;&lt;keyword&gt;Bacterial Proteins/*chemistry&lt;/keyword&gt;&lt;keyword&gt;Cold Temperature&lt;/keyword&gt;&lt;keyword&gt;Enzyme Activation&lt;/keyword&gt;&lt;keyword&gt;Enzyme Stability&lt;/keyword&gt;&lt;keyword&gt;Lipase/*chemistry&lt;/keyword&gt;&lt;/keywords&gt;&lt;dates&gt;&lt;year&gt;2008&lt;/year&gt;&lt;pub-dates&gt;&lt;date&gt;Sep-Oct&lt;/date&gt;&lt;/pub-dates&gt;&lt;/dates&gt;&lt;isbn&gt;0734-9750 (Print)&amp;#xD;0734-9750 (Linking)&lt;/isbn&gt;&lt;accession-num&gt;18571355&lt;/accession-num&gt;&lt;urls&gt;&lt;related-urls&gt;&lt;url&gt;http://www.ncbi.nlm.nih.gov/pubmed/18571355&lt;/url&gt;&lt;/related-urls&gt;&lt;/urls&gt;&lt;electronic-resource-num&gt;S0734-9750(08)00046-3 [pii]&amp;#xD;10.1016/j.biotechadv.2008.05.003&lt;/electronic-resource-num&gt;&lt;language&gt;eng&lt;/language&gt;&lt;/record&gt;&lt;/Cite&gt;&lt;/EndNote&gt;</w:instrText>
      </w:r>
      <w:r w:rsidR="001B46A8">
        <w:rPr>
          <w:lang w:eastAsia="en-GB"/>
        </w:rPr>
        <w:fldChar w:fldCharType="separate"/>
      </w:r>
      <w:r>
        <w:rPr>
          <w:noProof/>
          <w:lang w:eastAsia="en-GB"/>
        </w:rPr>
        <w:t>(</w:t>
      </w:r>
      <w:hyperlink w:anchor="_ENREF_80" w:tooltip="Joseph, 2008 #446" w:history="1">
        <w:r w:rsidR="008A3390">
          <w:rPr>
            <w:noProof/>
            <w:lang w:eastAsia="en-GB"/>
          </w:rPr>
          <w:t>Joseph et al., 2008</w:t>
        </w:r>
      </w:hyperlink>
      <w:r>
        <w:rPr>
          <w:noProof/>
          <w:lang w:eastAsia="en-GB"/>
        </w:rPr>
        <w:t>)</w:t>
      </w:r>
      <w:r w:rsidR="001B46A8">
        <w:rPr>
          <w:lang w:eastAsia="en-GB"/>
        </w:rPr>
        <w:fldChar w:fldCharType="end"/>
      </w:r>
      <w:r>
        <w:rPr>
          <w:lang w:eastAsia="en-GB"/>
        </w:rPr>
        <w:t>.</w:t>
      </w:r>
    </w:p>
    <w:p w:rsidR="00006DB9" w:rsidRDefault="00006DB9" w:rsidP="006B16E8">
      <w:pPr>
        <w:rPr>
          <w:lang w:eastAsia="en-GB"/>
        </w:rPr>
      </w:pPr>
      <w:r>
        <w:rPr>
          <w:lang w:eastAsia="en-GB"/>
        </w:rPr>
        <w:t xml:space="preserve">Cold-active lipases tend to exhibit a higher degree of flexibility in their polypeptide chains, which enables them to accommodate their substrates more easily at low temperatures </w:t>
      </w:r>
      <w:r w:rsidR="001B46A8">
        <w:rPr>
          <w:lang w:eastAsia="en-GB"/>
        </w:rPr>
        <w:fldChar w:fldCharType="begin"/>
      </w:r>
      <w:r>
        <w:rPr>
          <w:lang w:eastAsia="en-GB"/>
        </w:rPr>
        <w:instrText xml:space="preserve"> ADDIN EN.CITE &lt;EndNote&gt;&lt;Cite&gt;&lt;Author&gt;Gerday&lt;/Author&gt;&lt;Year&gt;1997&lt;/Year&gt;&lt;RecNum&gt;447&lt;/RecNum&gt;&lt;DisplayText&gt;(Gerday et al., 1997)&lt;/DisplayText&gt;&lt;record&gt;&lt;rec-number&gt;447&lt;/rec-number&gt;&lt;foreign-keys&gt;&lt;key app="EN" db-id="vdzftstdkxwvvye55tyx9v9j5sdp59xxfad0"&gt;447&lt;/key&gt;&lt;/foreign-keys&gt;&lt;ref-type name="Journal Article"&gt;17&lt;/ref-type&gt;&lt;contributors&gt;&lt;authors&gt;&lt;author&gt;Gerday, C.&lt;/author&gt;&lt;author&gt;Aittaleb, M.&lt;/author&gt;&lt;author&gt;Arpigny, J. L.&lt;/author&gt;&lt;author&gt;Baise, E.&lt;/author&gt;&lt;author&gt;Chessa, J. P.&lt;/author&gt;&lt;author&gt;Garsoux, G.&lt;/author&gt;&lt;author&gt;Petrescu, I.&lt;/author&gt;&lt;author&gt;Feller, G.&lt;/author&gt;&lt;/authors&gt;&lt;/contributors&gt;&lt;auth-address&gt;Laboratory of Biochemistry, Institute of Chemistry, University of Liege, Belgium. ch.gerday@ulg.ac.be&lt;/auth-address&gt;&lt;titles&gt;&lt;title&gt;Psychrophilic enzymes: a thermodynamic challenge&lt;/title&gt;&lt;secondary-title&gt;Biochim Biophys Acta&lt;/secondary-title&gt;&lt;/titles&gt;&lt;periodical&gt;&lt;full-title&gt;Biochim Biophys Acta&lt;/full-title&gt;&lt;/periodical&gt;&lt;pages&gt;119-31&lt;/pages&gt;&lt;volume&gt;1342&lt;/volume&gt;&lt;number&gt;2&lt;/number&gt;&lt;edition&gt;1997/12/10&lt;/edition&gt;&lt;keywords&gt;&lt;keyword&gt;Antarctic Regions&lt;/keyword&gt;&lt;keyword&gt;Bacteria/*enzymology&lt;/keyword&gt;&lt;keyword&gt;*Cold Temperature&lt;/keyword&gt;&lt;keyword&gt;Cryptococcus/enzymology&lt;/keyword&gt;&lt;keyword&gt;*Thermodynamics&lt;/keyword&gt;&lt;/keywords&gt;&lt;dates&gt;&lt;year&gt;1997&lt;/year&gt;&lt;pub-dates&gt;&lt;date&gt;Oct 17&lt;/date&gt;&lt;/pub-dates&gt;&lt;/dates&gt;&lt;isbn&gt;0006-3002 (Print)&amp;#xD;0006-3002 (Linking)&lt;/isbn&gt;&lt;accession-num&gt;9392521&lt;/accession-num&gt;&lt;urls&gt;&lt;related-urls&gt;&lt;url&gt;http://www.ncbi.nlm.nih.gov/pubmed/9392521&lt;/url&gt;&lt;/related-urls&gt;&lt;/urls&gt;&lt;electronic-resource-num&gt;S0167-4838(97)00093-9 [pii]&lt;/electronic-resource-num&gt;&lt;language&gt;eng&lt;/language&gt;&lt;/record&gt;&lt;/Cite&gt;&lt;/EndNote&gt;</w:instrText>
      </w:r>
      <w:r w:rsidR="001B46A8">
        <w:rPr>
          <w:lang w:eastAsia="en-GB"/>
        </w:rPr>
        <w:fldChar w:fldCharType="separate"/>
      </w:r>
      <w:r>
        <w:rPr>
          <w:noProof/>
          <w:lang w:eastAsia="en-GB"/>
        </w:rPr>
        <w:t>(</w:t>
      </w:r>
      <w:hyperlink w:anchor="_ENREF_61" w:tooltip="Gerday, 1997 #447" w:history="1">
        <w:r w:rsidR="008A3390">
          <w:rPr>
            <w:noProof/>
            <w:lang w:eastAsia="en-GB"/>
          </w:rPr>
          <w:t>Gerday et al., 1997</w:t>
        </w:r>
      </w:hyperlink>
      <w:r>
        <w:rPr>
          <w:noProof/>
          <w:lang w:eastAsia="en-GB"/>
        </w:rPr>
        <w:t>)</w:t>
      </w:r>
      <w:r w:rsidR="001B46A8">
        <w:rPr>
          <w:lang w:eastAsia="en-GB"/>
        </w:rPr>
        <w:fldChar w:fldCharType="end"/>
      </w:r>
      <w:r>
        <w:rPr>
          <w:lang w:eastAsia="en-GB"/>
        </w:rPr>
        <w:t>. This fits in with the secondary structure prediction for TssI</w:t>
      </w:r>
      <w:r w:rsidRPr="00DA07A5">
        <w:rPr>
          <w:vertAlign w:val="subscript"/>
          <w:lang w:eastAsia="en-GB"/>
        </w:rPr>
        <w:t>2</w:t>
      </w:r>
      <w:r>
        <w:rPr>
          <w:vertAlign w:val="subscript"/>
          <w:lang w:eastAsia="en-GB"/>
        </w:rPr>
        <w:t xml:space="preserve">67 </w:t>
      </w:r>
      <w:r>
        <w:rPr>
          <w:lang w:eastAsia="en-GB"/>
        </w:rPr>
        <w:t xml:space="preserve">generated by PSIPRED </w:t>
      </w:r>
      <w:r w:rsidRPr="00224818">
        <w:rPr>
          <w:lang w:eastAsia="en-GB"/>
        </w:rPr>
        <w:t>(Fig 4.</w:t>
      </w:r>
      <w:r w:rsidR="00B169B7" w:rsidRPr="00224818">
        <w:rPr>
          <w:lang w:eastAsia="en-GB"/>
        </w:rPr>
        <w:t>3</w:t>
      </w:r>
      <w:r w:rsidR="00CF5FCF">
        <w:rPr>
          <w:lang w:eastAsia="en-GB"/>
        </w:rPr>
        <w:t>2</w:t>
      </w:r>
      <w:r w:rsidRPr="00224818">
        <w:rPr>
          <w:lang w:eastAsia="en-GB"/>
        </w:rPr>
        <w:t>).</w:t>
      </w:r>
      <w:r>
        <w:rPr>
          <w:lang w:eastAsia="en-GB"/>
        </w:rPr>
        <w:t xml:space="preserve"> Cold-adapted lipases often display a number of other features, including a low number of arginine residues and a low arginine to arginine + lysine ratio. They also tend to have less proline residues present within protein loop structures, and there are generally fewer protein stabilising interactions such as salt bridges, di-sulphide bonds and aromatic-aromatic interactions </w:t>
      </w:r>
      <w:r w:rsidR="001B46A8">
        <w:rPr>
          <w:lang w:eastAsia="en-GB"/>
        </w:rPr>
        <w:fldChar w:fldCharType="begin"/>
      </w:r>
      <w:r>
        <w:rPr>
          <w:lang w:eastAsia="en-GB"/>
        </w:rPr>
        <w:instrText xml:space="preserve"> ADDIN EN.CITE &lt;EndNote&gt;&lt;Cite&gt;&lt;Author&gt;Gerday&lt;/Author&gt;&lt;Year&gt;1997&lt;/Year&gt;&lt;RecNum&gt;447&lt;/RecNum&gt;&lt;DisplayText&gt;(Gerday et al., 1997)&lt;/DisplayText&gt;&lt;record&gt;&lt;rec-number&gt;447&lt;/rec-number&gt;&lt;foreign-keys&gt;&lt;key app="EN" db-id="vdzftstdkxwvvye55tyx9v9j5sdp59xxfad0"&gt;447&lt;/key&gt;&lt;/foreign-keys&gt;&lt;ref-type name="Journal Article"&gt;17&lt;/ref-type&gt;&lt;contributors&gt;&lt;authors&gt;&lt;author&gt;Gerday, C.&lt;/author&gt;&lt;author&gt;Aittaleb, M.&lt;/author&gt;&lt;author&gt;Arpigny, J. L.&lt;/author&gt;&lt;author&gt;Baise, E.&lt;/author&gt;&lt;author&gt;Chessa, J. P.&lt;/author&gt;&lt;author&gt;Garsoux, G.&lt;/author&gt;&lt;author&gt;Petrescu, I.&lt;/author&gt;&lt;author&gt;Feller, G.&lt;/author&gt;&lt;/authors&gt;&lt;/contributors&gt;&lt;auth-address&gt;Laboratory of Biochemistry, Institute of Chemistry, University of Liege, Belgium. ch.gerday@ulg.ac.be&lt;/auth-address&gt;&lt;titles&gt;&lt;title&gt;Psychrophilic enzymes: a thermodynamic challenge&lt;/title&gt;&lt;secondary-title&gt;Biochim Biophys Acta&lt;/secondary-title&gt;&lt;/titles&gt;&lt;periodical&gt;&lt;full-title&gt;Biochim Biophys Acta&lt;/full-title&gt;&lt;/periodical&gt;&lt;pages&gt;119-31&lt;/pages&gt;&lt;volume&gt;1342&lt;/volume&gt;&lt;number&gt;2&lt;/number&gt;&lt;edition&gt;1997/12/10&lt;/edition&gt;&lt;keywords&gt;&lt;keyword&gt;Antarctic Regions&lt;/keyword&gt;&lt;keyword&gt;Bacteria/*enzymology&lt;/keyword&gt;&lt;keyword&gt;*Cold Temperature&lt;/keyword&gt;&lt;keyword&gt;Cryptococcus/enzymology&lt;/keyword&gt;&lt;keyword&gt;*Thermodynamics&lt;/keyword&gt;&lt;/keywords&gt;&lt;dates&gt;&lt;year&gt;1997&lt;/year&gt;&lt;pub-dates&gt;&lt;date&gt;Oct 17&lt;/date&gt;&lt;/pub-dates&gt;&lt;/dates&gt;&lt;isbn&gt;0006-3002 (Print)&amp;#xD;0006-3002 (Linking)&lt;/isbn&gt;&lt;accession-num&gt;9392521&lt;/accession-num&gt;&lt;urls&gt;&lt;related-urls&gt;&lt;url&gt;http://www.ncbi.nlm.nih.gov/pubmed/9392521&lt;/url&gt;&lt;/related-urls&gt;&lt;/urls&gt;&lt;electronic-resource-num&gt;S0167-4838(97)00093-9 [pii]&lt;/electronic-resource-num&gt;&lt;language&gt;eng&lt;/language&gt;&lt;/record&gt;&lt;/Cite&gt;&lt;/EndNote&gt;</w:instrText>
      </w:r>
      <w:r w:rsidR="001B46A8">
        <w:rPr>
          <w:lang w:eastAsia="en-GB"/>
        </w:rPr>
        <w:fldChar w:fldCharType="separate"/>
      </w:r>
      <w:r>
        <w:rPr>
          <w:noProof/>
          <w:lang w:eastAsia="en-GB"/>
        </w:rPr>
        <w:t>(</w:t>
      </w:r>
      <w:hyperlink w:anchor="_ENREF_61" w:tooltip="Gerday, 1997 #447" w:history="1">
        <w:r w:rsidR="008A3390">
          <w:rPr>
            <w:noProof/>
            <w:lang w:eastAsia="en-GB"/>
          </w:rPr>
          <w:t>Gerday et al., 1997</w:t>
        </w:r>
      </w:hyperlink>
      <w:r>
        <w:rPr>
          <w:noProof/>
          <w:lang w:eastAsia="en-GB"/>
        </w:rPr>
        <w:t>)</w:t>
      </w:r>
      <w:r w:rsidR="001B46A8">
        <w:rPr>
          <w:lang w:eastAsia="en-GB"/>
        </w:rPr>
        <w:fldChar w:fldCharType="end"/>
      </w:r>
      <w:r>
        <w:rPr>
          <w:lang w:eastAsia="en-GB"/>
        </w:rPr>
        <w:t>. It is impossible to determine the number of salt bridges or aromatic-aromatic interactions without a crystal structure of TssI</w:t>
      </w:r>
      <w:r w:rsidRPr="00827CEE">
        <w:rPr>
          <w:vertAlign w:val="subscript"/>
          <w:lang w:eastAsia="en-GB"/>
        </w:rPr>
        <w:t>258</w:t>
      </w:r>
      <w:r>
        <w:rPr>
          <w:lang w:eastAsia="en-GB"/>
        </w:rPr>
        <w:t>. However, TssI</w:t>
      </w:r>
      <w:r w:rsidRPr="00827CEE">
        <w:rPr>
          <w:vertAlign w:val="subscript"/>
          <w:lang w:eastAsia="en-GB"/>
        </w:rPr>
        <w:t>258</w:t>
      </w:r>
      <w:r>
        <w:rPr>
          <w:lang w:eastAsia="en-GB"/>
        </w:rPr>
        <w:t xml:space="preserve"> does contain a low number of arginines, and an arginine to arginine + lysine ratio of 5:18 which fits in with the psychrophilic profile. TssI</w:t>
      </w:r>
      <w:r w:rsidRPr="00827CEE">
        <w:rPr>
          <w:vertAlign w:val="subscript"/>
          <w:lang w:eastAsia="en-GB"/>
        </w:rPr>
        <w:t>258</w:t>
      </w:r>
      <w:r>
        <w:rPr>
          <w:lang w:eastAsia="en-GB"/>
        </w:rPr>
        <w:t xml:space="preserve"> does contain 5.6% proline residues, </w:t>
      </w:r>
      <w:r w:rsidRPr="003302E8">
        <w:rPr>
          <w:lang w:eastAsia="en-GB"/>
        </w:rPr>
        <w:t xml:space="preserve">which is slightly higher than was reported </w:t>
      </w:r>
      <w:r w:rsidR="001B46A8" w:rsidRPr="001B46A8">
        <w:rPr>
          <w:lang w:eastAsia="en-GB"/>
        </w:rPr>
        <w:t>for a cold-tolerant amylase</w:t>
      </w:r>
      <w:r w:rsidRPr="003302E8">
        <w:rPr>
          <w:lang w:eastAsia="en-GB"/>
        </w:rPr>
        <w:t xml:space="preserve"> </w:t>
      </w:r>
      <w:r w:rsidR="001B46A8" w:rsidRPr="001B46A8">
        <w:rPr>
          <w:lang w:eastAsia="en-GB"/>
        </w:rPr>
        <w:fldChar w:fldCharType="begin">
          <w:fldData xml:space="preserve">PEVuZE5vdGU+PENpdGU+PEF1dGhvcj5HZXJkYXk8L0F1dGhvcj48WWVhcj4xOTk3PC9ZZWFyPjxS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</w:fldData>
        </w:fldChar>
      </w:r>
      <w:r w:rsidR="001B46A8" w:rsidRPr="001B46A8">
        <w:rPr>
          <w:lang w:eastAsia="en-GB"/>
        </w:rPr>
        <w:instrText xml:space="preserve"> ADDIN EN.CITE </w:instrText>
      </w:r>
      <w:r w:rsidR="001B46A8" w:rsidRPr="001B46A8">
        <w:rPr>
          <w:lang w:eastAsia="en-GB"/>
        </w:rPr>
        <w:fldChar w:fldCharType="begin">
          <w:fldData xml:space="preserve">PEVuZE5vdGU+PENpdGU+PEF1dGhvcj5HZXJkYXk8L0F1dGhvcj48WWVhcj4xOTk3PC9ZZWFyPjxS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</w:fldData>
        </w:fldChar>
      </w:r>
      <w:r w:rsidR="001B46A8" w:rsidRPr="001B46A8">
        <w:rPr>
          <w:lang w:eastAsia="en-GB"/>
        </w:rPr>
        <w:instrText xml:space="preserve"> ADDIN EN.CITE.DATA </w:instrText>
      </w:r>
      <w:r w:rsidR="001B46A8" w:rsidRPr="001B46A8">
        <w:rPr>
          <w:lang w:eastAsia="en-GB"/>
        </w:rPr>
      </w:r>
      <w:r w:rsidR="001B46A8" w:rsidRPr="001B46A8">
        <w:rPr>
          <w:lang w:eastAsia="en-GB"/>
        </w:rPr>
        <w:fldChar w:fldCharType="end"/>
      </w:r>
      <w:r w:rsidR="001B46A8" w:rsidRPr="001B46A8">
        <w:rPr>
          <w:lang w:eastAsia="en-GB"/>
        </w:rPr>
      </w:r>
      <w:r w:rsidR="001B46A8" w:rsidRPr="001B46A8">
        <w:rPr>
          <w:lang w:eastAsia="en-GB"/>
        </w:rPr>
        <w:fldChar w:fldCharType="separate"/>
      </w:r>
      <w:r w:rsidR="001B46A8" w:rsidRPr="001B46A8">
        <w:rPr>
          <w:noProof/>
          <w:lang w:eastAsia="en-GB"/>
        </w:rPr>
        <w:t>(</w:t>
      </w:r>
      <w:hyperlink w:anchor="_ENREF_61" w:tooltip="Gerday, 1997 #447" w:history="1">
        <w:r w:rsidR="001B46A8" w:rsidRPr="001B46A8">
          <w:rPr>
            <w:noProof/>
            <w:lang w:eastAsia="en-GB"/>
          </w:rPr>
          <w:t>Gerday et al., 1997</w:t>
        </w:r>
      </w:hyperlink>
      <w:r w:rsidR="001B46A8" w:rsidRPr="001B46A8">
        <w:rPr>
          <w:noProof/>
          <w:lang w:eastAsia="en-GB"/>
        </w:rPr>
        <w:t xml:space="preserve">, </w:t>
      </w:r>
      <w:hyperlink w:anchor="_ENREF_57" w:tooltip="Feller, 1994 #493" w:history="1">
        <w:r w:rsidR="001B46A8" w:rsidRPr="001B46A8">
          <w:rPr>
            <w:noProof/>
            <w:lang w:eastAsia="en-GB"/>
          </w:rPr>
          <w:t>Feller et al., 1994</w:t>
        </w:r>
      </w:hyperlink>
      <w:r w:rsidR="001B46A8" w:rsidRPr="001B46A8">
        <w:rPr>
          <w:noProof/>
          <w:lang w:eastAsia="en-GB"/>
        </w:rPr>
        <w:t>)</w:t>
      </w:r>
      <w:r w:rsidR="001B46A8" w:rsidRPr="001B46A8">
        <w:rPr>
          <w:lang w:eastAsia="en-GB"/>
        </w:rPr>
        <w:fldChar w:fldCharType="end"/>
      </w:r>
      <w:r>
        <w:rPr>
          <w:lang w:eastAsia="en-GB"/>
        </w:rPr>
        <w:t xml:space="preserve">.  </w:t>
      </w:r>
    </w:p>
    <w:p w:rsidR="00006DB9" w:rsidRDefault="00006DB9" w:rsidP="006B16E8">
      <w:pPr>
        <w:rPr>
          <w:lang w:eastAsia="en-GB"/>
        </w:rPr>
      </w:pPr>
    </w:p>
    <w:p w:rsidR="005A177B" w:rsidRDefault="005A177B" w:rsidP="006B16E8">
      <w:pPr>
        <w:rPr>
          <w:lang w:eastAsia="en-GB"/>
        </w:rPr>
      </w:pPr>
    </w:p>
    <w:p w:rsidR="00006DB9" w:rsidRDefault="00BB0266" w:rsidP="006B16E8">
      <w:pPr>
        <w:jc w:val="center"/>
      </w:pPr>
      <w:r>
        <w:rPr>
          <w:noProof/>
          <w:lang w:eastAsia="zh-CN"/>
        </w:rPr>
        <w:drawing>
          <wp:inline distT="0" distB="0" distL="0" distR="0">
            <wp:extent cx="3382518" cy="6230112"/>
            <wp:effectExtent l="19050" t="0" r="8382" b="0"/>
            <wp:docPr id="4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srcRect l="21574" t="8388" r="19514" b="7566"/>
                    <a:stretch>
                      <a:fillRect/>
                    </a:stretch>
                  </pic:blipFill>
                  <pic:spPr bwMode="auto">
                    <a:xfrm>
                      <a:off x="0" y="0"/>
                      <a:ext cx="3382518" cy="6230112"/>
                    </a:xfrm>
                    <a:prstGeom prst="rect">
                      <a:avLst/>
                    </a:prstGeom>
                    <a:noFill/>
                    <a:ln w="9525">
                      <a:noFill/>
                      <a:miter lim="800000"/>
                      <a:headEnd/>
                      <a:tailEnd/>
                    </a:ln>
                  </pic:spPr>
                </pic:pic>
              </a:graphicData>
            </a:graphic>
          </wp:inline>
        </w:drawing>
      </w:r>
      <w:r>
        <w:rPr>
          <w:noProof/>
          <w:lang w:eastAsia="zh-CN"/>
        </w:rPr>
        <w:drawing>
          <wp:inline distT="0" distB="0" distL="0" distR="0">
            <wp:extent cx="4791075" cy="1204040"/>
            <wp:effectExtent l="19050" t="0" r="9525" b="0"/>
            <wp:docPr id="464" name="Picture 37" descr="C:\Users\Rich\AppData\Local\Microsoft\Windows\Temporary Internet Files\Content.Word\e69663d3-9236-4ec5-ac17-7734873df6ca.psi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Rich\AppData\Local\Microsoft\Windows\Temporary Internet Files\Content.Word\e69663d3-9236-4ec5-ac17-7734873df6ca.psi_2.png"/>
                    <pic:cNvPicPr>
                      <a:picLocks noChangeAspect="1" noChangeArrowheads="1"/>
                    </pic:cNvPicPr>
                  </pic:nvPicPr>
                  <pic:blipFill>
                    <a:blip r:embed="rId106" cstate="print"/>
                    <a:srcRect l="17616" t="3211" r="18901" b="84459"/>
                    <a:stretch>
                      <a:fillRect/>
                    </a:stretch>
                  </pic:blipFill>
                  <pic:spPr bwMode="auto">
                    <a:xfrm>
                      <a:off x="0" y="0"/>
                      <a:ext cx="4791075" cy="1204040"/>
                    </a:xfrm>
                    <a:prstGeom prst="rect">
                      <a:avLst/>
                    </a:prstGeom>
                    <a:noFill/>
                    <a:ln w="9525">
                      <a:noFill/>
                      <a:miter lim="800000"/>
                      <a:headEnd/>
                      <a:tailEnd/>
                    </a:ln>
                  </pic:spPr>
                </pic:pic>
              </a:graphicData>
            </a:graphic>
          </wp:inline>
        </w:drawing>
      </w:r>
    </w:p>
    <w:p w:rsidR="00006DB9" w:rsidRPr="006B1BDA" w:rsidRDefault="00006DB9" w:rsidP="006B16E8">
      <w:pPr>
        <w:pStyle w:val="NoSpacing"/>
        <w:rPr>
          <w:b/>
          <w:bCs/>
          <w:sz w:val="24"/>
        </w:rPr>
      </w:pPr>
      <w:bookmarkStart w:id="671" w:name="_Toc367643002"/>
      <w:bookmarkStart w:id="672" w:name="_Toc367643275"/>
      <w:r w:rsidRPr="00C55124">
        <w:rPr>
          <w:rStyle w:val="Heading5Char"/>
        </w:rPr>
        <w:t>Figure 4.</w:t>
      </w:r>
      <w:r>
        <w:rPr>
          <w:rStyle w:val="Heading5Char"/>
        </w:rPr>
        <w:t>3</w:t>
      </w:r>
      <w:r w:rsidR="003302E8">
        <w:rPr>
          <w:rStyle w:val="Heading5Char"/>
        </w:rPr>
        <w:t>2</w:t>
      </w:r>
      <w:r>
        <w:rPr>
          <w:rStyle w:val="Heading5Char"/>
        </w:rPr>
        <w:t xml:space="preserve"> PSIPRED secondary structure prediction of </w:t>
      </w:r>
      <w:r w:rsidR="005E1F35" w:rsidRPr="005E1F35">
        <w:rPr>
          <w:rStyle w:val="Heading5Char"/>
          <w:i/>
        </w:rPr>
        <w:t>B. cenocepacia</w:t>
      </w:r>
      <w:r>
        <w:rPr>
          <w:rStyle w:val="Heading5Char"/>
          <w:i/>
        </w:rPr>
        <w:t xml:space="preserve"> </w:t>
      </w:r>
      <w:r w:rsidRPr="0049671C">
        <w:rPr>
          <w:rStyle w:val="Heading5Char"/>
        </w:rPr>
        <w:t>TssI</w:t>
      </w:r>
      <w:r w:rsidRPr="0049671C">
        <w:rPr>
          <w:rStyle w:val="Heading5Char"/>
          <w:vertAlign w:val="subscript"/>
        </w:rPr>
        <w:t>267</w:t>
      </w:r>
      <w:bookmarkEnd w:id="671"/>
      <w:bookmarkEnd w:id="672"/>
      <w:r w:rsidRPr="0049671C">
        <w:t>.</w:t>
      </w:r>
      <w:r w:rsidRPr="00C55124">
        <w:t xml:space="preserve"> The PSIPRED program wa</w:t>
      </w:r>
      <w:r w:rsidRPr="0049671C">
        <w:t xml:space="preserve">s used to predict the secondary structure formed by the amino acids sequence of </w:t>
      </w:r>
      <w:r w:rsidR="005E1F35" w:rsidRPr="005E1F35">
        <w:rPr>
          <w:i/>
        </w:rPr>
        <w:t>B. cenocepacia</w:t>
      </w:r>
      <w:r w:rsidRPr="0049671C">
        <w:rPr>
          <w:i/>
        </w:rPr>
        <w:t xml:space="preserve"> </w:t>
      </w:r>
      <w:r w:rsidRPr="0049671C">
        <w:t>TssI</w:t>
      </w:r>
      <w:r w:rsidRPr="0049671C">
        <w:rPr>
          <w:vertAlign w:val="subscript"/>
        </w:rPr>
        <w:t>267</w:t>
      </w:r>
      <w:r w:rsidRPr="0049671C">
        <w:t xml:space="preserve">. </w:t>
      </w:r>
      <w:r w:rsidRPr="00C55124">
        <w:t>18 Amino acids from the predicted linker region are included in the TssI</w:t>
      </w:r>
      <w:r w:rsidRPr="0049671C">
        <w:rPr>
          <w:vertAlign w:val="subscript"/>
        </w:rPr>
        <w:t>267</w:t>
      </w:r>
      <w:r w:rsidRPr="00C55124">
        <w:t xml:space="preserve"> construct shown.</w:t>
      </w:r>
      <w:r>
        <w:t xml:space="preserve"> </w:t>
      </w:r>
    </w:p>
    <w:p w:rsidR="00006DB9" w:rsidRDefault="00006DB9" w:rsidP="006B16E8"/>
    <w:p w:rsidR="00006DB9" w:rsidRDefault="005E1F35" w:rsidP="006B16E8">
      <w:pPr>
        <w:rPr>
          <w:lang w:eastAsia="en-GB"/>
        </w:rPr>
      </w:pPr>
      <w:r w:rsidRPr="005E1F35">
        <w:rPr>
          <w:i/>
          <w:lang w:eastAsia="en-GB"/>
        </w:rPr>
        <w:t>B. cenocepacia</w:t>
      </w:r>
      <w:r w:rsidR="00006DB9">
        <w:rPr>
          <w:lang w:eastAsia="en-GB"/>
        </w:rPr>
        <w:t xml:space="preserve"> is known to be a pathogen of both cystic fibrosis patients and plants </w:t>
      </w:r>
      <w:r w:rsidR="001B46A8">
        <w:rPr>
          <w:lang w:eastAsia="en-GB"/>
        </w:rPr>
        <w:fldChar w:fldCharType="begin">
          <w:fldData xml:space="preserve">PEVuZE5vdGU+PENpdGU+PEF1dGhvcj5EcmV2aW5lazwvQXV0aG9yPjxZZWFyPjIwMTA8L1llYXI+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</w:fldData>
        </w:fldChar>
      </w:r>
      <w:r w:rsidR="00006DB9">
        <w:rPr>
          <w:lang w:eastAsia="en-GB"/>
        </w:rPr>
        <w:instrText xml:space="preserve"> ADDIN EN.CITE </w:instrText>
      </w:r>
      <w:r w:rsidR="001B46A8">
        <w:rPr>
          <w:lang w:eastAsia="en-GB"/>
        </w:rPr>
        <w:fldChar w:fldCharType="begin">
          <w:fldData xml:space="preserve">PEVuZE5vdGU+PENpdGU+PEF1dGhvcj5EcmV2aW5lazwvQXV0aG9yPjxZZWFyPjIwMTA8L1llYXI+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</w:fldData>
        </w:fldChar>
      </w:r>
      <w:r w:rsidR="00006DB9">
        <w:rPr>
          <w:lang w:eastAsia="en-GB"/>
        </w:rPr>
        <w:instrText xml:space="preserve"> ADDIN EN.CITE.DATA </w:instrText>
      </w:r>
      <w:r w:rsidR="001B46A8">
        <w:rPr>
          <w:lang w:eastAsia="en-GB"/>
        </w:rPr>
      </w:r>
      <w:r w:rsidR="001B46A8">
        <w:rPr>
          <w:lang w:eastAsia="en-GB"/>
        </w:rPr>
        <w:fldChar w:fldCharType="end"/>
      </w:r>
      <w:r w:rsidR="001B46A8">
        <w:rPr>
          <w:lang w:eastAsia="en-GB"/>
        </w:rPr>
      </w:r>
      <w:r w:rsidR="001B46A8">
        <w:rPr>
          <w:lang w:eastAsia="en-GB"/>
        </w:rPr>
        <w:fldChar w:fldCharType="separate"/>
      </w:r>
      <w:r w:rsidR="00006DB9">
        <w:rPr>
          <w:noProof/>
          <w:lang w:eastAsia="en-GB"/>
        </w:rPr>
        <w:t>(</w:t>
      </w:r>
      <w:hyperlink w:anchor="_ENREF_45" w:tooltip="Drevinek, 2010 #495" w:history="1">
        <w:r w:rsidR="008A3390">
          <w:rPr>
            <w:noProof/>
            <w:lang w:eastAsia="en-GB"/>
          </w:rPr>
          <w:t>Drevinek and Mahenthiralingam, 2010</w:t>
        </w:r>
      </w:hyperlink>
      <w:r w:rsidR="00006DB9">
        <w:rPr>
          <w:noProof/>
          <w:lang w:eastAsia="en-GB"/>
        </w:rPr>
        <w:t xml:space="preserve">, </w:t>
      </w:r>
      <w:hyperlink w:anchor="_ENREF_100" w:tooltip="Mahenthiralingam, 2008 #9" w:history="1">
        <w:r w:rsidR="008A3390">
          <w:rPr>
            <w:noProof/>
            <w:lang w:eastAsia="en-GB"/>
          </w:rPr>
          <w:t>Mahenthiralingam et al., 2008</w:t>
        </w:r>
      </w:hyperlink>
      <w:r w:rsidR="00006DB9">
        <w:rPr>
          <w:noProof/>
          <w:lang w:eastAsia="en-GB"/>
        </w:rPr>
        <w:t>)</w:t>
      </w:r>
      <w:r w:rsidR="001B46A8">
        <w:rPr>
          <w:lang w:eastAsia="en-GB"/>
        </w:rPr>
        <w:fldChar w:fldCharType="end"/>
      </w:r>
      <w:r w:rsidR="00006DB9">
        <w:rPr>
          <w:lang w:eastAsia="en-GB"/>
        </w:rPr>
        <w:t>. As the PLA1 domain of TssI BCAS0667 is totally inactive at temperatures above 30</w:t>
      </w:r>
      <w:r w:rsidR="00006DB9" w:rsidRPr="002F446A">
        <w:rPr>
          <w:vertAlign w:val="superscript"/>
          <w:lang w:eastAsia="en-GB"/>
        </w:rPr>
        <w:t>o</w:t>
      </w:r>
      <w:r w:rsidR="00006DB9">
        <w:rPr>
          <w:lang w:eastAsia="en-GB"/>
        </w:rPr>
        <w:t xml:space="preserve">C, it does not appear to play a role in the infection or diseases caused by </w:t>
      </w:r>
      <w:r w:rsidRPr="005E1F35">
        <w:rPr>
          <w:i/>
          <w:lang w:eastAsia="en-GB"/>
        </w:rPr>
        <w:t>B. cenocepacia</w:t>
      </w:r>
      <w:r w:rsidR="00006DB9">
        <w:rPr>
          <w:lang w:eastAsia="en-GB"/>
        </w:rPr>
        <w:t xml:space="preserve"> in cystic fibrosis sufferers. In support of this, when TssI</w:t>
      </w:r>
      <w:r w:rsidR="00006DB9" w:rsidRPr="0076201E">
        <w:rPr>
          <w:vertAlign w:val="subscript"/>
          <w:lang w:eastAsia="en-GB"/>
        </w:rPr>
        <w:t>258</w:t>
      </w:r>
      <w:r w:rsidR="00006DB9">
        <w:rPr>
          <w:lang w:eastAsia="en-GB"/>
        </w:rPr>
        <w:t xml:space="preserve"> was applied to blood agar plates, either as a purified lipase, or as a crude bacterial lysate no haemolytic </w:t>
      </w:r>
      <w:r w:rsidR="003C1A2F">
        <w:rPr>
          <w:lang w:eastAsia="en-GB"/>
        </w:rPr>
        <w:t>activity</w:t>
      </w:r>
      <w:r w:rsidR="00006DB9">
        <w:rPr>
          <w:lang w:eastAsia="en-GB"/>
        </w:rPr>
        <w:t xml:space="preserve"> was detected (data not shown). This suggests that TssI BCAS0667 is unlikely to be involved in human pathogenicity. </w:t>
      </w:r>
    </w:p>
    <w:p w:rsidR="00006DB9" w:rsidRPr="002B1B20" w:rsidRDefault="00006DB9" w:rsidP="006B16E8">
      <w:pPr>
        <w:rPr>
          <w:lang w:eastAsia="en-GB"/>
        </w:rPr>
      </w:pPr>
      <w:r>
        <w:rPr>
          <w:lang w:eastAsia="en-GB"/>
        </w:rPr>
        <w:t xml:space="preserve">It is possible that a co-factor or chaperone could be needed in order to stabilise this protein, and render it active at higher temperatures. Experiments would have to be performed, in order to try to determine if this was the case. In the case of ExoU, and its homolog from </w:t>
      </w:r>
      <w:r w:rsidRPr="002B1B20">
        <w:rPr>
          <w:i/>
        </w:rPr>
        <w:t>Rickettsia prowazekii</w:t>
      </w:r>
      <w:r>
        <w:rPr>
          <w:i/>
        </w:rPr>
        <w:t xml:space="preserve">, </w:t>
      </w:r>
      <w:r>
        <w:t>which exhibits phospholipase A1 activ</w:t>
      </w:r>
      <w:r w:rsidR="00B169B7">
        <w:t>ity, both are activated by the e</w:t>
      </w:r>
      <w:r>
        <w:t xml:space="preserve">ukaryotic cofactor SOD1 (superoxide dismutase) </w:t>
      </w:r>
      <w:r w:rsidR="001B46A8">
        <w:fldChar w:fldCharType="begin">
          <w:fldData xml:space="preserve">PEVuZE5vdGU+PENpdGU+PEF1dGhvcj5Ib3VzbGV5PC9BdXRob3I+PFllYXI+MjAxMTwvWWVhcj48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</w:fldData>
        </w:fldChar>
      </w:r>
      <w:r>
        <w:instrText xml:space="preserve"> ADDIN EN.CITE </w:instrText>
      </w:r>
      <w:r w:rsidR="001B46A8">
        <w:fldChar w:fldCharType="begin">
          <w:fldData xml:space="preserve">PEVuZE5vdGU+PENpdGU+PEF1dGhvcj5Ib3VzbGV5PC9BdXRob3I+PFllYXI+MjAxMTwvWWVhcj48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</w:fldData>
        </w:fldChar>
      </w:r>
      <w:r>
        <w:instrText xml:space="preserve"> ADDIN EN.CITE.DATA </w:instrText>
      </w:r>
      <w:r w:rsidR="001B46A8">
        <w:fldChar w:fldCharType="end"/>
      </w:r>
      <w:r w:rsidR="001B46A8">
        <w:fldChar w:fldCharType="separate"/>
      </w:r>
      <w:r>
        <w:rPr>
          <w:noProof/>
        </w:rPr>
        <w:t>(</w:t>
      </w:r>
      <w:hyperlink w:anchor="_ENREF_71" w:tooltip="Housley, 2011 #489" w:history="1">
        <w:r w:rsidR="008A3390">
          <w:rPr>
            <w:noProof/>
          </w:rPr>
          <w:t>Housley et al., 2011</w:t>
        </w:r>
      </w:hyperlink>
      <w:r>
        <w:rPr>
          <w:noProof/>
        </w:rPr>
        <w:t xml:space="preserve">, </w:t>
      </w:r>
      <w:hyperlink w:anchor="_ENREF_144" w:tooltip="Sato, 2006 #488" w:history="1">
        <w:r w:rsidR="008A3390">
          <w:rPr>
            <w:noProof/>
          </w:rPr>
          <w:t>Sato et al., 2006</w:t>
        </w:r>
      </w:hyperlink>
      <w:r>
        <w:rPr>
          <w:noProof/>
        </w:rPr>
        <w:t>)</w:t>
      </w:r>
      <w:r w:rsidR="001B46A8">
        <w:fldChar w:fldCharType="end"/>
      </w:r>
      <w:r>
        <w:t xml:space="preserve">. TssI BCAS0667 does exhibit lipolytic </w:t>
      </w:r>
      <w:proofErr w:type="gramStart"/>
      <w:r>
        <w:t>activity,</w:t>
      </w:r>
      <w:proofErr w:type="gramEnd"/>
      <w:r>
        <w:t xml:space="preserve"> however the presence of a co-factor may increase its activity, or change the conditions in which it is active. </w:t>
      </w:r>
      <w:r>
        <w:rPr>
          <w:lang w:eastAsia="en-GB"/>
        </w:rPr>
        <w:t>TssI</w:t>
      </w:r>
      <w:r w:rsidRPr="00184E4E">
        <w:rPr>
          <w:vertAlign w:val="subscript"/>
          <w:lang w:eastAsia="en-GB"/>
        </w:rPr>
        <w:t>258</w:t>
      </w:r>
      <w:r>
        <w:rPr>
          <w:lang w:eastAsia="en-GB"/>
        </w:rPr>
        <w:t xml:space="preserve"> exhibits 35% </w:t>
      </w:r>
      <w:r w:rsidR="003C1A2F">
        <w:rPr>
          <w:lang w:eastAsia="en-GB"/>
        </w:rPr>
        <w:t>identity</w:t>
      </w:r>
      <w:r>
        <w:rPr>
          <w:lang w:eastAsia="en-GB"/>
        </w:rPr>
        <w:t xml:space="preserve"> and ~ 60% similarity to YplA, which has been shown to play a role in </w:t>
      </w:r>
      <w:r w:rsidRPr="0049671C">
        <w:rPr>
          <w:i/>
          <w:lang w:eastAsia="en-GB"/>
        </w:rPr>
        <w:t xml:space="preserve">Y. </w:t>
      </w:r>
      <w:r w:rsidR="00A771A0" w:rsidRPr="00A771A0">
        <w:rPr>
          <w:i/>
          <w:lang w:eastAsia="en-GB"/>
        </w:rPr>
        <w:t>enterocolitica</w:t>
      </w:r>
      <w:r>
        <w:rPr>
          <w:lang w:eastAsia="en-GB"/>
        </w:rPr>
        <w:t xml:space="preserve"> pathogenesis of mice. YplA exhibited fatty acyl esterase activity on Tween 80 plates at 22</w:t>
      </w:r>
      <w:r>
        <w:rPr>
          <w:rFonts w:cs="Arial"/>
          <w:lang w:eastAsia="en-GB"/>
        </w:rPr>
        <w:t>°</w:t>
      </w:r>
      <w:r>
        <w:rPr>
          <w:lang w:eastAsia="en-GB"/>
        </w:rPr>
        <w:t>C</w:t>
      </w:r>
      <w:proofErr w:type="gramStart"/>
      <w:r>
        <w:rPr>
          <w:lang w:eastAsia="en-GB"/>
        </w:rPr>
        <w:t>,but</w:t>
      </w:r>
      <w:proofErr w:type="gramEnd"/>
      <w:r>
        <w:rPr>
          <w:lang w:eastAsia="en-GB"/>
        </w:rPr>
        <w:t xml:space="preserve"> not at 37</w:t>
      </w:r>
      <w:r>
        <w:rPr>
          <w:rFonts w:cs="Arial"/>
          <w:lang w:eastAsia="en-GB"/>
        </w:rPr>
        <w:t>°</w:t>
      </w:r>
      <w:r>
        <w:rPr>
          <w:lang w:eastAsia="en-GB"/>
        </w:rPr>
        <w:t xml:space="preserve">C, however it did appear to affect bacterial virulence of mice. This also implies the potential need for a eukaryotic co-factor </w:t>
      </w:r>
      <w:r w:rsidR="001B46A8">
        <w:rPr>
          <w:lang w:eastAsia="en-GB"/>
        </w:rPr>
        <w:fldChar w:fldCharType="begin">
          <w:fldData xml:space="preserve">PEVuZE5vdGU+PENpdGU+PEF1dGhvcj5TY2htaWVsPC9BdXRob3I+PFllYXI+MTk5ODwvWWVhcj48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</w:fldData>
        </w:fldChar>
      </w:r>
      <w:r>
        <w:rPr>
          <w:lang w:eastAsia="en-GB"/>
        </w:rPr>
        <w:instrText xml:space="preserve"> ADDIN EN.CITE </w:instrText>
      </w:r>
      <w:r w:rsidR="001B46A8">
        <w:rPr>
          <w:lang w:eastAsia="en-GB"/>
        </w:rPr>
        <w:fldChar w:fldCharType="begin">
          <w:fldData xml:space="preserve">PEVuZE5vdGU+PENpdGU+PEF1dGhvcj5TY2htaWVsPC9BdXRob3I+PFllYXI+MTk5ODwvWWVhcj48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</w:fldData>
        </w:fldChar>
      </w:r>
      <w:r>
        <w:rPr>
          <w:lang w:eastAsia="en-GB"/>
        </w:rPr>
        <w:instrText xml:space="preserve"> ADDIN EN.CITE.DATA </w:instrText>
      </w:r>
      <w:r w:rsidR="001B46A8">
        <w:rPr>
          <w:lang w:eastAsia="en-GB"/>
        </w:rPr>
      </w:r>
      <w:r w:rsidR="001B46A8">
        <w:rPr>
          <w:lang w:eastAsia="en-GB"/>
        </w:rPr>
        <w:fldChar w:fldCharType="end"/>
      </w:r>
      <w:r w:rsidR="001B46A8">
        <w:rPr>
          <w:lang w:eastAsia="en-GB"/>
        </w:rPr>
      </w:r>
      <w:r w:rsidR="001B46A8">
        <w:rPr>
          <w:lang w:eastAsia="en-GB"/>
        </w:rPr>
        <w:fldChar w:fldCharType="separate"/>
      </w:r>
      <w:r>
        <w:rPr>
          <w:noProof/>
          <w:lang w:eastAsia="en-GB"/>
        </w:rPr>
        <w:t>(</w:t>
      </w:r>
      <w:hyperlink w:anchor="_ENREF_147" w:tooltip="Schmiel, 1998 #433" w:history="1">
        <w:r w:rsidR="008A3390">
          <w:rPr>
            <w:noProof/>
            <w:lang w:eastAsia="en-GB"/>
          </w:rPr>
          <w:t>Schmiel et al., 1998</w:t>
        </w:r>
      </w:hyperlink>
      <w:r>
        <w:rPr>
          <w:noProof/>
          <w:lang w:eastAsia="en-GB"/>
        </w:rPr>
        <w:t>)</w:t>
      </w:r>
      <w:r w:rsidR="001B46A8">
        <w:rPr>
          <w:lang w:eastAsia="en-GB"/>
        </w:rPr>
        <w:fldChar w:fldCharType="end"/>
      </w:r>
    </w:p>
    <w:p w:rsidR="00006DB9" w:rsidRDefault="00006DB9" w:rsidP="006B16E8">
      <w:pPr>
        <w:rPr>
          <w:lang w:eastAsia="en-GB"/>
        </w:rPr>
      </w:pPr>
      <w:r>
        <w:rPr>
          <w:lang w:eastAsia="en-GB"/>
        </w:rPr>
        <w:t xml:space="preserve">The full length TssI BCAS0667 applied to Tween 80 plates demonstrated that the core region of TssI BCAS0667 does not play a role in stabilising or stimulating the activity of the enzyme at higher temperatures, as </w:t>
      </w:r>
      <w:r w:rsidR="008E48F3">
        <w:rPr>
          <w:lang w:eastAsia="en-GB"/>
        </w:rPr>
        <w:t>haloes</w:t>
      </w:r>
      <w:r>
        <w:rPr>
          <w:lang w:eastAsia="en-GB"/>
        </w:rPr>
        <w:t xml:space="preserve"> were only detected at temperatures of or below 25</w:t>
      </w:r>
      <w:r w:rsidRPr="00800C88">
        <w:rPr>
          <w:vertAlign w:val="superscript"/>
          <w:lang w:eastAsia="en-GB"/>
        </w:rPr>
        <w:t>o</w:t>
      </w:r>
      <w:r>
        <w:rPr>
          <w:lang w:eastAsia="en-GB"/>
        </w:rPr>
        <w:t xml:space="preserve">C (data not shown). As a known plant pathogen, </w:t>
      </w:r>
      <w:r w:rsidR="005E1F35" w:rsidRPr="005E1F35">
        <w:rPr>
          <w:i/>
          <w:lang w:eastAsia="en-GB"/>
        </w:rPr>
        <w:t>B. cenocepacia</w:t>
      </w:r>
      <w:r>
        <w:rPr>
          <w:lang w:eastAsia="en-GB"/>
        </w:rPr>
        <w:t xml:space="preserve"> survives in the soil. This is a lower temperature environment, and appears to be a more likely niche in which this protein is employed, potentially as a virulence factor against other bacteria that share the same niche. However, it is important to remember that </w:t>
      </w:r>
      <w:r w:rsidRPr="001B64C6">
        <w:rPr>
          <w:i/>
          <w:lang w:eastAsia="en-GB"/>
        </w:rPr>
        <w:t>B.</w:t>
      </w:r>
      <w:r>
        <w:rPr>
          <w:i/>
          <w:lang w:eastAsia="en-GB"/>
        </w:rPr>
        <w:t xml:space="preserve"> cepacia </w:t>
      </w:r>
      <w:r w:rsidRPr="0062477B">
        <w:rPr>
          <w:lang w:eastAsia="en-GB"/>
        </w:rPr>
        <w:t>species</w:t>
      </w:r>
      <w:r>
        <w:rPr>
          <w:lang w:eastAsia="en-GB"/>
        </w:rPr>
        <w:t xml:space="preserve"> do not grow at temperatures below 12</w:t>
      </w:r>
      <w:r w:rsidRPr="0062477B">
        <w:rPr>
          <w:vertAlign w:val="superscript"/>
          <w:lang w:eastAsia="en-GB"/>
        </w:rPr>
        <w:t>o</w:t>
      </w:r>
      <w:r>
        <w:rPr>
          <w:lang w:eastAsia="en-GB"/>
        </w:rPr>
        <w:t xml:space="preserve">C </w:t>
      </w:r>
      <w:r w:rsidR="001B46A8">
        <w:rPr>
          <w:lang w:eastAsia="en-GB"/>
        </w:rPr>
        <w:fldChar w:fldCharType="begin"/>
      </w:r>
      <w:r>
        <w:rPr>
          <w:lang w:eastAsia="en-GB"/>
        </w:rPr>
        <w:instrText xml:space="preserve"> ADDIN EN.CITE &lt;EndNote&gt;&lt;Cite&gt;&lt;Author&gt;Carson&lt;/Author&gt;&lt;Year&gt;1973&lt;/Year&gt;&lt;RecNum&gt;492&lt;/RecNum&gt;&lt;DisplayText&gt;(Carson et al., 1973)&lt;/DisplayText&gt;&lt;record&gt;&lt;rec-number&gt;492&lt;/rec-number&gt;&lt;foreign-keys&gt;&lt;key app="EN" db-id="vdzftstdkxwvvye55tyx9v9j5sdp59xxfad0"&gt;492&lt;/key&gt;&lt;/foreign-keys&gt;&lt;ref-type name="Journal Article"&gt;17&lt;/ref-type&gt;&lt;contributors&gt;&lt;authors&gt;&lt;author&gt;Carson, L. A.&lt;/author&gt;&lt;author&gt;Favero, M. S.&lt;/author&gt;&lt;author&gt;Bond, W. W.&lt;/author&gt;&lt;author&gt;Petersen, N. J.&lt;/author&gt;&lt;/authors&gt;&lt;/contributors&gt;&lt;titles&gt;&lt;title&gt;Morphological, biochemical, and growth characteristics of pseudomonas cepacia from distilled water&lt;/title&gt;&lt;secondary-title&gt;Appl Microbiol&lt;/secondary-title&gt;&lt;/titles&gt;&lt;periodical&gt;&lt;full-title&gt;Appl Microbiol&lt;/full-title&gt;&lt;/periodical&gt;&lt;pages&gt;476-83&lt;/pages&gt;&lt;volume&gt;25&lt;/volume&gt;&lt;number&gt;3&lt;/number&gt;&lt;edition&gt;1973/03/01&lt;/edition&gt;&lt;keywords&gt;&lt;keyword&gt;Aerobiosis&lt;/keyword&gt;&lt;keyword&gt;Anti-Bacterial Agents/pharmacology&lt;/keyword&gt;&lt;keyword&gt;Carbohydrate Metabolism&lt;/keyword&gt;&lt;keyword&gt;Carboxy-Lyases/biosynthesis&lt;/keyword&gt;&lt;keyword&gt;Cell Survival&lt;/keyword&gt;&lt;keyword&gt;Culture Media&lt;/keyword&gt;&lt;keyword&gt;Drug Resistance, Microbial&lt;/keyword&gt;&lt;keyword&gt;Flagella&lt;/keyword&gt;&lt;keyword&gt;Gelatin/metabolism&lt;/keyword&gt;&lt;keyword&gt;Hospitals&lt;/keyword&gt;&lt;keyword&gt;Lysine&lt;/keyword&gt;&lt;keyword&gt;Microbial Sensitivity Tests&lt;/keyword&gt;&lt;keyword&gt;Microscopy, Electron&lt;/keyword&gt;&lt;keyword&gt;Nitrates/metabolism&lt;/keyword&gt;&lt;keyword&gt;*Pseudomonas/cytology/drug effects/enzymology/growth &amp;amp; development/isolation &amp;amp;&lt;/keyword&gt;&lt;keyword&gt;purification/metabolism&lt;/keyword&gt;&lt;keyword&gt;Temperature&lt;/keyword&gt;&lt;keyword&gt;Time Factors&lt;/keyword&gt;&lt;keyword&gt;Urease/biosynthesis&lt;/keyword&gt;&lt;keyword&gt;*Water Microbiology&lt;/keyword&gt;&lt;/keywords&gt;&lt;dates&gt;&lt;year&gt;1973&lt;/year&gt;&lt;pub-dates&gt;&lt;date&gt;Mar&lt;/date&gt;&lt;/pub-dates&gt;&lt;/dates&gt;&lt;isbn&gt;0003-6919 (Print)&amp;#xD;0003-6919 (Linking)&lt;/isbn&gt;&lt;accession-num&gt;4698864&lt;/accession-num&gt;&lt;urls&gt;&lt;related-urls&gt;&lt;url&gt;http://www.ncbi.nlm.nih.gov/pubmed/4698864&lt;/url&gt;&lt;/related-urls&gt;&lt;/urls&gt;&lt;custom2&gt;380831&lt;/custom2&gt;&lt;language&gt;eng&lt;/language&gt;&lt;/record&gt;&lt;/Cite&gt;&lt;/EndNote&gt;</w:instrText>
      </w:r>
      <w:r w:rsidR="001B46A8">
        <w:rPr>
          <w:lang w:eastAsia="en-GB"/>
        </w:rPr>
        <w:fldChar w:fldCharType="separate"/>
      </w:r>
      <w:r>
        <w:rPr>
          <w:noProof/>
          <w:lang w:eastAsia="en-GB"/>
        </w:rPr>
        <w:t>(</w:t>
      </w:r>
      <w:hyperlink w:anchor="_ENREF_27" w:tooltip="Carson, 1973 #492" w:history="1">
        <w:r w:rsidR="008A3390">
          <w:rPr>
            <w:noProof/>
            <w:lang w:eastAsia="en-GB"/>
          </w:rPr>
          <w:t>Carson et al., 1973</w:t>
        </w:r>
      </w:hyperlink>
      <w:r>
        <w:rPr>
          <w:noProof/>
          <w:lang w:eastAsia="en-GB"/>
        </w:rPr>
        <w:t>)</w:t>
      </w:r>
      <w:r w:rsidR="001B46A8">
        <w:rPr>
          <w:lang w:eastAsia="en-GB"/>
        </w:rPr>
        <w:fldChar w:fldCharType="end"/>
      </w:r>
      <w:r>
        <w:rPr>
          <w:lang w:eastAsia="en-GB"/>
        </w:rPr>
        <w:t xml:space="preserve">.  </w:t>
      </w:r>
    </w:p>
    <w:p w:rsidR="005A177B" w:rsidRDefault="005A177B" w:rsidP="006B16E8">
      <w:pPr>
        <w:pStyle w:val="Heading4"/>
        <w:rPr>
          <w:lang w:eastAsia="en-GB"/>
        </w:rPr>
      </w:pPr>
      <w:bookmarkStart w:id="673" w:name="_Toc331551553"/>
      <w:bookmarkStart w:id="674" w:name="_Toc367640514"/>
    </w:p>
    <w:p w:rsidR="005A177B" w:rsidRDefault="005A177B" w:rsidP="006B16E8">
      <w:pPr>
        <w:pStyle w:val="Heading4"/>
        <w:rPr>
          <w:lang w:eastAsia="en-GB"/>
        </w:rPr>
      </w:pPr>
    </w:p>
    <w:p w:rsidR="00006DB9" w:rsidRDefault="00793082" w:rsidP="006B16E8">
      <w:pPr>
        <w:pStyle w:val="Heading4"/>
        <w:rPr>
          <w:lang w:eastAsia="en-GB"/>
        </w:rPr>
      </w:pPr>
      <w:r>
        <w:rPr>
          <w:lang w:eastAsia="en-GB"/>
        </w:rPr>
        <w:t>4.9</w:t>
      </w:r>
      <w:r w:rsidR="00006DB9">
        <w:rPr>
          <w:lang w:eastAsia="en-GB"/>
        </w:rPr>
        <w:t>.3 Effect of metal ions and potential inhibitors of TssI</w:t>
      </w:r>
      <w:r w:rsidR="00006DB9" w:rsidRPr="0076201E">
        <w:rPr>
          <w:vertAlign w:val="subscript"/>
          <w:lang w:eastAsia="en-GB"/>
        </w:rPr>
        <w:t>258</w:t>
      </w:r>
      <w:bookmarkEnd w:id="673"/>
      <w:bookmarkEnd w:id="674"/>
    </w:p>
    <w:p w:rsidR="00006DB9" w:rsidRDefault="00006DB9" w:rsidP="006B16E8">
      <w:pPr>
        <w:rPr>
          <w:lang w:eastAsia="en-GB"/>
        </w:rPr>
      </w:pPr>
      <w:r>
        <w:rPr>
          <w:lang w:eastAsia="en-GB"/>
        </w:rPr>
        <w:t>The presence of nickel in the assay buffer increased the level of TssI</w:t>
      </w:r>
      <w:r w:rsidRPr="001576A8">
        <w:rPr>
          <w:vertAlign w:val="subscript"/>
          <w:lang w:eastAsia="en-GB"/>
        </w:rPr>
        <w:t>258</w:t>
      </w:r>
      <w:r>
        <w:rPr>
          <w:vertAlign w:val="subscript"/>
          <w:lang w:eastAsia="en-GB"/>
        </w:rPr>
        <w:t xml:space="preserve"> </w:t>
      </w:r>
      <w:r w:rsidRPr="001B64C6">
        <w:rPr>
          <w:lang w:eastAsia="en-GB"/>
        </w:rPr>
        <w:t xml:space="preserve">activity </w:t>
      </w:r>
      <w:r>
        <w:rPr>
          <w:lang w:eastAsia="en-GB"/>
        </w:rPr>
        <w:t xml:space="preserve">by up to 50%. Nickel is an unusual co-factor for enzymes, and no nickel dependant lipases are currently described in the literature </w:t>
      </w:r>
      <w:r w:rsidR="001B46A8">
        <w:rPr>
          <w:lang w:eastAsia="en-GB"/>
        </w:rPr>
        <w:fldChar w:fldCharType="begin">
          <w:fldData xml:space="preserve">PEVuZE5vdGU+PENpdGU+PEF1dGhvcj5Fcm1sZXI8L0F1dGhvcj48WWVhcj4xOTk4PC9ZZWFyPjxS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</w:fldData>
        </w:fldChar>
      </w:r>
      <w:r>
        <w:rPr>
          <w:lang w:eastAsia="en-GB"/>
        </w:rPr>
        <w:instrText xml:space="preserve"> ADDIN EN.CITE </w:instrText>
      </w:r>
      <w:r w:rsidR="001B46A8">
        <w:rPr>
          <w:lang w:eastAsia="en-GB"/>
        </w:rPr>
        <w:fldChar w:fldCharType="begin">
          <w:fldData xml:space="preserve">PEVuZE5vdGU+PENpdGU+PEF1dGhvcj5Fcm1sZXI8L0F1dGhvcj48WWVhcj4xOTk4PC9ZZWFyPjxS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</w:fldData>
        </w:fldChar>
      </w:r>
      <w:r>
        <w:rPr>
          <w:lang w:eastAsia="en-GB"/>
        </w:rPr>
        <w:instrText xml:space="preserve"> ADDIN EN.CITE.DATA </w:instrText>
      </w:r>
      <w:r w:rsidR="001B46A8">
        <w:rPr>
          <w:lang w:eastAsia="en-GB"/>
        </w:rPr>
      </w:r>
      <w:r w:rsidR="001B46A8">
        <w:rPr>
          <w:lang w:eastAsia="en-GB"/>
        </w:rPr>
        <w:fldChar w:fldCharType="end"/>
      </w:r>
      <w:r w:rsidR="001B46A8">
        <w:rPr>
          <w:lang w:eastAsia="en-GB"/>
        </w:rPr>
      </w:r>
      <w:r w:rsidR="001B46A8">
        <w:rPr>
          <w:lang w:eastAsia="en-GB"/>
        </w:rPr>
        <w:fldChar w:fldCharType="separate"/>
      </w:r>
      <w:r>
        <w:rPr>
          <w:noProof/>
          <w:lang w:eastAsia="en-GB"/>
        </w:rPr>
        <w:t>(</w:t>
      </w:r>
      <w:hyperlink w:anchor="_ENREF_52" w:tooltip="Ermler, 1998 #496" w:history="1">
        <w:r w:rsidR="008A3390">
          <w:rPr>
            <w:noProof/>
            <w:lang w:eastAsia="en-GB"/>
          </w:rPr>
          <w:t>Ermler et al., 1998</w:t>
        </w:r>
      </w:hyperlink>
      <w:r>
        <w:rPr>
          <w:noProof/>
          <w:lang w:eastAsia="en-GB"/>
        </w:rPr>
        <w:t xml:space="preserve">, </w:t>
      </w:r>
      <w:hyperlink w:anchor="_ENREF_3" w:tooltip="Andreini, 2008 #498" w:history="1">
        <w:r w:rsidR="008A3390">
          <w:rPr>
            <w:noProof/>
            <w:lang w:eastAsia="en-GB"/>
          </w:rPr>
          <w:t>Andreini et al., 2008</w:t>
        </w:r>
      </w:hyperlink>
      <w:r>
        <w:rPr>
          <w:noProof/>
          <w:lang w:eastAsia="en-GB"/>
        </w:rPr>
        <w:t>)</w:t>
      </w:r>
      <w:r w:rsidR="001B46A8">
        <w:rPr>
          <w:lang w:eastAsia="en-GB"/>
        </w:rPr>
        <w:fldChar w:fldCharType="end"/>
      </w:r>
      <w:r>
        <w:rPr>
          <w:lang w:eastAsia="en-GB"/>
        </w:rPr>
        <w:t>.</w:t>
      </w:r>
      <w:r w:rsidRPr="00E34AD7">
        <w:rPr>
          <w:lang w:eastAsia="en-GB"/>
        </w:rPr>
        <w:t xml:space="preserve"> </w:t>
      </w:r>
      <w:r>
        <w:rPr>
          <w:lang w:eastAsia="en-GB"/>
        </w:rPr>
        <w:t>As the increase in activity was very small at physiologically relevant concentrations of nickel (300</w:t>
      </w:r>
      <w:r w:rsidR="00B169B7">
        <w:rPr>
          <w:lang w:eastAsia="en-GB"/>
        </w:rPr>
        <w:t xml:space="preserve"> </w:t>
      </w:r>
      <w:r>
        <w:rPr>
          <w:rFonts w:cs="Arial"/>
          <w:lang w:eastAsia="en-GB"/>
        </w:rPr>
        <w:t>μ</w:t>
      </w:r>
      <w:r>
        <w:rPr>
          <w:lang w:eastAsia="en-GB"/>
        </w:rPr>
        <w:t xml:space="preserve">M Nickel is inhibitory to growth of </w:t>
      </w:r>
      <w:r w:rsidR="003C1A2F">
        <w:rPr>
          <w:i/>
          <w:lang w:eastAsia="en-GB"/>
        </w:rPr>
        <w:t xml:space="preserve">E. </w:t>
      </w:r>
      <w:r w:rsidRPr="00E34AD7">
        <w:rPr>
          <w:i/>
          <w:lang w:eastAsia="en-GB"/>
        </w:rPr>
        <w:t>coli</w:t>
      </w:r>
      <w:r>
        <w:rPr>
          <w:i/>
          <w:lang w:eastAsia="en-GB"/>
        </w:rPr>
        <w:t xml:space="preserve"> </w:t>
      </w:r>
      <w:r w:rsidR="001B46A8" w:rsidRPr="00E34AD7">
        <w:rPr>
          <w:lang w:eastAsia="en-GB"/>
        </w:rPr>
        <w:fldChar w:fldCharType="begin"/>
      </w:r>
      <w:r w:rsidRPr="00E34AD7">
        <w:rPr>
          <w:lang w:eastAsia="en-GB"/>
        </w:rPr>
        <w:instrText xml:space="preserve"> ADDIN EN.CITE &lt;EndNote&gt;&lt;Cite&gt;&lt;Author&gt;Perrin&lt;/Author&gt;&lt;Year&gt;2009&lt;/Year&gt;&lt;RecNum&gt;499&lt;/RecNum&gt;&lt;DisplayText&gt;(Perrin et al., 2009)&lt;/DisplayText&gt;&lt;record&gt;&lt;rec-number&gt;499&lt;/rec-number&gt;&lt;foreign-keys&gt;&lt;key app="EN" db-id="vdzftstdkxwvvye55tyx9v9j5sdp59xxfad0"&gt;499&lt;/key&gt;&lt;/foreign-keys&gt;&lt;ref-type name="Journal Article"&gt;17&lt;/ref-type&gt;&lt;contributors&gt;&lt;authors&gt;&lt;author&gt;Perrin, C.&lt;/author&gt;&lt;author&gt;Briandet, R.&lt;/author&gt;&lt;author&gt;Jubelin, G.&lt;/author&gt;&lt;author&gt;Lejeune, P.&lt;/author&gt;&lt;author&gt;Mandrand-Berthelot, M. A.&lt;/author&gt;&lt;author&gt;Rodrigue, A.&lt;/author&gt;&lt;author&gt;Dorel, C.&lt;/author&gt;&lt;/authors&gt;&lt;/contributors&gt;&lt;auth-address&gt;Universite de Lyon F-69622, INSA-Lyon, MAP, CNRS UMR5240, Universite Lyon 1, F-69621 Villeurbanne, France.&lt;/auth-address&gt;&lt;titles&gt;&lt;title&gt;Nickel promotes biofilm formation by Escherichia coli K-12 strains that produce curli&lt;/title&gt;&lt;secondary-title&gt;Appl Environ Microbiol&lt;/secondary-title&gt;&lt;/titles&gt;&lt;periodical&gt;&lt;full-title&gt;Appl Environ Microbiol&lt;/full-title&gt;&lt;/periodical&gt;&lt;pages&gt;1723-33&lt;/pages&gt;&lt;volume&gt;75&lt;/volume&gt;&lt;number&gt;6&lt;/number&gt;&lt;edition&gt;2009/01/27&lt;/edition&gt;&lt;keywords&gt;&lt;keyword&gt;Adaptation, Physiological&lt;/keyword&gt;&lt;keyword&gt;Bacterial Proteins/*biosynthesis&lt;/keyword&gt;&lt;keyword&gt;Biofilms/*growth &amp;amp; development&lt;/keyword&gt;&lt;keyword&gt;Escherichia coli K12/*drug effects/physiology&lt;/keyword&gt;&lt;keyword&gt;Escherichia coli Proteins/*biosynthesis&lt;/keyword&gt;&lt;keyword&gt;Gene Expression Regulation, Bacterial/*drug effects&lt;/keyword&gt;&lt;keyword&gt;Magnesium/toxicity&lt;/keyword&gt;&lt;keyword&gt;Nickel/*toxicity&lt;/keyword&gt;&lt;/keywords&gt;&lt;dates&gt;&lt;year&gt;2009&lt;/year&gt;&lt;pub-dates&gt;&lt;date&gt;Mar&lt;/date&gt;&lt;/pub-dates&gt;&lt;/dates&gt;&lt;isbn&gt;1098-5336 (Electronic)&amp;#xD;0099-2240 (Linking)&lt;/isbn&gt;&lt;accession-num&gt;19168650&lt;/accession-num&gt;&lt;urls&gt;&lt;related-urls&gt;&lt;url&gt;http://www.ncbi.nlm.nih.gov/pubmed/19168650&lt;/url&gt;&lt;/related-urls&gt;&lt;/urls&gt;&lt;custom2&gt;2655473&lt;/custom2&gt;&lt;electronic-resource-num&gt;AEM.02171-08 [pii]&amp;#xD;10.1128/AEM.02171-08&lt;/electronic-resource-num&gt;&lt;language&gt;eng&lt;/language&gt;&lt;/record&gt;&lt;/Cite&gt;&lt;/EndNote&gt;</w:instrText>
      </w:r>
      <w:r w:rsidR="001B46A8" w:rsidRPr="00E34AD7">
        <w:rPr>
          <w:lang w:eastAsia="en-GB"/>
        </w:rPr>
        <w:fldChar w:fldCharType="separate"/>
      </w:r>
      <w:r w:rsidRPr="00E34AD7">
        <w:rPr>
          <w:noProof/>
          <w:lang w:eastAsia="en-GB"/>
        </w:rPr>
        <w:t>(</w:t>
      </w:r>
      <w:hyperlink w:anchor="_ENREF_119" w:tooltip="Perrin, 2009 #499" w:history="1">
        <w:r w:rsidR="008A3390" w:rsidRPr="00E34AD7">
          <w:rPr>
            <w:noProof/>
            <w:lang w:eastAsia="en-GB"/>
          </w:rPr>
          <w:t>Perrin et al., 2009</w:t>
        </w:r>
      </w:hyperlink>
      <w:r w:rsidRPr="00E34AD7">
        <w:rPr>
          <w:noProof/>
          <w:lang w:eastAsia="en-GB"/>
        </w:rPr>
        <w:t>)</w:t>
      </w:r>
      <w:r w:rsidR="001B46A8" w:rsidRPr="00E34AD7">
        <w:rPr>
          <w:lang w:eastAsia="en-GB"/>
        </w:rPr>
        <w:fldChar w:fldCharType="end"/>
      </w:r>
      <w:r>
        <w:rPr>
          <w:lang w:eastAsia="en-GB"/>
        </w:rPr>
        <w:t>) and incubation of TssI</w:t>
      </w:r>
      <w:r w:rsidRPr="001576A8">
        <w:rPr>
          <w:vertAlign w:val="subscript"/>
          <w:lang w:eastAsia="en-GB"/>
        </w:rPr>
        <w:t>258</w:t>
      </w:r>
      <w:r>
        <w:rPr>
          <w:lang w:eastAsia="en-GB"/>
        </w:rPr>
        <w:t xml:space="preserve"> with EDTA/EGTA did not cause a large decrease in activity it seems highly unlikely that nickel is an essential cofactor of TssI</w:t>
      </w:r>
      <w:r w:rsidRPr="001576A8">
        <w:rPr>
          <w:vertAlign w:val="subscript"/>
          <w:lang w:eastAsia="en-GB"/>
        </w:rPr>
        <w:t>258</w:t>
      </w:r>
      <w:r>
        <w:rPr>
          <w:lang w:eastAsia="en-GB"/>
        </w:rPr>
        <w:t>. The increase in activity could be due to the presence of the hexahistidine tag at the N-terminus of TssI</w:t>
      </w:r>
      <w:r w:rsidRPr="001576A8">
        <w:rPr>
          <w:vertAlign w:val="subscript"/>
          <w:lang w:eastAsia="en-GB"/>
        </w:rPr>
        <w:t>258</w:t>
      </w:r>
      <w:r>
        <w:rPr>
          <w:lang w:eastAsia="en-GB"/>
        </w:rPr>
        <w:t xml:space="preserve">. Polyhistidine binds nickel, and this could help stabilise the hexahistidine tag region, or move it away from the active site of the enzyme, enabling the substrate easier access to the active site. </w:t>
      </w:r>
    </w:p>
    <w:p w:rsidR="00006DB9" w:rsidRDefault="00006DB9" w:rsidP="006B16E8">
      <w:pPr>
        <w:rPr>
          <w:lang w:eastAsia="en-GB"/>
        </w:rPr>
      </w:pPr>
      <w:r w:rsidRPr="0037117F">
        <w:rPr>
          <w:lang w:eastAsia="en-GB"/>
        </w:rPr>
        <w:t xml:space="preserve">The presence of </w:t>
      </w:r>
      <w:r>
        <w:rPr>
          <w:lang w:eastAsia="en-GB"/>
        </w:rPr>
        <w:t>z</w:t>
      </w:r>
      <w:r w:rsidRPr="0037117F">
        <w:rPr>
          <w:lang w:eastAsia="en-GB"/>
        </w:rPr>
        <w:t>inc inhibit</w:t>
      </w:r>
      <w:r>
        <w:rPr>
          <w:lang w:eastAsia="en-GB"/>
        </w:rPr>
        <w:t>ed</w:t>
      </w:r>
      <w:r w:rsidRPr="0037117F">
        <w:rPr>
          <w:lang w:eastAsia="en-GB"/>
        </w:rPr>
        <w:t xml:space="preserve"> the activity of TssI</w:t>
      </w:r>
      <w:r w:rsidRPr="0037117F">
        <w:rPr>
          <w:vertAlign w:val="subscript"/>
          <w:lang w:eastAsia="en-GB"/>
        </w:rPr>
        <w:t>258</w:t>
      </w:r>
      <w:r>
        <w:rPr>
          <w:lang w:eastAsia="en-GB"/>
        </w:rPr>
        <w:t xml:space="preserve"> by up to 90% at concentrations above 200</w:t>
      </w:r>
      <w:r w:rsidR="00B169B7">
        <w:rPr>
          <w:lang w:eastAsia="en-GB"/>
        </w:rPr>
        <w:t xml:space="preserve"> </w:t>
      </w:r>
      <w:r>
        <w:rPr>
          <w:rFonts w:cs="Arial"/>
          <w:lang w:eastAsia="en-GB"/>
        </w:rPr>
        <w:t xml:space="preserve">μM. </w:t>
      </w:r>
      <w:r>
        <w:rPr>
          <w:lang w:eastAsia="en-GB"/>
        </w:rPr>
        <w:t xml:space="preserve"> Intracellular zinc concentrations in </w:t>
      </w:r>
      <w:r w:rsidR="008E3460" w:rsidRPr="008E3460">
        <w:rPr>
          <w:i/>
          <w:lang w:eastAsia="en-GB"/>
        </w:rPr>
        <w:t>E. coli</w:t>
      </w:r>
      <w:r>
        <w:rPr>
          <w:lang w:eastAsia="en-GB"/>
        </w:rPr>
        <w:t xml:space="preserve"> have been measured to be approximately</w:t>
      </w:r>
      <w:r w:rsidRPr="0037117F">
        <w:rPr>
          <w:lang w:eastAsia="en-GB"/>
        </w:rPr>
        <w:t xml:space="preserve"> 200</w:t>
      </w:r>
      <w:r>
        <w:rPr>
          <w:rFonts w:cs="Arial"/>
          <w:lang w:eastAsia="en-GB"/>
        </w:rPr>
        <w:t>μ</w:t>
      </w:r>
      <w:r w:rsidRPr="0037117F">
        <w:rPr>
          <w:lang w:eastAsia="en-GB"/>
        </w:rPr>
        <w:t>M</w:t>
      </w:r>
      <w:r>
        <w:rPr>
          <w:lang w:eastAsia="en-GB"/>
        </w:rPr>
        <w:t xml:space="preserve"> </w:t>
      </w:r>
      <w:r w:rsidR="001B46A8">
        <w:rPr>
          <w:lang w:eastAsia="en-GB"/>
        </w:rPr>
        <w:fldChar w:fldCharType="begin">
          <w:fldData xml:space="preserve">PEVuZE5vdGU+PENpdGU+PEF1dGhvcj5PdXR0ZW48L0F1dGhvcj48WWVhcj4yMDAxPC9ZZWFyPjxS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</w:fldData>
        </w:fldChar>
      </w:r>
      <w:r>
        <w:rPr>
          <w:lang w:eastAsia="en-GB"/>
        </w:rPr>
        <w:instrText xml:space="preserve"> ADDIN EN.CITE </w:instrText>
      </w:r>
      <w:r w:rsidR="001B46A8">
        <w:rPr>
          <w:lang w:eastAsia="en-GB"/>
        </w:rPr>
        <w:fldChar w:fldCharType="begin">
          <w:fldData xml:space="preserve">PEVuZE5vdGU+PENpdGU+PEF1dGhvcj5PdXR0ZW48L0F1dGhvcj48WWVhcj4yMDAxPC9ZZWFyPjxS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</w:fldData>
        </w:fldChar>
      </w:r>
      <w:r>
        <w:rPr>
          <w:lang w:eastAsia="en-GB"/>
        </w:rPr>
        <w:instrText xml:space="preserve"> ADDIN EN.CITE.DATA </w:instrText>
      </w:r>
      <w:r w:rsidR="001B46A8">
        <w:rPr>
          <w:lang w:eastAsia="en-GB"/>
        </w:rPr>
      </w:r>
      <w:r w:rsidR="001B46A8">
        <w:rPr>
          <w:lang w:eastAsia="en-GB"/>
        </w:rPr>
        <w:fldChar w:fldCharType="end"/>
      </w:r>
      <w:r w:rsidR="001B46A8">
        <w:rPr>
          <w:lang w:eastAsia="en-GB"/>
        </w:rPr>
      </w:r>
      <w:r w:rsidR="001B46A8">
        <w:rPr>
          <w:lang w:eastAsia="en-GB"/>
        </w:rPr>
        <w:fldChar w:fldCharType="separate"/>
      </w:r>
      <w:r>
        <w:rPr>
          <w:noProof/>
          <w:lang w:eastAsia="en-GB"/>
        </w:rPr>
        <w:t>(</w:t>
      </w:r>
      <w:hyperlink w:anchor="_ENREF_114" w:tooltip="Outten, 2001 #448" w:history="1">
        <w:r w:rsidR="008A3390">
          <w:rPr>
            <w:noProof/>
            <w:lang w:eastAsia="en-GB"/>
          </w:rPr>
          <w:t>Outten and O'Halloran, 2001</w:t>
        </w:r>
      </w:hyperlink>
      <w:r>
        <w:rPr>
          <w:noProof/>
          <w:lang w:eastAsia="en-GB"/>
        </w:rPr>
        <w:t>)</w:t>
      </w:r>
      <w:r w:rsidR="001B46A8">
        <w:rPr>
          <w:lang w:eastAsia="en-GB"/>
        </w:rPr>
        <w:fldChar w:fldCharType="end"/>
      </w:r>
      <w:r>
        <w:rPr>
          <w:lang w:eastAsia="en-GB"/>
        </w:rPr>
        <w:t xml:space="preserve">. If intracellular zinc levels are at a similar concentration in </w:t>
      </w:r>
      <w:r w:rsidR="005E1F35" w:rsidRPr="005E1F35">
        <w:rPr>
          <w:i/>
          <w:lang w:eastAsia="en-GB"/>
        </w:rPr>
        <w:t>B. cenocepacia</w:t>
      </w:r>
      <w:r>
        <w:rPr>
          <w:lang w:eastAsia="en-GB"/>
        </w:rPr>
        <w:t>, then this could be an effective method of reducing the activity of TssI</w:t>
      </w:r>
      <w:r w:rsidRPr="001959CA">
        <w:rPr>
          <w:vertAlign w:val="subscript"/>
          <w:lang w:eastAsia="en-GB"/>
        </w:rPr>
        <w:t>258</w:t>
      </w:r>
      <w:r>
        <w:rPr>
          <w:lang w:eastAsia="en-GB"/>
        </w:rPr>
        <w:t xml:space="preserve"> when inside the bacterium. However if it was exported into the extracellular-environment, where the concentration of Zinc is likely to be far lower, the inhibi</w:t>
      </w:r>
      <w:r w:rsidR="00B169B7">
        <w:rPr>
          <w:lang w:eastAsia="en-GB"/>
        </w:rPr>
        <w:t>tory ramifications from zinc would</w:t>
      </w:r>
      <w:r>
        <w:rPr>
          <w:lang w:eastAsia="en-GB"/>
        </w:rPr>
        <w:t xml:space="preserve"> not occur. Zinc (along with other metal ions) has been shown to have an inhibitory effect on other lipases </w:t>
      </w:r>
      <w:r w:rsidR="001B46A8">
        <w:rPr>
          <w:lang w:eastAsia="en-GB"/>
        </w:rPr>
        <w:fldChar w:fldCharType="begin">
          <w:fldData xml:space="preserve">PEVuZE5vdGU+PENpdGU+PEF1dGhvcj5PbHVzZXNhbjwvQXV0aG9yPjxZZWFyPjIwMTE8L1llYXI+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</w:fldData>
        </w:fldChar>
      </w:r>
      <w:r>
        <w:rPr>
          <w:lang w:eastAsia="en-GB"/>
        </w:rPr>
        <w:instrText xml:space="preserve"> ADDIN EN.CITE </w:instrText>
      </w:r>
      <w:r w:rsidR="001B46A8">
        <w:rPr>
          <w:lang w:eastAsia="en-GB"/>
        </w:rPr>
        <w:fldChar w:fldCharType="begin">
          <w:fldData xml:space="preserve">PEVuZE5vdGU+PENpdGU+PEF1dGhvcj5PbHVzZXNhbjwvQXV0aG9yPjxZZWFyPjIwMTE8L1llYXI+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</w:fldData>
        </w:fldChar>
      </w:r>
      <w:r>
        <w:rPr>
          <w:lang w:eastAsia="en-GB"/>
        </w:rPr>
        <w:instrText xml:space="preserve"> ADDIN EN.CITE.DATA </w:instrText>
      </w:r>
      <w:r w:rsidR="001B46A8">
        <w:rPr>
          <w:lang w:eastAsia="en-GB"/>
        </w:rPr>
      </w:r>
      <w:r w:rsidR="001B46A8">
        <w:rPr>
          <w:lang w:eastAsia="en-GB"/>
        </w:rPr>
        <w:fldChar w:fldCharType="end"/>
      </w:r>
      <w:r w:rsidR="001B46A8">
        <w:rPr>
          <w:lang w:eastAsia="en-GB"/>
        </w:rPr>
      </w:r>
      <w:r w:rsidR="001B46A8">
        <w:rPr>
          <w:lang w:eastAsia="en-GB"/>
        </w:rPr>
        <w:fldChar w:fldCharType="separate"/>
      </w:r>
      <w:r>
        <w:rPr>
          <w:noProof/>
          <w:lang w:eastAsia="en-GB"/>
        </w:rPr>
        <w:t>(</w:t>
      </w:r>
      <w:hyperlink w:anchor="_ENREF_112" w:tooltip="Olusesan, 2011 #500" w:history="1">
        <w:r w:rsidR="008A3390">
          <w:rPr>
            <w:noProof/>
            <w:lang w:eastAsia="en-GB"/>
          </w:rPr>
          <w:t>Olusesan et al., 2011</w:t>
        </w:r>
      </w:hyperlink>
      <w:r>
        <w:rPr>
          <w:noProof/>
          <w:lang w:eastAsia="en-GB"/>
        </w:rPr>
        <w:t>)</w:t>
      </w:r>
      <w:r w:rsidR="001B46A8">
        <w:rPr>
          <w:lang w:eastAsia="en-GB"/>
        </w:rPr>
        <w:fldChar w:fldCharType="end"/>
      </w:r>
      <w:r>
        <w:rPr>
          <w:lang w:eastAsia="en-GB"/>
        </w:rPr>
        <w:t>.</w:t>
      </w:r>
    </w:p>
    <w:p w:rsidR="0018673F" w:rsidRDefault="0018673F" w:rsidP="006B16E8">
      <w:pPr>
        <w:rPr>
          <w:lang w:eastAsia="en-GB"/>
        </w:rPr>
      </w:pPr>
      <w:r>
        <w:rPr>
          <w:lang w:eastAsia="en-GB"/>
        </w:rPr>
        <w:t xml:space="preserve">The presence or absence of Sodium Chloride did not </w:t>
      </w:r>
      <w:proofErr w:type="gramStart"/>
      <w:r>
        <w:rPr>
          <w:lang w:eastAsia="en-GB"/>
        </w:rPr>
        <w:t>effect</w:t>
      </w:r>
      <w:proofErr w:type="gramEnd"/>
      <w:r>
        <w:rPr>
          <w:lang w:eastAsia="en-GB"/>
        </w:rPr>
        <w:t xml:space="preserve"> the activity of TssI</w:t>
      </w:r>
      <w:r w:rsidR="001B46A8" w:rsidRPr="001B46A8">
        <w:rPr>
          <w:vertAlign w:val="subscript"/>
          <w:lang w:eastAsia="en-GB"/>
        </w:rPr>
        <w:t>258</w:t>
      </w:r>
      <w:r>
        <w:rPr>
          <w:lang w:eastAsia="en-GB"/>
        </w:rPr>
        <w:t>. This means that NaCl (up to 1000mM) can be included in any of the buffers used in the purification of TssI</w:t>
      </w:r>
      <w:r w:rsidR="001B46A8" w:rsidRPr="001B46A8">
        <w:rPr>
          <w:vertAlign w:val="subscript"/>
          <w:lang w:eastAsia="en-GB"/>
        </w:rPr>
        <w:t>258</w:t>
      </w:r>
      <w:r>
        <w:rPr>
          <w:lang w:eastAsia="en-GB"/>
        </w:rPr>
        <w:t xml:space="preserve"> without any effect on its subsequent activity. </w:t>
      </w:r>
    </w:p>
    <w:p w:rsidR="00006DB9" w:rsidRDefault="00006DB9" w:rsidP="006B16E8">
      <w:pPr>
        <w:rPr>
          <w:lang w:eastAsia="en-GB"/>
        </w:rPr>
      </w:pPr>
      <w:r>
        <w:rPr>
          <w:lang w:eastAsia="en-GB"/>
        </w:rPr>
        <w:t>None of the potential inhibitors tested significantly decreased the activity of TssI</w:t>
      </w:r>
      <w:r w:rsidRPr="001576A8">
        <w:rPr>
          <w:vertAlign w:val="subscript"/>
          <w:lang w:eastAsia="en-GB"/>
        </w:rPr>
        <w:t>258</w:t>
      </w:r>
      <w:r>
        <w:rPr>
          <w:lang w:eastAsia="en-GB"/>
        </w:rPr>
        <w:t>. As EDTA and EGTA had very little effect on the activity of TssI</w:t>
      </w:r>
      <w:r w:rsidRPr="001576A8">
        <w:rPr>
          <w:vertAlign w:val="subscript"/>
          <w:lang w:eastAsia="en-GB"/>
        </w:rPr>
        <w:t>258</w:t>
      </w:r>
      <w:r>
        <w:rPr>
          <w:lang w:eastAsia="en-GB"/>
        </w:rPr>
        <w:t>, this implies that the enzyme does not require a metal ion cofactor in order for it to be active. No metal binding sites were suggested from computer based predictions of TssI</w:t>
      </w:r>
      <w:r w:rsidRPr="007B1198">
        <w:rPr>
          <w:vertAlign w:val="subscript"/>
          <w:lang w:eastAsia="en-GB"/>
        </w:rPr>
        <w:t>258</w:t>
      </w:r>
      <w:r>
        <w:rPr>
          <w:lang w:eastAsia="en-GB"/>
        </w:rPr>
        <w:t xml:space="preserve"> structure and domains (data not shown).</w:t>
      </w:r>
    </w:p>
    <w:p w:rsidR="00006DB9" w:rsidRDefault="001B46A8" w:rsidP="006B16E8">
      <w:r w:rsidRPr="001B46A8">
        <w:rPr>
          <w:lang w:eastAsia="en-GB"/>
        </w:rPr>
        <w:t>Addition of PMSF (prepared immediately before use) reduced the activity of</w:t>
      </w:r>
      <w:r w:rsidR="00006DB9">
        <w:rPr>
          <w:lang w:eastAsia="en-GB"/>
        </w:rPr>
        <w:t xml:space="preserve"> TssI</w:t>
      </w:r>
      <w:r w:rsidR="00006DB9" w:rsidRPr="00472429">
        <w:rPr>
          <w:vertAlign w:val="subscript"/>
          <w:lang w:eastAsia="en-GB"/>
        </w:rPr>
        <w:t>258</w:t>
      </w:r>
      <w:r w:rsidR="00006DB9">
        <w:rPr>
          <w:lang w:eastAsia="en-GB"/>
        </w:rPr>
        <w:t xml:space="preserve"> to approximately 75% of the untreated enzyme. PMSF inhibits serine proteases and lipases by covalently binding to the active site serine and therefore inactivating the enzyme </w:t>
      </w:r>
      <w:r>
        <w:rPr>
          <w:lang w:eastAsia="en-GB"/>
        </w:rPr>
        <w:fldChar w:fldCharType="begin"/>
      </w:r>
      <w:r w:rsidR="00006DB9">
        <w:rPr>
          <w:lang w:eastAsia="en-GB"/>
        </w:rPr>
        <w:instrText xml:space="preserve"> ADDIN EN.CITE &lt;EndNote&gt;&lt;Cite&gt;&lt;Author&gt;Zhao&lt;/Author&gt;&lt;Year&gt;2011&lt;/Year&gt;&lt;RecNum&gt;490&lt;/RecNum&gt;&lt;DisplayText&gt;(Zhao et al., 2011)&lt;/DisplayText&gt;&lt;record&gt;&lt;rec-number&gt;490&lt;/rec-number&gt;&lt;foreign-keys&gt;&lt;key app="EN" db-id="vdzftstdkxwvvye55tyx9v9j5sdp59xxfad0"&gt;490&lt;/key&gt;&lt;/foreign-keys&gt;&lt;ref-type name="Journal Article"&gt;17&lt;/ref-type&gt;&lt;contributors&gt;&lt;authors&gt;&lt;author&gt;Zhao, H.&lt;/author&gt;&lt;author&gt;Zheng, L.&lt;/author&gt;&lt;author&gt;Wang, X.&lt;/author&gt;&lt;author&gt;Liu, Y.&lt;/author&gt;&lt;author&gt;Xu, L.&lt;/author&gt;&lt;author&gt;Yan, Y.&lt;/author&gt;&lt;/authors&gt;&lt;/contributors&gt;&lt;auth-address&gt;Key Laboratory of Molecular Biophysics of the Ministry of Education, College of Life Science and Technology, Huazhong University of Science and Technology, Wuhan 430074, China. xiaohehc@gmail.com&lt;/auth-address&gt;&lt;titles&gt;&lt;title&gt;Cloning, expression and characterization of a new lipase from Yarrowia lipolytica&lt;/title&gt;&lt;secondary-title&gt;Biotechnol Lett&lt;/secondary-title&gt;&lt;/titles&gt;&lt;periodical&gt;&lt;full-title&gt;Biotechnol Lett&lt;/full-title&gt;&lt;/periodical&gt;&lt;pages&gt;2445-52&lt;/pages&gt;&lt;volume&gt;33&lt;/volume&gt;&lt;number&gt;12&lt;/number&gt;&lt;edition&gt;2011/08/02&lt;/edition&gt;&lt;keywords&gt;&lt;keyword&gt;Cloning, Molecular&lt;/keyword&gt;&lt;keyword&gt;Enzyme Activation&lt;/keyword&gt;&lt;keyword&gt;Enzyme Stability&lt;/keyword&gt;&lt;keyword&gt;Escherichia coli/*enzymology/genetics&lt;/keyword&gt;&lt;keyword&gt;Lipase/*chemistry/genetics/*metabolism&lt;/keyword&gt;&lt;keyword&gt;Protein Engineering/*methods&lt;/keyword&gt;&lt;keyword&gt;Yarrowia/*enzymology/genetics&lt;/keyword&gt;&lt;/keywords&gt;&lt;dates&gt;&lt;year&gt;2011&lt;/year&gt;&lt;pub-dates&gt;&lt;date&gt;Dec&lt;/date&gt;&lt;/pub-dates&gt;&lt;/dates&gt;&lt;isbn&gt;1573-6776 (Electronic)&amp;#xD;0141-5492 (Linking)&lt;/isbn&gt;&lt;accession-num&gt;21805187&lt;/accession-num&gt;&lt;urls&gt;&lt;related-urls&gt;&lt;url&gt;http://www.ncbi.nlm.nih.gov/pubmed/21805187&lt;/url&gt;&lt;/related-urls&gt;&lt;/urls&gt;&lt;electronic-resource-num&gt;10.1007/s10529-011-0711-8&lt;/electronic-resource-num&gt;&lt;language&gt;eng&lt;/language&gt;&lt;/record&gt;&lt;/Cite&gt;&lt;/EndNote&gt;</w:instrText>
      </w:r>
      <w:r>
        <w:rPr>
          <w:lang w:eastAsia="en-GB"/>
        </w:rPr>
        <w:fldChar w:fldCharType="separate"/>
      </w:r>
      <w:r w:rsidR="00006DB9">
        <w:rPr>
          <w:noProof/>
          <w:lang w:eastAsia="en-GB"/>
        </w:rPr>
        <w:t>(</w:t>
      </w:r>
      <w:hyperlink w:anchor="_ENREF_178" w:tooltip="Zhao, 2011 #490" w:history="1">
        <w:r w:rsidR="008A3390">
          <w:rPr>
            <w:noProof/>
            <w:lang w:eastAsia="en-GB"/>
          </w:rPr>
          <w:t>Zhao et al., 2011</w:t>
        </w:r>
      </w:hyperlink>
      <w:r w:rsidR="00006DB9">
        <w:rPr>
          <w:noProof/>
          <w:lang w:eastAsia="en-GB"/>
        </w:rPr>
        <w:t>)</w:t>
      </w:r>
      <w:r>
        <w:rPr>
          <w:lang w:eastAsia="en-GB"/>
        </w:rPr>
        <w:fldChar w:fldCharType="end"/>
      </w:r>
      <w:r w:rsidR="00006DB9">
        <w:rPr>
          <w:lang w:eastAsia="en-GB"/>
        </w:rPr>
        <w:t>. These enzymes contain a catalytic triad of the type that is present in TssI</w:t>
      </w:r>
      <w:r w:rsidR="00006DB9" w:rsidRPr="001C2D11">
        <w:rPr>
          <w:vertAlign w:val="subscript"/>
          <w:lang w:eastAsia="en-GB"/>
        </w:rPr>
        <w:t>258</w:t>
      </w:r>
      <w:r w:rsidR="00006DB9" w:rsidRPr="00C7562E">
        <w:rPr>
          <w:vertAlign w:val="subscript"/>
          <w:lang w:eastAsia="en-GB"/>
        </w:rPr>
        <w:t xml:space="preserve">. </w:t>
      </w:r>
      <w:r w:rsidR="00006DB9">
        <w:rPr>
          <w:lang w:eastAsia="en-GB"/>
        </w:rPr>
        <w:t>I</w:t>
      </w:r>
      <w:r w:rsidR="00006DB9" w:rsidRPr="0049671C">
        <w:t>f PMSF w</w:t>
      </w:r>
      <w:r w:rsidR="00006DB9">
        <w:t>as</w:t>
      </w:r>
      <w:r w:rsidR="00006DB9" w:rsidRPr="0049671C">
        <w:t xml:space="preserve"> acting to covalently modify the active site of Tss</w:t>
      </w:r>
      <w:r w:rsidR="00006DB9">
        <w:t>I</w:t>
      </w:r>
      <w:r w:rsidR="00006DB9" w:rsidRPr="0049671C">
        <w:t xml:space="preserve"> a much higher level of inhibition would be expected</w:t>
      </w:r>
      <w:r w:rsidR="00006DB9">
        <w:t>.</w:t>
      </w:r>
      <w:r w:rsidR="00006DB9">
        <w:rPr>
          <w:lang w:eastAsia="en-GB"/>
        </w:rPr>
        <w:t xml:space="preserve"> The fact that such low levels of inhibition are detected implies that it cannot access the active site of the enzyme, or cannot modify the nucleophilic serine residue. Certain serine lipases are resistant to modification by </w:t>
      </w:r>
      <w:r w:rsidR="00224818">
        <w:rPr>
          <w:lang w:eastAsia="en-GB"/>
        </w:rPr>
        <w:t>PMSF</w:t>
      </w:r>
      <w:r w:rsidR="00006DB9">
        <w:rPr>
          <w:lang w:eastAsia="en-GB"/>
        </w:rPr>
        <w:t xml:space="preserve"> and an alternative substrate </w:t>
      </w:r>
      <w:r w:rsidR="00006DB9" w:rsidRPr="00472429">
        <w:t>hexadecylsulfonylfluoride</w:t>
      </w:r>
      <w:r w:rsidR="00006DB9">
        <w:rPr>
          <w:rFonts w:ascii="NewCenturySchlbk-Bold" w:hAnsi="NewCenturySchlbk-Bold" w:cs="NewCenturySchlbk-Bold"/>
          <w:b/>
          <w:bCs/>
          <w:sz w:val="17"/>
          <w:szCs w:val="17"/>
        </w:rPr>
        <w:t xml:space="preserve"> </w:t>
      </w:r>
      <w:r w:rsidR="00006DB9">
        <w:t xml:space="preserve">(HDSF) </w:t>
      </w:r>
      <w:proofErr w:type="gramStart"/>
      <w:r w:rsidR="00006DB9">
        <w:t>has</w:t>
      </w:r>
      <w:proofErr w:type="gramEnd"/>
      <w:r w:rsidR="00006DB9">
        <w:t xml:space="preserve"> been shown to inhibit lipases which are insensitive to PMSF </w:t>
      </w:r>
      <w:r>
        <w:fldChar w:fldCharType="begin">
          <w:fldData xml:space="preserve">PEVuZE5vdGU+PENpdGU+PEF1dGhvcj5EYXM8L0F1dGhvcj48WWVhcj4yMDAwPC9ZZWFyPjxSZWNO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</w:fldData>
        </w:fldChar>
      </w:r>
      <w:r w:rsidR="00006DB9">
        <w:instrText xml:space="preserve"> ADDIN EN.CITE </w:instrText>
      </w:r>
      <w:r>
        <w:fldChar w:fldCharType="begin">
          <w:fldData xml:space="preserve">PEVuZE5vdGU+PENpdGU+PEF1dGhvcj5EYXM8L0F1dGhvcj48WWVhcj4yMDAwPC9ZZWFyPjxSZWNO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</w:fldData>
        </w:fldChar>
      </w:r>
      <w:r w:rsidR="00006DB9">
        <w:instrText xml:space="preserve"> ADDIN EN.CITE.DATA </w:instrText>
      </w:r>
      <w:r>
        <w:fldChar w:fldCharType="end"/>
      </w:r>
      <w:r>
        <w:fldChar w:fldCharType="separate"/>
      </w:r>
      <w:r w:rsidR="00006DB9">
        <w:rPr>
          <w:noProof/>
        </w:rPr>
        <w:t>(</w:t>
      </w:r>
      <w:hyperlink w:anchor="_ENREF_40" w:tooltip="Das, 2000 #456" w:history="1">
        <w:r w:rsidR="008A3390">
          <w:rPr>
            <w:noProof/>
          </w:rPr>
          <w:t>Das et al., 2000</w:t>
        </w:r>
      </w:hyperlink>
      <w:r w:rsidR="00006DB9">
        <w:rPr>
          <w:noProof/>
        </w:rPr>
        <w:t>)</w:t>
      </w:r>
      <w:r>
        <w:fldChar w:fldCharType="end"/>
      </w:r>
      <w:r w:rsidR="008331FB">
        <w:t>. HDSF closely resembles a hexa</w:t>
      </w:r>
      <w:r w:rsidR="00006DB9">
        <w:t>decyl (palmitic acid) fatty acyl ester, and is able to access the active sites of lipases, which can be located in narrow hydrophobic environments that would not be accessible to the more hydrophilic PMSF. Experiments were conducted using HDSF as an inhibitor, but no inhibition of TssI</w:t>
      </w:r>
      <w:r w:rsidR="00006DB9" w:rsidRPr="00481589">
        <w:rPr>
          <w:vertAlign w:val="subscript"/>
        </w:rPr>
        <w:t>258</w:t>
      </w:r>
      <w:r w:rsidR="00006DB9">
        <w:rPr>
          <w:vertAlign w:val="subscript"/>
        </w:rPr>
        <w:t xml:space="preserve"> </w:t>
      </w:r>
      <w:r w:rsidR="00006DB9">
        <w:t>activity was detected. Problems solubilising the HDSF are thought to have influenced this result, so the results are not reported here (data not shown). The effect of this inhibition will be assessed once HDSF has been solubilised in a suitable buffer.</w:t>
      </w:r>
    </w:p>
    <w:p w:rsidR="00006DB9" w:rsidRDefault="00006DB9" w:rsidP="006B16E8">
      <w:pPr>
        <w:rPr>
          <w:lang w:eastAsia="en-GB"/>
        </w:rPr>
      </w:pPr>
      <w:r>
        <w:rPr>
          <w:lang w:eastAsia="en-GB"/>
        </w:rPr>
        <w:t>When considering all of the fatty acyl esters tested, TssI</w:t>
      </w:r>
      <w:r w:rsidRPr="00B770DF">
        <w:rPr>
          <w:vertAlign w:val="subscript"/>
          <w:lang w:eastAsia="en-GB"/>
        </w:rPr>
        <w:t>258</w:t>
      </w:r>
      <w:r>
        <w:rPr>
          <w:lang w:eastAsia="en-GB"/>
        </w:rPr>
        <w:t xml:space="preserve"> appears to show the highest affinity for 4-nitrophenyl decanoate, which has a fatty acid chain length of 10. The enzyme is also very active when tested with 4-nitrophenyl palmitate and 4-nitrophenyl butyrate. TssI</w:t>
      </w:r>
      <w:r w:rsidRPr="00A311E0">
        <w:rPr>
          <w:vertAlign w:val="subscript"/>
          <w:lang w:eastAsia="en-GB"/>
        </w:rPr>
        <w:t>258</w:t>
      </w:r>
      <w:r>
        <w:rPr>
          <w:lang w:eastAsia="en-GB"/>
        </w:rPr>
        <w:t xml:space="preserve"> is also able to hydrolyse 4-nitrophenyl acetate, which has an acyl chain length of 2, but at a much lower rate. It appears that TssI</w:t>
      </w:r>
      <w:r w:rsidRPr="00B770DF">
        <w:rPr>
          <w:vertAlign w:val="subscript"/>
          <w:lang w:eastAsia="en-GB"/>
        </w:rPr>
        <w:t>258</w:t>
      </w:r>
      <w:r>
        <w:rPr>
          <w:lang w:eastAsia="en-GB"/>
        </w:rPr>
        <w:t xml:space="preserve"> has broad specificity regarding fatty acyl chain lengths, including very long fatty acids containing unsaturated carbon-carbon bonds such as occur in Tween 80. </w:t>
      </w:r>
    </w:p>
    <w:p w:rsidR="00006DB9" w:rsidRDefault="00793082" w:rsidP="006B16E8">
      <w:pPr>
        <w:pStyle w:val="Heading4"/>
        <w:rPr>
          <w:lang w:eastAsia="en-GB"/>
        </w:rPr>
      </w:pPr>
      <w:bookmarkStart w:id="675" w:name="_Toc331551554"/>
      <w:bookmarkStart w:id="676" w:name="_Toc367640515"/>
      <w:r>
        <w:rPr>
          <w:lang w:eastAsia="en-GB"/>
        </w:rPr>
        <w:t>4.9</w:t>
      </w:r>
      <w:r w:rsidR="00B169B7">
        <w:rPr>
          <w:lang w:eastAsia="en-GB"/>
        </w:rPr>
        <w:t>.4</w:t>
      </w:r>
      <w:r w:rsidR="00006DB9">
        <w:rPr>
          <w:lang w:eastAsia="en-GB"/>
        </w:rPr>
        <w:t xml:space="preserve"> Confirmation of the catalytic triad of TssI</w:t>
      </w:r>
      <w:r w:rsidR="00006DB9" w:rsidRPr="0076201E">
        <w:rPr>
          <w:vertAlign w:val="subscript"/>
          <w:lang w:eastAsia="en-GB"/>
        </w:rPr>
        <w:t>258</w:t>
      </w:r>
      <w:bookmarkEnd w:id="675"/>
      <w:bookmarkEnd w:id="676"/>
    </w:p>
    <w:p w:rsidR="00006DB9" w:rsidRDefault="00006DB9" w:rsidP="006B16E8">
      <w:r>
        <w:t>TssI</w:t>
      </w:r>
      <w:r w:rsidRPr="00F0123E">
        <w:rPr>
          <w:vertAlign w:val="subscript"/>
        </w:rPr>
        <w:t>258</w:t>
      </w:r>
      <w:r>
        <w:t xml:space="preserve"> was predicted to be GXSXG serine lipase containing a catalytic triad of </w:t>
      </w:r>
      <w:r w:rsidRPr="00943026">
        <w:t>S</w:t>
      </w:r>
      <w:r w:rsidRPr="00943026">
        <w:rPr>
          <w:vertAlign w:val="subscript"/>
        </w:rPr>
        <w:t>879</w:t>
      </w:r>
      <w:r w:rsidRPr="00943026">
        <w:t>,</w:t>
      </w:r>
      <w:r w:rsidRPr="00943026">
        <w:rPr>
          <w:vertAlign w:val="subscript"/>
        </w:rPr>
        <w:t xml:space="preserve"> </w:t>
      </w:r>
      <w:r w:rsidRPr="00943026">
        <w:t>D</w:t>
      </w:r>
      <w:r w:rsidRPr="00943026">
        <w:rPr>
          <w:vertAlign w:val="subscript"/>
        </w:rPr>
        <w:t>929</w:t>
      </w:r>
      <w:r w:rsidRPr="00943026">
        <w:t xml:space="preserve"> and H</w:t>
      </w:r>
      <w:r w:rsidRPr="00943026">
        <w:rPr>
          <w:vertAlign w:val="subscript"/>
        </w:rPr>
        <w:t>971</w:t>
      </w:r>
      <w:r>
        <w:t xml:space="preserve">. Substitution of any of these three residues abolished fatty acyl ester activity. This confirms our hypothesis that the </w:t>
      </w:r>
      <w:r w:rsidRPr="00943026">
        <w:t>S</w:t>
      </w:r>
      <w:r w:rsidRPr="00943026">
        <w:rPr>
          <w:vertAlign w:val="subscript"/>
        </w:rPr>
        <w:t>879</w:t>
      </w:r>
      <w:r w:rsidRPr="00943026">
        <w:t>,</w:t>
      </w:r>
      <w:r w:rsidRPr="00943026">
        <w:rPr>
          <w:vertAlign w:val="subscript"/>
        </w:rPr>
        <w:t xml:space="preserve"> </w:t>
      </w:r>
      <w:r w:rsidRPr="00943026">
        <w:t>D</w:t>
      </w:r>
      <w:r w:rsidRPr="00943026">
        <w:rPr>
          <w:vertAlign w:val="subscript"/>
        </w:rPr>
        <w:t>929</w:t>
      </w:r>
      <w:r w:rsidRPr="00943026">
        <w:t xml:space="preserve"> and H</w:t>
      </w:r>
      <w:r w:rsidRPr="00943026">
        <w:rPr>
          <w:vertAlign w:val="subscript"/>
        </w:rPr>
        <w:t>971</w:t>
      </w:r>
      <w:r>
        <w:t xml:space="preserve"> residues form the catalytic triad that is responsible for the hydrolysis of the ester bond. </w:t>
      </w:r>
    </w:p>
    <w:p w:rsidR="00006DB9" w:rsidRDefault="00793082" w:rsidP="006B16E8">
      <w:pPr>
        <w:pStyle w:val="Heading4"/>
        <w:rPr>
          <w:lang w:eastAsia="en-GB"/>
        </w:rPr>
      </w:pPr>
      <w:bookmarkStart w:id="677" w:name="_Toc331551555"/>
      <w:bookmarkStart w:id="678" w:name="_Toc367640516"/>
      <w:r>
        <w:rPr>
          <w:lang w:eastAsia="en-GB"/>
        </w:rPr>
        <w:t>4.9</w:t>
      </w:r>
      <w:r w:rsidR="00B169B7">
        <w:rPr>
          <w:lang w:eastAsia="en-GB"/>
        </w:rPr>
        <w:t>.5</w:t>
      </w:r>
      <w:r w:rsidR="00006DB9">
        <w:rPr>
          <w:lang w:eastAsia="en-GB"/>
        </w:rPr>
        <w:t xml:space="preserve"> Activity of TssI BCAS0667 C-terminal derivatives and other characterised bacterial lipases</w:t>
      </w:r>
      <w:bookmarkEnd w:id="677"/>
      <w:bookmarkEnd w:id="678"/>
    </w:p>
    <w:p w:rsidR="00006DB9" w:rsidRDefault="008331FB" w:rsidP="006B16E8">
      <w:pPr>
        <w:rPr>
          <w:lang w:eastAsia="en-GB"/>
        </w:rPr>
      </w:pPr>
      <w:r w:rsidRPr="008331FB">
        <w:rPr>
          <w:i/>
          <w:lang w:eastAsia="en-GB"/>
        </w:rPr>
        <w:t>Vmax</w:t>
      </w:r>
      <w:r w:rsidR="00006DB9">
        <w:rPr>
          <w:lang w:eastAsia="en-GB"/>
        </w:rPr>
        <w:t xml:space="preserve"> represents the maximal rate of an enzyme at saturating substrate concentration. </w:t>
      </w:r>
      <w:r w:rsidRPr="008331FB">
        <w:rPr>
          <w:i/>
          <w:lang w:eastAsia="en-GB"/>
        </w:rPr>
        <w:t>Km</w:t>
      </w:r>
      <w:r w:rsidR="00006DB9">
        <w:rPr>
          <w:lang w:eastAsia="en-GB"/>
        </w:rPr>
        <w:t xml:space="preserve"> is the Michaelis-Menten constant and is the concentration of substrate at which the reaction rate is half of the </w:t>
      </w:r>
      <w:r w:rsidRPr="008331FB">
        <w:rPr>
          <w:i/>
          <w:lang w:eastAsia="en-GB"/>
        </w:rPr>
        <w:t>Vmax</w:t>
      </w:r>
      <w:r w:rsidR="00006DB9">
        <w:rPr>
          <w:lang w:eastAsia="en-GB"/>
        </w:rPr>
        <w:t xml:space="preserve">. </w:t>
      </w:r>
      <w:r w:rsidR="00224818" w:rsidRPr="00224818">
        <w:rPr>
          <w:i/>
          <w:lang w:eastAsia="en-GB"/>
        </w:rPr>
        <w:t>Kcat</w:t>
      </w:r>
      <w:r w:rsidR="00006DB9">
        <w:rPr>
          <w:lang w:eastAsia="en-GB"/>
        </w:rPr>
        <w:t xml:space="preserve"> is also known as the turnover number, and is defined as the number of substrate molecules that are converted into product by the enzyme in a set amount of time (in this study, seconds). The </w:t>
      </w:r>
      <w:r w:rsidRPr="008331FB">
        <w:rPr>
          <w:i/>
          <w:lang w:eastAsia="en-GB"/>
        </w:rPr>
        <w:t>Km</w:t>
      </w:r>
      <w:r w:rsidR="00006DB9">
        <w:rPr>
          <w:lang w:eastAsia="en-GB"/>
        </w:rPr>
        <w:t xml:space="preserve"> and </w:t>
      </w:r>
      <w:r w:rsidRPr="008331FB">
        <w:rPr>
          <w:i/>
          <w:lang w:eastAsia="en-GB"/>
        </w:rPr>
        <w:t>Vmax</w:t>
      </w:r>
      <w:r w:rsidR="00006DB9">
        <w:rPr>
          <w:lang w:eastAsia="en-GB"/>
        </w:rPr>
        <w:t xml:space="preserve"> values for lipases vary considerably, but as a general rule they are quite high compared to those of other enzymes, biologically (and industrially) relevant lipases tend to have </w:t>
      </w:r>
      <w:r w:rsidRPr="008331FB">
        <w:rPr>
          <w:i/>
          <w:lang w:eastAsia="en-GB"/>
        </w:rPr>
        <w:t>Km</w:t>
      </w:r>
      <w:r w:rsidR="00006DB9">
        <w:rPr>
          <w:lang w:eastAsia="en-GB"/>
        </w:rPr>
        <w:t xml:space="preserve"> values in the region of </w:t>
      </w:r>
      <w:r w:rsidR="00006DB9">
        <w:t>10</w:t>
      </w:r>
      <w:r w:rsidR="00006DB9" w:rsidRPr="00DC251B">
        <w:rPr>
          <w:vertAlign w:val="superscript"/>
        </w:rPr>
        <w:t>-</w:t>
      </w:r>
      <w:r w:rsidR="00006DB9" w:rsidRPr="00DC251B">
        <w:t>1 and 10</w:t>
      </w:r>
      <w:r w:rsidR="00006DB9" w:rsidRPr="00DC251B">
        <w:rPr>
          <w:vertAlign w:val="superscript"/>
        </w:rPr>
        <w:t>-</w:t>
      </w:r>
      <w:r w:rsidR="00006DB9" w:rsidRPr="00DC251B">
        <w:t>5</w:t>
      </w:r>
      <w:r w:rsidR="00B169B7">
        <w:t xml:space="preserve"> </w:t>
      </w:r>
      <w:r w:rsidR="00006DB9" w:rsidRPr="00DC251B">
        <w:t>M</w:t>
      </w:r>
      <w:r w:rsidR="00006DB9">
        <w:t xml:space="preserve"> </w:t>
      </w:r>
      <w:r w:rsidR="001B46A8">
        <w:fldChar w:fldCharType="begin"/>
      </w:r>
      <w:r w:rsidR="00006DB9">
        <w:instrText xml:space="preserve"> ADDIN EN.CITE &lt;EndNote&gt;&lt;Cite&gt;&lt;Author&gt;Sharma&lt;/Author&gt;&lt;Year&gt;2001&lt;/Year&gt;&lt;RecNum&gt;501&lt;/RecNum&gt;&lt;DisplayText&gt;(Sharma et al., 2001)&lt;/DisplayText&gt;&lt;record&gt;&lt;rec-number&gt;501&lt;/rec-number&gt;&lt;foreign-keys&gt;&lt;key app="EN" db-id="vdzftstdkxwvvye55tyx9v9j5sdp59xxfad0"&gt;501&lt;/key&gt;&lt;/foreign-keys&gt;&lt;ref-type name="Journal Article"&gt;17&lt;/ref-type&gt;&lt;contributors&gt;&lt;authors&gt;&lt;author&gt;Sharma, R.&lt;/author&gt;&lt;author&gt;Chisti, Y.&lt;/author&gt;&lt;author&gt;Banerjee, U. C.&lt;/author&gt;&lt;/authors&gt;&lt;/contributors&gt;&lt;auth-address&gt;National Institute of Pharmaceutical Education and Research, Sector 67, SAS Nagar, Mohali, Punjab, India.&lt;/auth-address&gt;&lt;titles&gt;&lt;title&gt;Production, purification, characterization, and applications of lipases&lt;/title&gt;&lt;secondary-title&gt;Biotechnol Adv&lt;/secondary-title&gt;&lt;/titles&gt;&lt;periodical&gt;&lt;full-title&gt;Biotechnol Adv&lt;/full-title&gt;&lt;/periodical&gt;&lt;pages&gt;627-62&lt;/pages&gt;&lt;volume&gt;19&lt;/volume&gt;&lt;number&gt;8&lt;/number&gt;&lt;edition&gt;2003/10/11&lt;/edition&gt;&lt;dates&gt;&lt;year&gt;2001&lt;/year&gt;&lt;pub-dates&gt;&lt;date&gt;Dec&lt;/date&gt;&lt;/pub-dates&gt;&lt;/dates&gt;&lt;isbn&gt;0734-9750 (Print)&amp;#xD;0734-9750 (Linking)&lt;/isbn&gt;&lt;accession-num&gt;14550014&lt;/accession-num&gt;&lt;urls&gt;&lt;related-urls&gt;&lt;url&gt;http://www.ncbi.nlm.nih.gov/pubmed/14550014&lt;/url&gt;&lt;/related-urls&gt;&lt;/urls&gt;&lt;electronic-resource-num&gt;S0734975001000866 [pii]&lt;/electronic-resource-num&gt;&lt;language&gt;eng&lt;/language&gt;&lt;/record&gt;&lt;/Cite&gt;&lt;/EndNote&gt;</w:instrText>
      </w:r>
      <w:r w:rsidR="001B46A8">
        <w:fldChar w:fldCharType="separate"/>
      </w:r>
      <w:r w:rsidR="00006DB9">
        <w:rPr>
          <w:noProof/>
        </w:rPr>
        <w:t>(</w:t>
      </w:r>
      <w:hyperlink w:anchor="_ENREF_151" w:tooltip="Sharma, 2001 #501" w:history="1">
        <w:r w:rsidR="008A3390">
          <w:rPr>
            <w:noProof/>
          </w:rPr>
          <w:t>Sharma et al., 2001</w:t>
        </w:r>
      </w:hyperlink>
      <w:r w:rsidR="00006DB9">
        <w:rPr>
          <w:noProof/>
        </w:rPr>
        <w:t>)</w:t>
      </w:r>
      <w:r w:rsidR="001B46A8">
        <w:fldChar w:fldCharType="end"/>
      </w:r>
      <w:r w:rsidR="00006DB9">
        <w:rPr>
          <w:lang w:eastAsia="en-GB"/>
        </w:rPr>
        <w:t xml:space="preserve">. This high </w:t>
      </w:r>
      <w:r w:rsidRPr="008331FB">
        <w:rPr>
          <w:i/>
          <w:lang w:eastAsia="en-GB"/>
        </w:rPr>
        <w:t>Km</w:t>
      </w:r>
      <w:r w:rsidR="00006DB9">
        <w:rPr>
          <w:lang w:eastAsia="en-GB"/>
        </w:rPr>
        <w:t xml:space="preserve"> is often due to the substrate of lipases being present in high concentrations, for example in membranes or vesicles, which consist predominantly of lipids. </w:t>
      </w:r>
    </w:p>
    <w:p w:rsidR="00DE1BEB" w:rsidRDefault="00006DB9" w:rsidP="006B16E8">
      <w:pPr>
        <w:rPr>
          <w:lang w:eastAsia="en-GB"/>
        </w:rPr>
      </w:pPr>
      <w:r>
        <w:rPr>
          <w:lang w:eastAsia="en-GB"/>
        </w:rPr>
        <w:t xml:space="preserve">The </w:t>
      </w:r>
      <w:r w:rsidR="008331FB" w:rsidRPr="008331FB">
        <w:rPr>
          <w:i/>
          <w:lang w:eastAsia="en-GB"/>
        </w:rPr>
        <w:t>Vmax</w:t>
      </w:r>
      <w:r>
        <w:rPr>
          <w:lang w:eastAsia="en-GB"/>
        </w:rPr>
        <w:t xml:space="preserve">, </w:t>
      </w:r>
      <w:r w:rsidR="008331FB" w:rsidRPr="008331FB">
        <w:rPr>
          <w:i/>
          <w:lang w:eastAsia="en-GB"/>
        </w:rPr>
        <w:t>Km</w:t>
      </w:r>
      <w:r>
        <w:rPr>
          <w:lang w:eastAsia="en-GB"/>
        </w:rPr>
        <w:t xml:space="preserve"> and </w:t>
      </w:r>
      <w:r w:rsidR="00224818" w:rsidRPr="00224818">
        <w:rPr>
          <w:i/>
          <w:lang w:eastAsia="en-GB"/>
        </w:rPr>
        <w:t>Kcat</w:t>
      </w:r>
      <w:r>
        <w:rPr>
          <w:lang w:eastAsia="en-GB"/>
        </w:rPr>
        <w:t xml:space="preserve"> values of TssI</w:t>
      </w:r>
      <w:r w:rsidRPr="007C31B9">
        <w:rPr>
          <w:vertAlign w:val="subscript"/>
          <w:lang w:eastAsia="en-GB"/>
        </w:rPr>
        <w:t>267</w:t>
      </w:r>
      <w:r>
        <w:rPr>
          <w:lang w:eastAsia="en-GB"/>
        </w:rPr>
        <w:t>, TssI</w:t>
      </w:r>
      <w:r w:rsidRPr="007C31B9">
        <w:rPr>
          <w:vertAlign w:val="subscript"/>
          <w:lang w:eastAsia="en-GB"/>
        </w:rPr>
        <w:t>258</w:t>
      </w:r>
      <w:r>
        <w:rPr>
          <w:lang w:eastAsia="en-GB"/>
        </w:rPr>
        <w:t xml:space="preserve"> and TssI</w:t>
      </w:r>
      <w:r w:rsidRPr="007C31B9">
        <w:rPr>
          <w:vertAlign w:val="subscript"/>
          <w:lang w:eastAsia="en-GB"/>
        </w:rPr>
        <w:t>249</w:t>
      </w:r>
      <w:r>
        <w:rPr>
          <w:lang w:eastAsia="en-GB"/>
        </w:rPr>
        <w:t xml:space="preserve"> are shown in Table 4.1 These indicate that the longest protein tested (TssI</w:t>
      </w:r>
      <w:r w:rsidRPr="007C31B9">
        <w:rPr>
          <w:vertAlign w:val="subscript"/>
          <w:lang w:eastAsia="en-GB"/>
        </w:rPr>
        <w:t>267</w:t>
      </w:r>
      <w:r>
        <w:rPr>
          <w:lang w:eastAsia="en-GB"/>
        </w:rPr>
        <w:t>) is the most active. TssI</w:t>
      </w:r>
      <w:r w:rsidRPr="00EB4390">
        <w:rPr>
          <w:vertAlign w:val="subscript"/>
          <w:lang w:eastAsia="en-GB"/>
        </w:rPr>
        <w:t>249</w:t>
      </w:r>
      <w:r>
        <w:rPr>
          <w:lang w:eastAsia="en-GB"/>
        </w:rPr>
        <w:t xml:space="preserve"> shows very low levels of activity, with a high </w:t>
      </w:r>
      <w:r w:rsidR="008331FB" w:rsidRPr="008331FB">
        <w:rPr>
          <w:i/>
          <w:lang w:eastAsia="en-GB"/>
        </w:rPr>
        <w:t>Km</w:t>
      </w:r>
      <w:r>
        <w:rPr>
          <w:lang w:eastAsia="en-GB"/>
        </w:rPr>
        <w:t>, and a low turnover number. It is unfortunate that it was not possible to purify the full length, or longer C-terminal domain fragments, as it would be very interesting to discover how much of the core TssI region is required for full esterase activity. However, longer derivatives were found to be insoluble. As discussed in chapter 3, it is plausible that a pair of alanine residues in the TssI</w:t>
      </w:r>
      <w:r w:rsidRPr="00EB4390">
        <w:rPr>
          <w:vertAlign w:val="subscript"/>
          <w:lang w:eastAsia="en-GB"/>
        </w:rPr>
        <w:t>258</w:t>
      </w:r>
      <w:r>
        <w:rPr>
          <w:lang w:eastAsia="en-GB"/>
        </w:rPr>
        <w:t xml:space="preserve"> protein, but absent in the TssI</w:t>
      </w:r>
      <w:r w:rsidRPr="00EB4390">
        <w:rPr>
          <w:vertAlign w:val="subscript"/>
          <w:lang w:eastAsia="en-GB"/>
        </w:rPr>
        <w:t>249</w:t>
      </w:r>
      <w:r>
        <w:rPr>
          <w:lang w:eastAsia="en-GB"/>
        </w:rPr>
        <w:t xml:space="preserve"> protein could be important in stabilising the protein and conferring a higher activity on the former. However, it is difficult to see why the TssI</w:t>
      </w:r>
      <w:r w:rsidRPr="003379CC">
        <w:rPr>
          <w:vertAlign w:val="subscript"/>
          <w:lang w:eastAsia="en-GB"/>
        </w:rPr>
        <w:t>267</w:t>
      </w:r>
      <w:r>
        <w:rPr>
          <w:vertAlign w:val="subscript"/>
          <w:lang w:eastAsia="en-GB"/>
        </w:rPr>
        <w:t xml:space="preserve"> </w:t>
      </w:r>
      <w:r w:rsidRPr="008331FB">
        <w:rPr>
          <w:lang w:eastAsia="en-GB"/>
        </w:rPr>
        <w:t>protein is more active than TssI</w:t>
      </w:r>
      <w:r w:rsidRPr="008331FB">
        <w:rPr>
          <w:vertAlign w:val="subscript"/>
          <w:lang w:eastAsia="en-GB"/>
        </w:rPr>
        <w:t>258</w:t>
      </w:r>
      <w:r w:rsidRPr="008331FB">
        <w:rPr>
          <w:lang w:eastAsia="en-GB"/>
        </w:rPr>
        <w:t xml:space="preserve"> from the alignments (Fig 1.</w:t>
      </w:r>
      <w:r w:rsidR="008331FB" w:rsidRPr="008331FB">
        <w:rPr>
          <w:lang w:eastAsia="en-GB"/>
        </w:rPr>
        <w:t>11</w:t>
      </w:r>
      <w:r w:rsidRPr="008331FB">
        <w:rPr>
          <w:lang w:eastAsia="en-GB"/>
        </w:rPr>
        <w:t>). Longer</w:t>
      </w:r>
      <w:r>
        <w:rPr>
          <w:lang w:eastAsia="en-GB"/>
        </w:rPr>
        <w:t xml:space="preserve"> segments could feasibly stabilise the protein, allow the protein to fold such that the conserved active site is more accessible to the substrate. These hypotheses would require confirmation using crystal structure analysis of several of the C-terminal PLA regions of TssI BCAS0667. </w:t>
      </w:r>
    </w:p>
    <w:p w:rsidR="00006DB9" w:rsidRPr="004E5F42" w:rsidRDefault="00006DB9" w:rsidP="006B16E8">
      <w:r w:rsidRPr="004E5F42">
        <w:t>The PSIPRED secondary structure prediction of</w:t>
      </w:r>
      <w:r>
        <w:t xml:space="preserve"> TssI</w:t>
      </w:r>
      <w:r w:rsidRPr="004E5F42">
        <w:rPr>
          <w:vertAlign w:val="subscript"/>
        </w:rPr>
        <w:t>267</w:t>
      </w:r>
      <w:r>
        <w:rPr>
          <w:vertAlign w:val="subscript"/>
        </w:rPr>
        <w:t xml:space="preserve"> </w:t>
      </w:r>
      <w:r>
        <w:t>reveals some interesting possibilities, as a helical region is predicted 10 amino acids in from the start of TssI</w:t>
      </w:r>
      <w:r w:rsidRPr="00E35F24">
        <w:rPr>
          <w:vertAlign w:val="subscript"/>
        </w:rPr>
        <w:t>267</w:t>
      </w:r>
      <w:r>
        <w:t>. The first native residue of TssI</w:t>
      </w:r>
      <w:r w:rsidRPr="0049671C">
        <w:rPr>
          <w:vertAlign w:val="subscript"/>
        </w:rPr>
        <w:t>258</w:t>
      </w:r>
      <w:r>
        <w:t xml:space="preserve"> would be the start of this </w:t>
      </w:r>
      <w:proofErr w:type="gramStart"/>
      <w:r>
        <w:t>helix, and with the vector sequence and His-tag</w:t>
      </w:r>
      <w:proofErr w:type="gramEnd"/>
      <w:r>
        <w:t>, the helix may not form properly in TssI</w:t>
      </w:r>
      <w:r w:rsidRPr="00E35F24">
        <w:rPr>
          <w:vertAlign w:val="subscript"/>
        </w:rPr>
        <w:t>258</w:t>
      </w:r>
      <w:r>
        <w:t>. The start of TssI</w:t>
      </w:r>
      <w:r w:rsidRPr="00E35F24">
        <w:rPr>
          <w:vertAlign w:val="subscript"/>
        </w:rPr>
        <w:t>249</w:t>
      </w:r>
      <w:r>
        <w:t xml:space="preserve"> is in the middle of this putative helical region, and would certainly prevent the proper formation of the majority of the helix. If this putative helix plays a role in stabilising the enzyme, or is involved in the correct formation of the active site, then disruption of it would plausibly lead to a significant loss of enzymatic activity. This is a potential explanation for the differences in activity exhibited by TssI</w:t>
      </w:r>
      <w:r w:rsidRPr="00E35F24">
        <w:rPr>
          <w:vertAlign w:val="subscript"/>
        </w:rPr>
        <w:t>267</w:t>
      </w:r>
      <w:r>
        <w:t>, TssI</w:t>
      </w:r>
      <w:r w:rsidRPr="00E35F24">
        <w:rPr>
          <w:vertAlign w:val="subscript"/>
        </w:rPr>
        <w:t>258</w:t>
      </w:r>
      <w:r>
        <w:t xml:space="preserve"> and TssI</w:t>
      </w:r>
      <w:r w:rsidRPr="00E35F24">
        <w:rPr>
          <w:vertAlign w:val="subscript"/>
        </w:rPr>
        <w:t>249</w:t>
      </w:r>
    </w:p>
    <w:p w:rsidR="00006DB9" w:rsidRDefault="00006DB9" w:rsidP="006B16E8">
      <w:pPr>
        <w:rPr>
          <w:lang w:eastAsia="en-GB"/>
        </w:rPr>
      </w:pPr>
      <w:r>
        <w:rPr>
          <w:lang w:eastAsia="en-GB"/>
        </w:rPr>
        <w:t xml:space="preserve">Psychrophilic enzymes are commonly found to have higher </w:t>
      </w:r>
      <w:r w:rsidR="008331FB" w:rsidRPr="008331FB">
        <w:rPr>
          <w:i/>
          <w:lang w:eastAsia="en-GB"/>
        </w:rPr>
        <w:t>Km</w:t>
      </w:r>
      <w:r>
        <w:rPr>
          <w:lang w:eastAsia="en-GB"/>
        </w:rPr>
        <w:t xml:space="preserve"> values than their meso</w:t>
      </w:r>
      <w:r w:rsidR="00833883" w:rsidRPr="00833883">
        <w:rPr>
          <w:lang w:eastAsia="en-GB"/>
        </w:rPr>
        <w:t>philic</w:t>
      </w:r>
      <w:r>
        <w:rPr>
          <w:lang w:eastAsia="en-GB"/>
        </w:rPr>
        <w:t xml:space="preserve"> equivalents, but this is often compensated for by increased </w:t>
      </w:r>
      <w:r w:rsidR="00224818" w:rsidRPr="00224818">
        <w:rPr>
          <w:i/>
          <w:lang w:eastAsia="en-GB"/>
        </w:rPr>
        <w:t>Kcat</w:t>
      </w:r>
      <w:r w:rsidRPr="00EB4390">
        <w:rPr>
          <w:vertAlign w:val="subscript"/>
          <w:lang w:eastAsia="en-GB"/>
        </w:rPr>
        <w:t xml:space="preserve"> </w:t>
      </w:r>
      <w:r>
        <w:rPr>
          <w:lang w:eastAsia="en-GB"/>
        </w:rPr>
        <w:t xml:space="preserve">values </w:t>
      </w:r>
      <w:r w:rsidR="001B46A8">
        <w:rPr>
          <w:lang w:eastAsia="en-GB"/>
        </w:rPr>
        <w:fldChar w:fldCharType="begin"/>
      </w:r>
      <w:r>
        <w:rPr>
          <w:lang w:eastAsia="en-GB"/>
        </w:rPr>
        <w:instrText xml:space="preserve"> ADDIN EN.CITE &lt;EndNote&gt;&lt;Cite&gt;&lt;Author&gt;Feller&lt;/Author&gt;&lt;Year&gt;2003&lt;/Year&gt;&lt;RecNum&gt;411&lt;/RecNum&gt;&lt;DisplayText&gt;(Feller and Gerday, 2003)&lt;/DisplayText&gt;&lt;record&gt;&lt;rec-number&gt;411&lt;/rec-number&gt;&lt;foreign-keys&gt;&lt;key app="EN" db-id="vdzftstdkxwvvye55tyx9v9j5sdp59xxfad0"&gt;411&lt;/key&gt;&lt;/foreign-keys&gt;&lt;ref-type name="Journal Article"&gt;17&lt;/ref-type&gt;&lt;contributors&gt;&lt;authors&gt;&lt;author&gt;Feller, G.&lt;/author&gt;&lt;author&gt;Gerday, C.&lt;/author&gt;&lt;/authors&gt;&lt;/contributors&gt;&lt;auth-address&gt;Laboratory of Biochemistry, Institute of Chemistry B6, University of Liege, B-4000 Liege-Sart Tilman, Belgium. gfeller@ulg.ac.be&lt;/auth-address&gt;&lt;titles&gt;&lt;title&gt;Psychrophilic enzymes: hot topics in cold adaptation&lt;/title&gt;&lt;secondary-title&gt;Nat Rev Microbiol&lt;/secondary-title&gt;&lt;/titles&gt;&lt;periodical&gt;&lt;full-title&gt;Nat Rev Microbiol&lt;/full-title&gt;&lt;/periodical&gt;&lt;pages&gt;200-8&lt;/pages&gt;&lt;volume&gt;1&lt;/volume&gt;&lt;number&gt;3&lt;/number&gt;&lt;edition&gt;2004/03/24&lt;/edition&gt;&lt;keywords&gt;&lt;keyword&gt;*Adaptation, Physiological&lt;/keyword&gt;&lt;keyword&gt;Bacteria/*enzymology/genetics/growth &amp;amp; development&lt;/keyword&gt;&lt;keyword&gt;Bacterial Proteins/genetics/metabolism&lt;/keyword&gt;&lt;keyword&gt;Cold Climate&lt;/keyword&gt;&lt;keyword&gt;*Cold Temperature&lt;/keyword&gt;&lt;keyword&gt;alpha-Amylases/genetics/metabolism&lt;/keyword&gt;&lt;/keywords&gt;&lt;dates&gt;&lt;year&gt;2003&lt;/year&gt;&lt;pub-dates&gt;&lt;date&gt;Dec&lt;/date&gt;&lt;/pub-dates&gt;&lt;/dates&gt;&lt;isbn&gt;1740-1526 (Print)&amp;#xD;1740-1526 (Linking)&lt;/isbn&gt;&lt;accession-num&gt;15035024&lt;/accession-num&gt;&lt;urls&gt;&lt;related-urls&gt;&lt;url&gt;http://www.ncbi.nlm.nih.gov/pubmed/15035024&lt;/url&gt;&lt;/related-urls&gt;&lt;/urls&gt;&lt;electronic-resource-num&gt;10.1038/nrmicro773&lt;/electronic-resource-num&gt;&lt;language&gt;eng&lt;/language&gt;&lt;/record&gt;&lt;/Cite&gt;&lt;/EndNote&gt;</w:instrText>
      </w:r>
      <w:r w:rsidR="001B46A8">
        <w:rPr>
          <w:lang w:eastAsia="en-GB"/>
        </w:rPr>
        <w:fldChar w:fldCharType="separate"/>
      </w:r>
      <w:r>
        <w:rPr>
          <w:noProof/>
          <w:lang w:eastAsia="en-GB"/>
        </w:rPr>
        <w:t>(</w:t>
      </w:r>
      <w:hyperlink w:anchor="_ENREF_56" w:tooltip="Feller, 2003 #411" w:history="1">
        <w:r w:rsidR="008A3390">
          <w:rPr>
            <w:noProof/>
            <w:lang w:eastAsia="en-GB"/>
          </w:rPr>
          <w:t>Feller and Gerday, 2003</w:t>
        </w:r>
      </w:hyperlink>
      <w:r>
        <w:rPr>
          <w:noProof/>
          <w:lang w:eastAsia="en-GB"/>
        </w:rPr>
        <w:t>)</w:t>
      </w:r>
      <w:r w:rsidR="001B46A8">
        <w:rPr>
          <w:lang w:eastAsia="en-GB"/>
        </w:rPr>
        <w:fldChar w:fldCharType="end"/>
      </w:r>
      <w:r>
        <w:rPr>
          <w:lang w:eastAsia="en-GB"/>
        </w:rPr>
        <w:t>. The data presented here for TssI</w:t>
      </w:r>
      <w:r w:rsidRPr="00EB4390">
        <w:rPr>
          <w:vertAlign w:val="subscript"/>
          <w:lang w:eastAsia="en-GB"/>
        </w:rPr>
        <w:t>258</w:t>
      </w:r>
      <w:r>
        <w:rPr>
          <w:vertAlign w:val="subscript"/>
          <w:lang w:eastAsia="en-GB"/>
        </w:rPr>
        <w:t xml:space="preserve"> </w:t>
      </w:r>
      <w:r w:rsidRPr="0049671C">
        <w:rPr>
          <w:lang w:eastAsia="en-GB"/>
        </w:rPr>
        <w:t>follows this patter</w:t>
      </w:r>
      <w:r>
        <w:rPr>
          <w:lang w:eastAsia="en-GB"/>
        </w:rPr>
        <w:t xml:space="preserve">n, displaying a high </w:t>
      </w:r>
      <w:r w:rsidR="008331FB" w:rsidRPr="008331FB">
        <w:rPr>
          <w:i/>
          <w:lang w:eastAsia="en-GB"/>
        </w:rPr>
        <w:t>Km</w:t>
      </w:r>
      <w:r>
        <w:rPr>
          <w:lang w:eastAsia="en-GB"/>
        </w:rPr>
        <w:t xml:space="preserve"> for TssI</w:t>
      </w:r>
      <w:r>
        <w:rPr>
          <w:vertAlign w:val="subscript"/>
          <w:lang w:eastAsia="en-GB"/>
        </w:rPr>
        <w:t>258</w:t>
      </w:r>
      <w:r>
        <w:rPr>
          <w:lang w:eastAsia="en-GB"/>
        </w:rPr>
        <w:t xml:space="preserve"> and a </w:t>
      </w:r>
      <w:r w:rsidR="00224818" w:rsidRPr="00224818">
        <w:rPr>
          <w:i/>
          <w:lang w:eastAsia="en-GB"/>
        </w:rPr>
        <w:t>Kcat</w:t>
      </w:r>
      <w:r>
        <w:rPr>
          <w:lang w:eastAsia="en-GB"/>
        </w:rPr>
        <w:t xml:space="preserve"> value that is higher than several other lipases documented in the literature (Table 4.1).</w:t>
      </w:r>
    </w:p>
    <w:p w:rsidR="00006DB9" w:rsidRDefault="00006DB9" w:rsidP="006B16E8">
      <w:pPr>
        <w:rPr>
          <w:lang w:eastAsia="en-GB"/>
        </w:rPr>
      </w:pPr>
    </w:p>
    <w:p w:rsidR="00006DB9" w:rsidRDefault="00006DB9" w:rsidP="006B16E8">
      <w:pPr>
        <w:rPr>
          <w:lang w:eastAsia="en-GB"/>
        </w:rPr>
      </w:pPr>
    </w:p>
    <w:p w:rsidR="00006DB9" w:rsidRDefault="00006DB9" w:rsidP="006B16E8">
      <w:pPr>
        <w:rPr>
          <w:lang w:eastAsia="en-GB"/>
        </w:rPr>
      </w:pPr>
    </w:p>
    <w:p w:rsidR="00006DB9" w:rsidRDefault="00006DB9" w:rsidP="006B16E8">
      <w:pPr>
        <w:rPr>
          <w:lang w:eastAsia="en-GB"/>
        </w:rPr>
      </w:pPr>
    </w:p>
    <w:p w:rsidR="00006DB9" w:rsidRDefault="00006DB9" w:rsidP="006B16E8">
      <w:pPr>
        <w:rPr>
          <w:lang w:eastAsia="en-GB"/>
        </w:rPr>
      </w:pPr>
    </w:p>
    <w:p w:rsidR="00006DB9" w:rsidRDefault="00006DB9" w:rsidP="006B16E8">
      <w:pPr>
        <w:rPr>
          <w:lang w:eastAsia="en-GB"/>
        </w:rPr>
        <w:sectPr w:rsidR="00006DB9" w:rsidSect="00723604">
          <w:pgSz w:w="11907" w:h="16839" w:code="9"/>
          <w:pgMar w:top="1418" w:right="1134" w:bottom="1418" w:left="2268" w:header="708" w:footer="708" w:gutter="0"/>
          <w:cols w:space="708"/>
          <w:docGrid w:linePitch="360"/>
        </w:sectPr>
      </w:pPr>
    </w:p>
    <w:p w:rsidR="001B46A8" w:rsidRDefault="001B46A8" w:rsidP="001B46A8">
      <w:pPr>
        <w:jc w:val="center"/>
        <w:rPr>
          <w:lang w:eastAsia="en-GB"/>
        </w:rPr>
      </w:pPr>
    </w:p>
    <w:p w:rsidR="00006DB9" w:rsidRPr="009F2E84" w:rsidRDefault="00006DB9" w:rsidP="006B16E8">
      <w:pPr>
        <w:pStyle w:val="Heading3"/>
        <w:jc w:val="left"/>
        <w:rPr>
          <w:sz w:val="24"/>
          <w:szCs w:val="24"/>
          <w:lang w:eastAsia="en-GB"/>
        </w:rPr>
      </w:pPr>
      <w:bookmarkStart w:id="679" w:name="_Toc368310810"/>
      <w:bookmarkStart w:id="680" w:name="_Toc368310890"/>
      <w:r w:rsidRPr="009F2E84">
        <w:rPr>
          <w:sz w:val="24"/>
          <w:szCs w:val="24"/>
        </w:rPr>
        <w:t xml:space="preserve">Table 4.1 Comparison of the </w:t>
      </w:r>
      <w:r w:rsidR="008331FB" w:rsidRPr="009F2E84">
        <w:rPr>
          <w:i/>
          <w:sz w:val="24"/>
          <w:szCs w:val="24"/>
        </w:rPr>
        <w:t>Km</w:t>
      </w:r>
      <w:r w:rsidRPr="009F2E84">
        <w:rPr>
          <w:sz w:val="24"/>
          <w:szCs w:val="24"/>
        </w:rPr>
        <w:t xml:space="preserve">, </w:t>
      </w:r>
      <w:r w:rsidR="008331FB" w:rsidRPr="009F2E84">
        <w:rPr>
          <w:i/>
          <w:sz w:val="24"/>
          <w:szCs w:val="24"/>
        </w:rPr>
        <w:t>Vmax</w:t>
      </w:r>
      <w:r w:rsidRPr="009F2E84">
        <w:rPr>
          <w:sz w:val="24"/>
          <w:szCs w:val="24"/>
        </w:rPr>
        <w:t xml:space="preserve"> and </w:t>
      </w:r>
      <w:r w:rsidR="00224818" w:rsidRPr="009F2E84">
        <w:rPr>
          <w:i/>
          <w:sz w:val="24"/>
          <w:szCs w:val="24"/>
        </w:rPr>
        <w:t>Kcat</w:t>
      </w:r>
      <w:r w:rsidRPr="009F2E84">
        <w:rPr>
          <w:sz w:val="24"/>
          <w:szCs w:val="24"/>
        </w:rPr>
        <w:t xml:space="preserve"> of a selection of bacterial lipases</w:t>
      </w:r>
      <w:bookmarkEnd w:id="679"/>
      <w:bookmarkEnd w:id="68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842"/>
        <w:gridCol w:w="2410"/>
        <w:gridCol w:w="851"/>
        <w:gridCol w:w="1701"/>
        <w:gridCol w:w="1134"/>
        <w:gridCol w:w="1063"/>
        <w:gridCol w:w="2622"/>
      </w:tblGrid>
      <w:tr w:rsidR="008D6FE7" w:rsidRPr="008D69EF" w:rsidTr="008D6FE7">
        <w:trPr>
          <w:jc w:val="center"/>
        </w:trPr>
        <w:tc>
          <w:tcPr>
            <w:tcW w:w="1668" w:type="dxa"/>
            <w:tcBorders>
              <w:top w:val="single" w:sz="4" w:space="0" w:color="auto"/>
              <w:bottom w:val="single" w:sz="4" w:space="0" w:color="auto"/>
            </w:tcBorders>
            <w:vAlign w:val="center"/>
          </w:tcPr>
          <w:p w:rsidR="001B46A8" w:rsidRDefault="00DC2057" w:rsidP="001B46A8">
            <w:pPr>
              <w:jc w:val="center"/>
              <w:rPr>
                <w:rFonts w:eastAsia="Times New Roman" w:cs="Arial"/>
                <w:b/>
                <w:bCs/>
                <w:sz w:val="24"/>
                <w:szCs w:val="32"/>
                <w:lang w:eastAsia="en-GB"/>
              </w:rPr>
            </w:pPr>
            <w:r w:rsidRPr="008D69EF">
              <w:rPr>
                <w:lang w:eastAsia="en-GB"/>
              </w:rPr>
              <w:t>Lipase</w:t>
            </w:r>
          </w:p>
        </w:tc>
        <w:tc>
          <w:tcPr>
            <w:tcW w:w="1842" w:type="dxa"/>
            <w:tcBorders>
              <w:top w:val="single" w:sz="4" w:space="0" w:color="auto"/>
              <w:bottom w:val="single" w:sz="4" w:space="0" w:color="auto"/>
            </w:tcBorders>
            <w:vAlign w:val="center"/>
          </w:tcPr>
          <w:p w:rsidR="001B46A8" w:rsidRDefault="00DC2057" w:rsidP="001B46A8">
            <w:pPr>
              <w:jc w:val="center"/>
              <w:rPr>
                <w:rFonts w:eastAsia="Times New Roman" w:cs="Arial"/>
                <w:b/>
                <w:bCs/>
                <w:sz w:val="24"/>
                <w:szCs w:val="32"/>
                <w:lang w:eastAsia="en-GB"/>
              </w:rPr>
            </w:pPr>
            <w:r w:rsidRPr="008D69EF">
              <w:rPr>
                <w:lang w:eastAsia="en-GB"/>
              </w:rPr>
              <w:t>Organism</w:t>
            </w:r>
          </w:p>
        </w:tc>
        <w:tc>
          <w:tcPr>
            <w:tcW w:w="2410" w:type="dxa"/>
            <w:tcBorders>
              <w:top w:val="single" w:sz="4" w:space="0" w:color="auto"/>
              <w:bottom w:val="single" w:sz="4" w:space="0" w:color="auto"/>
            </w:tcBorders>
            <w:vAlign w:val="center"/>
          </w:tcPr>
          <w:p w:rsidR="001B46A8" w:rsidRDefault="00DC2057" w:rsidP="001B46A8">
            <w:pPr>
              <w:jc w:val="center"/>
              <w:rPr>
                <w:rFonts w:eastAsia="Times New Roman" w:cs="Arial"/>
                <w:b/>
                <w:bCs/>
                <w:sz w:val="24"/>
                <w:szCs w:val="32"/>
                <w:lang w:eastAsia="en-GB"/>
              </w:rPr>
            </w:pPr>
            <w:r w:rsidRPr="008D69EF">
              <w:rPr>
                <w:lang w:eastAsia="en-GB"/>
              </w:rPr>
              <w:t>Optimum temperature (</w:t>
            </w:r>
            <w:r w:rsidRPr="008D69EF">
              <w:rPr>
                <w:vertAlign w:val="superscript"/>
                <w:lang w:eastAsia="en-GB"/>
              </w:rPr>
              <w:t>o</w:t>
            </w:r>
            <w:r w:rsidRPr="008D69EF">
              <w:rPr>
                <w:lang w:eastAsia="en-GB"/>
              </w:rPr>
              <w:t>C)</w:t>
            </w:r>
          </w:p>
        </w:tc>
        <w:tc>
          <w:tcPr>
            <w:tcW w:w="851" w:type="dxa"/>
            <w:tcBorders>
              <w:top w:val="single" w:sz="4" w:space="0" w:color="auto"/>
              <w:bottom w:val="single" w:sz="4" w:space="0" w:color="auto"/>
            </w:tcBorders>
            <w:vAlign w:val="center"/>
          </w:tcPr>
          <w:p w:rsidR="001B46A8" w:rsidRDefault="00DC2057" w:rsidP="001B46A8">
            <w:pPr>
              <w:jc w:val="center"/>
              <w:rPr>
                <w:rFonts w:eastAsia="Times New Roman" w:cs="Arial"/>
                <w:b/>
                <w:bCs/>
                <w:sz w:val="24"/>
                <w:szCs w:val="32"/>
                <w:lang w:eastAsia="en-GB"/>
              </w:rPr>
            </w:pPr>
            <w:r w:rsidRPr="008331FB">
              <w:rPr>
                <w:i/>
                <w:lang w:eastAsia="en-GB"/>
              </w:rPr>
              <w:t>Km</w:t>
            </w:r>
          </w:p>
          <w:p w:rsidR="001B46A8" w:rsidRDefault="00DC2057" w:rsidP="001B46A8">
            <w:pPr>
              <w:jc w:val="center"/>
              <w:rPr>
                <w:rFonts w:eastAsia="Times New Roman" w:cs="Arial"/>
                <w:b/>
                <w:bCs/>
                <w:sz w:val="24"/>
                <w:szCs w:val="32"/>
                <w:lang w:eastAsia="en-GB"/>
              </w:rPr>
            </w:pPr>
            <w:r w:rsidRPr="008D69EF">
              <w:rPr>
                <w:lang w:eastAsia="en-GB"/>
              </w:rPr>
              <w:t>(mM)</w:t>
            </w:r>
          </w:p>
        </w:tc>
        <w:tc>
          <w:tcPr>
            <w:tcW w:w="1701" w:type="dxa"/>
            <w:tcBorders>
              <w:top w:val="single" w:sz="4" w:space="0" w:color="auto"/>
              <w:bottom w:val="single" w:sz="4" w:space="0" w:color="auto"/>
            </w:tcBorders>
            <w:vAlign w:val="center"/>
          </w:tcPr>
          <w:p w:rsidR="001B46A8" w:rsidRDefault="00DC2057" w:rsidP="001B46A8">
            <w:pPr>
              <w:jc w:val="center"/>
              <w:rPr>
                <w:rFonts w:eastAsia="Times New Roman" w:cs="Arial"/>
                <w:b/>
                <w:bCs/>
                <w:sz w:val="24"/>
                <w:szCs w:val="32"/>
                <w:lang w:eastAsia="en-GB"/>
              </w:rPr>
            </w:pPr>
            <w:r w:rsidRPr="008331FB">
              <w:rPr>
                <w:i/>
                <w:lang w:eastAsia="en-GB"/>
              </w:rPr>
              <w:t>Vmax</w:t>
            </w:r>
          </w:p>
          <w:p w:rsidR="001B46A8" w:rsidRDefault="00DC2057" w:rsidP="001B46A8">
            <w:pPr>
              <w:jc w:val="center"/>
              <w:rPr>
                <w:rFonts w:eastAsia="Times New Roman" w:cs="Arial"/>
                <w:b/>
                <w:bCs/>
                <w:sz w:val="24"/>
                <w:szCs w:val="32"/>
                <w:lang w:eastAsia="en-GB"/>
              </w:rPr>
            </w:pPr>
            <w:r>
              <w:rPr>
                <w:lang w:eastAsia="en-GB"/>
              </w:rPr>
              <w:t>(mM/min/mg</w:t>
            </w:r>
            <w:r w:rsidRPr="008D69EF">
              <w:rPr>
                <w:lang w:eastAsia="en-GB"/>
              </w:rPr>
              <w:t>)</w:t>
            </w:r>
          </w:p>
        </w:tc>
        <w:tc>
          <w:tcPr>
            <w:tcW w:w="1134" w:type="dxa"/>
            <w:tcBorders>
              <w:top w:val="single" w:sz="4" w:space="0" w:color="auto"/>
              <w:bottom w:val="single" w:sz="4" w:space="0" w:color="auto"/>
            </w:tcBorders>
            <w:vAlign w:val="center"/>
          </w:tcPr>
          <w:p w:rsidR="001B46A8" w:rsidRDefault="00DC2057" w:rsidP="001B46A8">
            <w:pPr>
              <w:jc w:val="center"/>
              <w:rPr>
                <w:rFonts w:eastAsia="Times New Roman" w:cs="Arial"/>
                <w:b/>
                <w:bCs/>
                <w:sz w:val="24"/>
                <w:szCs w:val="32"/>
                <w:lang w:eastAsia="en-GB"/>
              </w:rPr>
            </w:pPr>
            <w:r w:rsidRPr="00224818">
              <w:rPr>
                <w:i/>
                <w:lang w:eastAsia="en-GB"/>
              </w:rPr>
              <w:t>Kcat</w:t>
            </w:r>
            <w:r w:rsidRPr="008D69EF">
              <w:rPr>
                <w:lang w:eastAsia="en-GB"/>
              </w:rPr>
              <w:t xml:space="preserve"> (s</w:t>
            </w:r>
            <w:r w:rsidRPr="008D69EF">
              <w:rPr>
                <w:vertAlign w:val="superscript"/>
                <w:lang w:eastAsia="en-GB"/>
              </w:rPr>
              <w:t>-1</w:t>
            </w:r>
            <w:r w:rsidRPr="008D69EF">
              <w:rPr>
                <w:lang w:eastAsia="en-GB"/>
              </w:rPr>
              <w:t>)</w:t>
            </w:r>
          </w:p>
        </w:tc>
        <w:tc>
          <w:tcPr>
            <w:tcW w:w="1063" w:type="dxa"/>
            <w:tcBorders>
              <w:top w:val="single" w:sz="4" w:space="0" w:color="auto"/>
              <w:bottom w:val="single" w:sz="4" w:space="0" w:color="auto"/>
            </w:tcBorders>
            <w:vAlign w:val="center"/>
          </w:tcPr>
          <w:p w:rsidR="009C4B25" w:rsidRDefault="00DC2057">
            <w:pPr>
              <w:jc w:val="center"/>
              <w:rPr>
                <w:sz w:val="24"/>
                <w:lang w:eastAsia="en-GB"/>
              </w:rPr>
            </w:pPr>
            <w:r>
              <w:rPr>
                <w:lang w:eastAsia="en-GB"/>
              </w:rPr>
              <w:t>Kcat/Km</w:t>
            </w:r>
          </w:p>
        </w:tc>
        <w:tc>
          <w:tcPr>
            <w:tcW w:w="2622" w:type="dxa"/>
            <w:tcBorders>
              <w:top w:val="single" w:sz="4" w:space="0" w:color="auto"/>
              <w:bottom w:val="single" w:sz="4" w:space="0" w:color="auto"/>
            </w:tcBorders>
            <w:vAlign w:val="center"/>
          </w:tcPr>
          <w:p w:rsidR="009C4B25" w:rsidRDefault="00DC2057" w:rsidP="009C4B25">
            <w:pPr>
              <w:jc w:val="center"/>
              <w:rPr>
                <w:sz w:val="24"/>
                <w:lang w:eastAsia="en-GB"/>
              </w:rPr>
            </w:pPr>
            <w:r w:rsidRPr="008D69EF">
              <w:rPr>
                <w:lang w:eastAsia="en-GB"/>
              </w:rPr>
              <w:t>Reference</w:t>
            </w:r>
          </w:p>
        </w:tc>
      </w:tr>
      <w:tr w:rsidR="008D6FE7" w:rsidRPr="008D69EF" w:rsidTr="008D6FE7">
        <w:trPr>
          <w:jc w:val="center"/>
        </w:trPr>
        <w:tc>
          <w:tcPr>
            <w:tcW w:w="1668" w:type="dxa"/>
            <w:tcBorders>
              <w:top w:val="single" w:sz="4" w:space="0" w:color="auto"/>
            </w:tcBorders>
            <w:vAlign w:val="center"/>
          </w:tcPr>
          <w:p w:rsidR="009C4B25" w:rsidRDefault="00DC2057">
            <w:pPr>
              <w:jc w:val="center"/>
              <w:rPr>
                <w:lang w:eastAsia="en-GB"/>
              </w:rPr>
            </w:pPr>
            <w:r w:rsidRPr="008D69EF">
              <w:rPr>
                <w:lang w:eastAsia="en-GB"/>
              </w:rPr>
              <w:t>TssI</w:t>
            </w:r>
            <w:r w:rsidRPr="008D69EF">
              <w:rPr>
                <w:vertAlign w:val="subscript"/>
                <w:lang w:eastAsia="en-GB"/>
              </w:rPr>
              <w:t>249</w:t>
            </w:r>
          </w:p>
        </w:tc>
        <w:tc>
          <w:tcPr>
            <w:tcW w:w="1842" w:type="dxa"/>
            <w:tcBorders>
              <w:top w:val="single" w:sz="4" w:space="0" w:color="auto"/>
            </w:tcBorders>
            <w:vAlign w:val="center"/>
          </w:tcPr>
          <w:p w:rsidR="009C4B25" w:rsidRDefault="00DC2057" w:rsidP="009C4B25">
            <w:pPr>
              <w:jc w:val="center"/>
              <w:rPr>
                <w:i/>
                <w:lang w:eastAsia="en-GB"/>
              </w:rPr>
            </w:pPr>
            <w:r w:rsidRPr="008D69EF">
              <w:rPr>
                <w:i/>
                <w:lang w:eastAsia="en-GB"/>
              </w:rPr>
              <w:t>B.</w:t>
            </w:r>
            <w:r>
              <w:rPr>
                <w:i/>
                <w:lang w:eastAsia="en-GB"/>
              </w:rPr>
              <w:t xml:space="preserve"> </w:t>
            </w:r>
            <w:r w:rsidRPr="008D69EF">
              <w:rPr>
                <w:i/>
                <w:lang w:eastAsia="en-GB"/>
              </w:rPr>
              <w:t>cenocepacia</w:t>
            </w:r>
          </w:p>
        </w:tc>
        <w:tc>
          <w:tcPr>
            <w:tcW w:w="2410" w:type="dxa"/>
            <w:tcBorders>
              <w:top w:val="single" w:sz="4" w:space="0" w:color="auto"/>
            </w:tcBorders>
            <w:vAlign w:val="center"/>
          </w:tcPr>
          <w:p w:rsidR="00A16CEB" w:rsidRDefault="00DC2057">
            <w:pPr>
              <w:jc w:val="center"/>
              <w:rPr>
                <w:lang w:eastAsia="en-GB"/>
              </w:rPr>
            </w:pPr>
            <w:r w:rsidRPr="008D69EF">
              <w:rPr>
                <w:lang w:eastAsia="en-GB"/>
              </w:rPr>
              <w:t>10</w:t>
            </w:r>
          </w:p>
        </w:tc>
        <w:tc>
          <w:tcPr>
            <w:tcW w:w="851" w:type="dxa"/>
            <w:tcBorders>
              <w:top w:val="single" w:sz="4" w:space="0" w:color="auto"/>
            </w:tcBorders>
            <w:vAlign w:val="center"/>
          </w:tcPr>
          <w:p w:rsidR="00510A9A" w:rsidRDefault="00DC2057">
            <w:pPr>
              <w:jc w:val="center"/>
              <w:rPr>
                <w:lang w:eastAsia="en-GB"/>
              </w:rPr>
            </w:pPr>
            <w:r w:rsidRPr="008D69EF">
              <w:rPr>
                <w:lang w:eastAsia="en-GB"/>
              </w:rPr>
              <w:t>5.75</w:t>
            </w:r>
          </w:p>
        </w:tc>
        <w:tc>
          <w:tcPr>
            <w:tcW w:w="1701" w:type="dxa"/>
            <w:tcBorders>
              <w:top w:val="single" w:sz="4" w:space="0" w:color="auto"/>
            </w:tcBorders>
            <w:vAlign w:val="center"/>
          </w:tcPr>
          <w:p w:rsidR="00510A9A" w:rsidRDefault="00DC2057">
            <w:pPr>
              <w:jc w:val="center"/>
              <w:rPr>
                <w:lang w:eastAsia="en-GB"/>
              </w:rPr>
            </w:pPr>
            <w:r w:rsidRPr="008D69EF">
              <w:rPr>
                <w:lang w:eastAsia="en-GB"/>
              </w:rPr>
              <w:t>0.175</w:t>
            </w:r>
          </w:p>
        </w:tc>
        <w:tc>
          <w:tcPr>
            <w:tcW w:w="1134" w:type="dxa"/>
            <w:tcBorders>
              <w:top w:val="single" w:sz="4" w:space="0" w:color="auto"/>
            </w:tcBorders>
            <w:vAlign w:val="center"/>
          </w:tcPr>
          <w:p w:rsidR="00510A9A" w:rsidRDefault="00DC2057">
            <w:pPr>
              <w:jc w:val="center"/>
              <w:rPr>
                <w:lang w:eastAsia="en-GB"/>
              </w:rPr>
            </w:pPr>
            <w:r w:rsidRPr="008D69EF">
              <w:rPr>
                <w:lang w:eastAsia="en-GB"/>
              </w:rPr>
              <w:t>4.89</w:t>
            </w:r>
          </w:p>
        </w:tc>
        <w:tc>
          <w:tcPr>
            <w:tcW w:w="1063" w:type="dxa"/>
            <w:tcBorders>
              <w:top w:val="single" w:sz="4" w:space="0" w:color="auto"/>
            </w:tcBorders>
            <w:vAlign w:val="center"/>
          </w:tcPr>
          <w:p w:rsidR="00A81A42" w:rsidRDefault="00DC2057">
            <w:pPr>
              <w:jc w:val="center"/>
              <w:rPr>
                <w:sz w:val="24"/>
                <w:lang w:eastAsia="en-GB"/>
              </w:rPr>
            </w:pPr>
            <w:r>
              <w:rPr>
                <w:lang w:eastAsia="en-GB"/>
              </w:rPr>
              <w:t>0.85</w:t>
            </w:r>
          </w:p>
        </w:tc>
        <w:tc>
          <w:tcPr>
            <w:tcW w:w="2622" w:type="dxa"/>
            <w:tcBorders>
              <w:top w:val="single" w:sz="4" w:space="0" w:color="auto"/>
            </w:tcBorders>
            <w:vAlign w:val="center"/>
          </w:tcPr>
          <w:p w:rsidR="00A81A42" w:rsidRDefault="00DC2057">
            <w:pPr>
              <w:jc w:val="center"/>
              <w:rPr>
                <w:sz w:val="24"/>
                <w:lang w:eastAsia="en-GB"/>
              </w:rPr>
            </w:pPr>
            <w:r w:rsidRPr="008D69EF">
              <w:rPr>
                <w:lang w:eastAsia="en-GB"/>
              </w:rPr>
              <w:t>This study</w:t>
            </w:r>
          </w:p>
        </w:tc>
      </w:tr>
      <w:tr w:rsidR="008D6FE7" w:rsidRPr="008D69EF" w:rsidTr="008D6FE7">
        <w:trPr>
          <w:jc w:val="center"/>
        </w:trPr>
        <w:tc>
          <w:tcPr>
            <w:tcW w:w="1668" w:type="dxa"/>
            <w:vAlign w:val="center"/>
          </w:tcPr>
          <w:p w:rsidR="009C4B25" w:rsidRDefault="00DC2057">
            <w:pPr>
              <w:jc w:val="center"/>
              <w:rPr>
                <w:lang w:eastAsia="en-GB"/>
              </w:rPr>
            </w:pPr>
            <w:r w:rsidRPr="008D69EF">
              <w:rPr>
                <w:lang w:eastAsia="en-GB"/>
              </w:rPr>
              <w:t>TssI</w:t>
            </w:r>
            <w:r w:rsidRPr="008D69EF">
              <w:rPr>
                <w:vertAlign w:val="subscript"/>
                <w:lang w:eastAsia="en-GB"/>
              </w:rPr>
              <w:t>258</w:t>
            </w:r>
          </w:p>
        </w:tc>
        <w:tc>
          <w:tcPr>
            <w:tcW w:w="1842" w:type="dxa"/>
            <w:vAlign w:val="center"/>
          </w:tcPr>
          <w:p w:rsidR="009C4B25" w:rsidRDefault="00DC2057" w:rsidP="009C4B25">
            <w:pPr>
              <w:jc w:val="center"/>
              <w:rPr>
                <w:i/>
                <w:lang w:eastAsia="en-GB"/>
              </w:rPr>
            </w:pPr>
            <w:r w:rsidRPr="008D69EF">
              <w:rPr>
                <w:i/>
                <w:lang w:eastAsia="en-GB"/>
              </w:rPr>
              <w:t>B.</w:t>
            </w:r>
            <w:r>
              <w:rPr>
                <w:i/>
                <w:lang w:eastAsia="en-GB"/>
              </w:rPr>
              <w:t xml:space="preserve"> </w:t>
            </w:r>
            <w:r w:rsidRPr="008D69EF">
              <w:rPr>
                <w:i/>
                <w:lang w:eastAsia="en-GB"/>
              </w:rPr>
              <w:t>cenocepacia</w:t>
            </w:r>
          </w:p>
        </w:tc>
        <w:tc>
          <w:tcPr>
            <w:tcW w:w="2410" w:type="dxa"/>
            <w:vAlign w:val="center"/>
          </w:tcPr>
          <w:p w:rsidR="00A16CEB" w:rsidRDefault="00DC2057">
            <w:pPr>
              <w:jc w:val="center"/>
              <w:rPr>
                <w:lang w:eastAsia="en-GB"/>
              </w:rPr>
            </w:pPr>
            <w:r w:rsidRPr="008D69EF">
              <w:rPr>
                <w:lang w:eastAsia="en-GB"/>
              </w:rPr>
              <w:t>10</w:t>
            </w:r>
          </w:p>
        </w:tc>
        <w:tc>
          <w:tcPr>
            <w:tcW w:w="851" w:type="dxa"/>
            <w:vAlign w:val="center"/>
          </w:tcPr>
          <w:p w:rsidR="00510A9A" w:rsidRDefault="00DC2057">
            <w:pPr>
              <w:jc w:val="center"/>
              <w:rPr>
                <w:lang w:eastAsia="en-GB"/>
              </w:rPr>
            </w:pPr>
            <w:r w:rsidRPr="008D69EF">
              <w:rPr>
                <w:lang w:eastAsia="en-GB"/>
              </w:rPr>
              <w:t>1.20</w:t>
            </w:r>
          </w:p>
        </w:tc>
        <w:tc>
          <w:tcPr>
            <w:tcW w:w="1701" w:type="dxa"/>
            <w:vAlign w:val="center"/>
          </w:tcPr>
          <w:p w:rsidR="00510A9A" w:rsidRDefault="00DC2057">
            <w:pPr>
              <w:jc w:val="center"/>
              <w:rPr>
                <w:lang w:eastAsia="en-GB"/>
              </w:rPr>
            </w:pPr>
            <w:r w:rsidRPr="008D69EF">
              <w:rPr>
                <w:lang w:eastAsia="en-GB"/>
              </w:rPr>
              <w:t>0.626</w:t>
            </w:r>
          </w:p>
        </w:tc>
        <w:tc>
          <w:tcPr>
            <w:tcW w:w="1134" w:type="dxa"/>
            <w:vAlign w:val="center"/>
          </w:tcPr>
          <w:p w:rsidR="00510A9A" w:rsidRDefault="00DC2057">
            <w:pPr>
              <w:jc w:val="center"/>
              <w:rPr>
                <w:lang w:eastAsia="en-GB"/>
              </w:rPr>
            </w:pPr>
            <w:r w:rsidRPr="008D69EF">
              <w:rPr>
                <w:lang w:eastAsia="en-GB"/>
              </w:rPr>
              <w:t>17.97</w:t>
            </w:r>
          </w:p>
        </w:tc>
        <w:tc>
          <w:tcPr>
            <w:tcW w:w="1063" w:type="dxa"/>
            <w:vAlign w:val="center"/>
          </w:tcPr>
          <w:p w:rsidR="00A81A42" w:rsidRDefault="008D6FE7">
            <w:pPr>
              <w:jc w:val="center"/>
              <w:rPr>
                <w:sz w:val="24"/>
                <w:lang w:eastAsia="en-GB"/>
              </w:rPr>
            </w:pPr>
            <w:r>
              <w:rPr>
                <w:lang w:eastAsia="en-GB"/>
              </w:rPr>
              <w:t>14.98</w:t>
            </w:r>
          </w:p>
        </w:tc>
        <w:tc>
          <w:tcPr>
            <w:tcW w:w="2622" w:type="dxa"/>
            <w:vAlign w:val="center"/>
          </w:tcPr>
          <w:p w:rsidR="00A81A42" w:rsidRDefault="00DC2057">
            <w:pPr>
              <w:jc w:val="center"/>
              <w:rPr>
                <w:sz w:val="24"/>
                <w:lang w:eastAsia="en-GB"/>
              </w:rPr>
            </w:pPr>
            <w:r w:rsidRPr="008D69EF">
              <w:rPr>
                <w:lang w:eastAsia="en-GB"/>
              </w:rPr>
              <w:t>This study</w:t>
            </w:r>
          </w:p>
        </w:tc>
      </w:tr>
      <w:tr w:rsidR="008D6FE7" w:rsidRPr="008D69EF" w:rsidTr="008D6FE7">
        <w:trPr>
          <w:jc w:val="center"/>
        </w:trPr>
        <w:tc>
          <w:tcPr>
            <w:tcW w:w="1668" w:type="dxa"/>
            <w:vAlign w:val="center"/>
          </w:tcPr>
          <w:p w:rsidR="009C4B25" w:rsidRDefault="00DC2057">
            <w:pPr>
              <w:jc w:val="center"/>
              <w:rPr>
                <w:lang w:eastAsia="en-GB"/>
              </w:rPr>
            </w:pPr>
            <w:r w:rsidRPr="008D69EF">
              <w:rPr>
                <w:lang w:eastAsia="en-GB"/>
              </w:rPr>
              <w:t>TssI</w:t>
            </w:r>
            <w:r w:rsidRPr="008D69EF">
              <w:rPr>
                <w:vertAlign w:val="subscript"/>
                <w:lang w:eastAsia="en-GB"/>
              </w:rPr>
              <w:t>267</w:t>
            </w:r>
          </w:p>
        </w:tc>
        <w:tc>
          <w:tcPr>
            <w:tcW w:w="1842" w:type="dxa"/>
            <w:vAlign w:val="center"/>
          </w:tcPr>
          <w:p w:rsidR="009C4B25" w:rsidRDefault="00DC2057" w:rsidP="009C4B25">
            <w:pPr>
              <w:jc w:val="center"/>
              <w:rPr>
                <w:i/>
                <w:lang w:eastAsia="en-GB"/>
              </w:rPr>
            </w:pPr>
            <w:r w:rsidRPr="008D69EF">
              <w:rPr>
                <w:i/>
                <w:lang w:eastAsia="en-GB"/>
              </w:rPr>
              <w:t>B.</w:t>
            </w:r>
            <w:r>
              <w:rPr>
                <w:i/>
                <w:lang w:eastAsia="en-GB"/>
              </w:rPr>
              <w:t xml:space="preserve"> </w:t>
            </w:r>
            <w:r w:rsidRPr="008D69EF">
              <w:rPr>
                <w:i/>
                <w:lang w:eastAsia="en-GB"/>
              </w:rPr>
              <w:t>cenocepacia</w:t>
            </w:r>
          </w:p>
        </w:tc>
        <w:tc>
          <w:tcPr>
            <w:tcW w:w="2410" w:type="dxa"/>
            <w:vAlign w:val="center"/>
          </w:tcPr>
          <w:p w:rsidR="00A16CEB" w:rsidRDefault="00DC2057">
            <w:pPr>
              <w:jc w:val="center"/>
              <w:rPr>
                <w:lang w:eastAsia="en-GB"/>
              </w:rPr>
            </w:pPr>
            <w:r w:rsidRPr="008D69EF">
              <w:rPr>
                <w:lang w:eastAsia="en-GB"/>
              </w:rPr>
              <w:t>10</w:t>
            </w:r>
          </w:p>
        </w:tc>
        <w:tc>
          <w:tcPr>
            <w:tcW w:w="851" w:type="dxa"/>
            <w:vAlign w:val="center"/>
          </w:tcPr>
          <w:p w:rsidR="00510A9A" w:rsidRDefault="00DC2057">
            <w:pPr>
              <w:jc w:val="center"/>
              <w:rPr>
                <w:lang w:eastAsia="en-GB"/>
              </w:rPr>
            </w:pPr>
            <w:r w:rsidRPr="008D69EF">
              <w:rPr>
                <w:lang w:eastAsia="en-GB"/>
              </w:rPr>
              <w:t>0.91</w:t>
            </w:r>
          </w:p>
        </w:tc>
        <w:tc>
          <w:tcPr>
            <w:tcW w:w="1701" w:type="dxa"/>
            <w:vAlign w:val="center"/>
          </w:tcPr>
          <w:p w:rsidR="00510A9A" w:rsidRDefault="00DC2057">
            <w:pPr>
              <w:jc w:val="center"/>
              <w:rPr>
                <w:lang w:eastAsia="en-GB"/>
              </w:rPr>
            </w:pPr>
            <w:r w:rsidRPr="008D69EF">
              <w:rPr>
                <w:lang w:eastAsia="en-GB"/>
              </w:rPr>
              <w:t>0.069</w:t>
            </w:r>
          </w:p>
        </w:tc>
        <w:tc>
          <w:tcPr>
            <w:tcW w:w="1134" w:type="dxa"/>
            <w:vAlign w:val="center"/>
          </w:tcPr>
          <w:p w:rsidR="00510A9A" w:rsidRDefault="00DC2057">
            <w:pPr>
              <w:jc w:val="center"/>
              <w:rPr>
                <w:lang w:eastAsia="en-GB"/>
              </w:rPr>
            </w:pPr>
            <w:r w:rsidRPr="008D69EF">
              <w:rPr>
                <w:lang w:eastAsia="en-GB"/>
              </w:rPr>
              <w:t>34.11</w:t>
            </w:r>
          </w:p>
        </w:tc>
        <w:tc>
          <w:tcPr>
            <w:tcW w:w="1063" w:type="dxa"/>
            <w:vAlign w:val="center"/>
          </w:tcPr>
          <w:p w:rsidR="00A81A42" w:rsidRDefault="008D6FE7">
            <w:pPr>
              <w:jc w:val="center"/>
              <w:rPr>
                <w:sz w:val="24"/>
                <w:lang w:eastAsia="en-GB"/>
              </w:rPr>
            </w:pPr>
            <w:r>
              <w:rPr>
                <w:lang w:eastAsia="en-GB"/>
              </w:rPr>
              <w:t>37.48</w:t>
            </w:r>
          </w:p>
        </w:tc>
        <w:tc>
          <w:tcPr>
            <w:tcW w:w="2622" w:type="dxa"/>
            <w:vAlign w:val="center"/>
          </w:tcPr>
          <w:p w:rsidR="00A81A42" w:rsidRDefault="00DC2057">
            <w:pPr>
              <w:jc w:val="center"/>
              <w:rPr>
                <w:sz w:val="24"/>
                <w:lang w:eastAsia="en-GB"/>
              </w:rPr>
            </w:pPr>
            <w:r w:rsidRPr="008D69EF">
              <w:rPr>
                <w:lang w:eastAsia="en-GB"/>
              </w:rPr>
              <w:t>This study</w:t>
            </w:r>
          </w:p>
        </w:tc>
      </w:tr>
      <w:tr w:rsidR="008D6FE7" w:rsidRPr="008D69EF" w:rsidTr="008D6FE7">
        <w:trPr>
          <w:jc w:val="center"/>
        </w:trPr>
        <w:tc>
          <w:tcPr>
            <w:tcW w:w="1668" w:type="dxa"/>
            <w:vAlign w:val="center"/>
          </w:tcPr>
          <w:p w:rsidR="009C4B25" w:rsidRDefault="00DC2057">
            <w:pPr>
              <w:jc w:val="center"/>
              <w:rPr>
                <w:lang w:eastAsia="en-GB"/>
              </w:rPr>
            </w:pPr>
            <w:r w:rsidRPr="008D69EF">
              <w:rPr>
                <w:lang w:eastAsia="en-GB"/>
              </w:rPr>
              <w:t>Lip 5</w:t>
            </w:r>
          </w:p>
        </w:tc>
        <w:tc>
          <w:tcPr>
            <w:tcW w:w="1842" w:type="dxa"/>
            <w:vAlign w:val="center"/>
          </w:tcPr>
          <w:p w:rsidR="009C4B25" w:rsidRDefault="00DC2057" w:rsidP="009C4B25">
            <w:pPr>
              <w:jc w:val="center"/>
              <w:rPr>
                <w:i/>
                <w:lang w:eastAsia="en-GB"/>
              </w:rPr>
            </w:pPr>
            <w:r w:rsidRPr="008D69EF">
              <w:rPr>
                <w:i/>
                <w:lang w:eastAsia="en-GB"/>
              </w:rPr>
              <w:t>C. albicans</w:t>
            </w:r>
          </w:p>
        </w:tc>
        <w:tc>
          <w:tcPr>
            <w:tcW w:w="2410" w:type="dxa"/>
            <w:vAlign w:val="center"/>
          </w:tcPr>
          <w:p w:rsidR="00A16CEB" w:rsidRDefault="00DC2057">
            <w:pPr>
              <w:jc w:val="center"/>
              <w:rPr>
                <w:lang w:eastAsia="en-GB"/>
              </w:rPr>
            </w:pPr>
            <w:r w:rsidRPr="008D69EF">
              <w:rPr>
                <w:lang w:eastAsia="en-GB"/>
              </w:rPr>
              <w:t>15-25</w:t>
            </w:r>
          </w:p>
        </w:tc>
        <w:tc>
          <w:tcPr>
            <w:tcW w:w="851" w:type="dxa"/>
            <w:vAlign w:val="center"/>
          </w:tcPr>
          <w:p w:rsidR="00510A9A" w:rsidRDefault="00DC2057">
            <w:pPr>
              <w:jc w:val="center"/>
              <w:rPr>
                <w:lang w:eastAsia="en-GB"/>
              </w:rPr>
            </w:pPr>
            <w:r w:rsidRPr="008D69EF">
              <w:rPr>
                <w:lang w:eastAsia="en-GB"/>
              </w:rPr>
              <w:t>0.27</w:t>
            </w:r>
          </w:p>
        </w:tc>
        <w:tc>
          <w:tcPr>
            <w:tcW w:w="1701" w:type="dxa"/>
            <w:vAlign w:val="center"/>
          </w:tcPr>
          <w:p w:rsidR="00510A9A" w:rsidRDefault="00DC2057">
            <w:pPr>
              <w:jc w:val="center"/>
              <w:rPr>
                <w:lang w:eastAsia="en-GB"/>
              </w:rPr>
            </w:pPr>
            <w:r w:rsidRPr="008D69EF">
              <w:rPr>
                <w:lang w:eastAsia="en-GB"/>
              </w:rPr>
              <w:t>1.22</w:t>
            </w:r>
          </w:p>
        </w:tc>
        <w:tc>
          <w:tcPr>
            <w:tcW w:w="1134" w:type="dxa"/>
            <w:vAlign w:val="center"/>
          </w:tcPr>
          <w:p w:rsidR="00510A9A" w:rsidRDefault="00DC2057">
            <w:pPr>
              <w:jc w:val="center"/>
              <w:rPr>
                <w:lang w:eastAsia="en-GB"/>
              </w:rPr>
            </w:pPr>
            <w:r w:rsidRPr="008D69EF">
              <w:rPr>
                <w:lang w:eastAsia="en-GB"/>
              </w:rPr>
              <w:t>55.12</w:t>
            </w:r>
          </w:p>
        </w:tc>
        <w:tc>
          <w:tcPr>
            <w:tcW w:w="1063" w:type="dxa"/>
            <w:vAlign w:val="center"/>
          </w:tcPr>
          <w:p w:rsidR="00A81A42" w:rsidRDefault="008D6FE7">
            <w:pPr>
              <w:jc w:val="center"/>
              <w:rPr>
                <w:sz w:val="24"/>
                <w:lang w:eastAsia="en-GB"/>
              </w:rPr>
            </w:pPr>
            <w:r>
              <w:rPr>
                <w:lang w:eastAsia="en-GB"/>
              </w:rPr>
              <w:t>204.15</w:t>
            </w:r>
          </w:p>
        </w:tc>
        <w:tc>
          <w:tcPr>
            <w:tcW w:w="2622" w:type="dxa"/>
            <w:vAlign w:val="center"/>
          </w:tcPr>
          <w:p w:rsidR="00A81A42" w:rsidRDefault="001B46A8">
            <w:pPr>
              <w:jc w:val="center"/>
              <w:rPr>
                <w:sz w:val="24"/>
                <w:lang w:eastAsia="en-GB"/>
              </w:rPr>
            </w:pPr>
            <w:r w:rsidRPr="008D69EF">
              <w:rPr>
                <w:lang w:eastAsia="en-GB"/>
              </w:rPr>
              <w:fldChar w:fldCharType="begin"/>
            </w:r>
            <w:r w:rsidR="00DC2057" w:rsidRPr="008D69EF">
              <w:rPr>
                <w:lang w:eastAsia="en-GB"/>
              </w:rPr>
              <w:instrText xml:space="preserve"> ADDIN EN.CITE &lt;EndNote&gt;&lt;Cite&gt;&lt;Author&gt;Lan&lt;/Author&gt;&lt;Year&gt;2011&lt;/Year&gt;&lt;RecNum&gt;406&lt;/RecNum&gt;&lt;DisplayText&gt;(Lan et al., 2011)&lt;/DisplayText&gt;&lt;record&gt;&lt;rec-number&gt;406&lt;/rec-number&gt;&lt;foreign-keys&gt;&lt;key app="EN" db-id="vdzftstdkxwvvye55tyx9v9j5sdp59xxfad0"&gt;406&lt;/key&gt;&lt;/foreign-keys&gt;&lt;ref-type name="Journal Article"&gt;17&lt;/ref-type&gt;&lt;contributors&gt;&lt;authors&gt;&lt;author&gt;Lan, D. M.&lt;/author&gt;&lt;author&gt;Yang, N.&lt;/author&gt;&lt;author&gt;Wang, W. K.&lt;/author&gt;&lt;author&gt;Shen, Y. F.&lt;/author&gt;&lt;author&gt;Yang, B.&lt;/author&gt;&lt;author&gt;Wang, Y. H.&lt;/author&gt;&lt;/authors&gt;&lt;/contributors&gt;&lt;auth-address&gt;School of Bioscience and Bioengineering, South China University of Technology, Guangzhou 510006, China; E-Mails: landongming@yanhoo.com.cn (D.-M.L.); wshyn091011@gmail.com (N.Y.); breezekai@yahoo.com.cn (W.-K.W.); petsyf@126.com (Y.-F.S.).&lt;/auth-address&gt;&lt;titles&gt;&lt;title&gt;A Novel Cold-Active Lipase from Candida albicans: Cloning, Expression and Characterization of the Recombinant Enzyme&lt;/title&gt;&lt;secondary-title&gt;Int J Mol Sci&lt;/secondary-title&gt;&lt;/titles&gt;&lt;periodical&gt;&lt;full-title&gt;Int J Mol Sci&lt;/full-title&gt;&lt;/periodical&gt;&lt;pages&gt;3950-65&lt;/pages&gt;&lt;volume&gt;12&lt;/volume&gt;&lt;number&gt;6&lt;/number&gt;&lt;edition&gt;2011/07/13&lt;/edition&gt;&lt;dates&gt;&lt;year&gt;2011&lt;/year&gt;&lt;/dates&gt;&lt;isbn&gt;1422-0067 (Electronic)&amp;#xD;1422-0067 (Linking)&lt;/isbn&gt;&lt;accession-num&gt;21747717&lt;/accession-num&gt;&lt;urls&gt;&lt;related-urls&gt;&lt;url&gt;http://www.ncbi.nlm.nih.gov/pubmed/21747717&lt;/url&gt;&lt;/related-urls&gt;&lt;/urls&gt;&lt;custom2&gt;3131601&lt;/custom2&gt;&lt;electronic-resource-num&gt;10.3390/ijms12063950&amp;#xD;ijms-12-03950 [pii]&lt;/electronic-resource-num&gt;&lt;language&gt;eng&lt;/language&gt;&lt;/record&gt;&lt;/Cite&gt;&lt;/EndNote&gt;</w:instrText>
            </w:r>
            <w:r w:rsidRPr="008D69EF">
              <w:rPr>
                <w:lang w:eastAsia="en-GB"/>
              </w:rPr>
              <w:fldChar w:fldCharType="separate"/>
            </w:r>
            <w:r w:rsidR="00DC2057" w:rsidRPr="008D69EF">
              <w:rPr>
                <w:noProof/>
                <w:lang w:eastAsia="en-GB"/>
              </w:rPr>
              <w:t>(</w:t>
            </w:r>
            <w:hyperlink w:anchor="_ENREF_88" w:tooltip="Lan, 2011 #406" w:history="1">
              <w:r w:rsidR="00DC2057" w:rsidRPr="008D69EF">
                <w:rPr>
                  <w:noProof/>
                  <w:lang w:eastAsia="en-GB"/>
                </w:rPr>
                <w:t>Lan et al., 2011</w:t>
              </w:r>
            </w:hyperlink>
            <w:r w:rsidR="00DC2057" w:rsidRPr="008D69EF">
              <w:rPr>
                <w:noProof/>
                <w:lang w:eastAsia="en-GB"/>
              </w:rPr>
              <w:t>)</w:t>
            </w:r>
            <w:r w:rsidRPr="008D69EF">
              <w:rPr>
                <w:lang w:eastAsia="en-GB"/>
              </w:rPr>
              <w:fldChar w:fldCharType="end"/>
            </w:r>
          </w:p>
        </w:tc>
      </w:tr>
      <w:tr w:rsidR="008D6FE7" w:rsidRPr="008D69EF" w:rsidTr="008D6FE7">
        <w:trPr>
          <w:jc w:val="center"/>
        </w:trPr>
        <w:tc>
          <w:tcPr>
            <w:tcW w:w="1668" w:type="dxa"/>
            <w:vAlign w:val="center"/>
          </w:tcPr>
          <w:p w:rsidR="009C4B25" w:rsidRDefault="00DC2057">
            <w:pPr>
              <w:jc w:val="center"/>
              <w:rPr>
                <w:lang w:eastAsia="en-GB"/>
              </w:rPr>
            </w:pPr>
            <w:r w:rsidRPr="008D69EF">
              <w:rPr>
                <w:i/>
              </w:rPr>
              <w:t xml:space="preserve">P. gessardii </w:t>
            </w:r>
            <w:r w:rsidRPr="008D69EF">
              <w:t>lipase</w:t>
            </w:r>
          </w:p>
        </w:tc>
        <w:tc>
          <w:tcPr>
            <w:tcW w:w="1842" w:type="dxa"/>
            <w:vAlign w:val="center"/>
          </w:tcPr>
          <w:p w:rsidR="009C4B25" w:rsidRDefault="00DC2057" w:rsidP="009C4B25">
            <w:pPr>
              <w:jc w:val="center"/>
              <w:rPr>
                <w:i/>
                <w:lang w:eastAsia="en-GB"/>
              </w:rPr>
            </w:pPr>
            <w:r w:rsidRPr="008D69EF">
              <w:rPr>
                <w:i/>
              </w:rPr>
              <w:t>P. gessardii</w:t>
            </w:r>
          </w:p>
        </w:tc>
        <w:tc>
          <w:tcPr>
            <w:tcW w:w="2410" w:type="dxa"/>
            <w:vAlign w:val="center"/>
          </w:tcPr>
          <w:p w:rsidR="00A16CEB" w:rsidRDefault="00DC2057">
            <w:pPr>
              <w:jc w:val="center"/>
              <w:rPr>
                <w:lang w:eastAsia="en-GB"/>
              </w:rPr>
            </w:pPr>
            <w:r w:rsidRPr="008D69EF">
              <w:rPr>
                <w:lang w:eastAsia="en-GB"/>
              </w:rPr>
              <w:t>37</w:t>
            </w:r>
          </w:p>
        </w:tc>
        <w:tc>
          <w:tcPr>
            <w:tcW w:w="851" w:type="dxa"/>
            <w:vAlign w:val="center"/>
          </w:tcPr>
          <w:p w:rsidR="00510A9A" w:rsidRDefault="00DC2057">
            <w:pPr>
              <w:jc w:val="center"/>
              <w:rPr>
                <w:lang w:eastAsia="en-GB"/>
              </w:rPr>
            </w:pPr>
            <w:r w:rsidRPr="008D69EF">
              <w:rPr>
                <w:lang w:eastAsia="en-GB"/>
              </w:rPr>
              <w:t>0.66</w:t>
            </w:r>
          </w:p>
        </w:tc>
        <w:tc>
          <w:tcPr>
            <w:tcW w:w="1701" w:type="dxa"/>
            <w:vAlign w:val="center"/>
          </w:tcPr>
          <w:p w:rsidR="00510A9A" w:rsidRDefault="00DC2057">
            <w:pPr>
              <w:jc w:val="center"/>
              <w:rPr>
                <w:lang w:eastAsia="en-GB"/>
              </w:rPr>
            </w:pPr>
            <w:r w:rsidRPr="008D69EF">
              <w:rPr>
                <w:lang w:eastAsia="en-GB"/>
              </w:rPr>
              <w:t>0.29</w:t>
            </w:r>
          </w:p>
        </w:tc>
        <w:tc>
          <w:tcPr>
            <w:tcW w:w="1134" w:type="dxa"/>
            <w:vAlign w:val="center"/>
          </w:tcPr>
          <w:p w:rsidR="00510A9A" w:rsidRDefault="00DC2057">
            <w:pPr>
              <w:jc w:val="center"/>
              <w:rPr>
                <w:lang w:eastAsia="en-GB"/>
              </w:rPr>
            </w:pPr>
            <w:r w:rsidRPr="008D69EF">
              <w:rPr>
                <w:lang w:eastAsia="en-GB"/>
              </w:rPr>
              <w:t>N/T</w:t>
            </w:r>
            <w:r w:rsidRPr="000B1CD5">
              <w:rPr>
                <w:vertAlign w:val="superscript"/>
                <w:lang w:eastAsia="en-GB"/>
              </w:rPr>
              <w:t>a</w:t>
            </w:r>
          </w:p>
        </w:tc>
        <w:tc>
          <w:tcPr>
            <w:tcW w:w="1063" w:type="dxa"/>
            <w:vAlign w:val="center"/>
          </w:tcPr>
          <w:p w:rsidR="00A81A42" w:rsidRDefault="008D6FE7">
            <w:pPr>
              <w:jc w:val="center"/>
              <w:rPr>
                <w:sz w:val="24"/>
                <w:lang w:eastAsia="en-GB"/>
              </w:rPr>
            </w:pPr>
            <w:r>
              <w:rPr>
                <w:lang w:eastAsia="en-GB"/>
              </w:rPr>
              <w:t>n/a</w:t>
            </w:r>
          </w:p>
        </w:tc>
        <w:tc>
          <w:tcPr>
            <w:tcW w:w="2622" w:type="dxa"/>
            <w:vAlign w:val="center"/>
          </w:tcPr>
          <w:p w:rsidR="00A81A42" w:rsidRDefault="001B46A8">
            <w:pPr>
              <w:jc w:val="center"/>
              <w:rPr>
                <w:sz w:val="24"/>
                <w:lang w:eastAsia="en-GB"/>
              </w:rPr>
            </w:pPr>
            <w:r w:rsidRPr="008D69EF">
              <w:rPr>
                <w:lang w:eastAsia="en-GB"/>
              </w:rPr>
              <w:fldChar w:fldCharType="begin"/>
            </w:r>
            <w:r w:rsidR="00DC2057" w:rsidRPr="008D69EF">
              <w:rPr>
                <w:lang w:eastAsia="en-GB"/>
              </w:rPr>
              <w:instrText xml:space="preserve"> ADDIN EN.CITE &lt;EndNote&gt;&lt;Cite&gt;&lt;Author&gt;Ramani&lt;/Author&gt;&lt;Year&gt;2010&lt;/Year&gt;&lt;RecNum&gt;407&lt;/RecNum&gt;&lt;DisplayText&gt;(Ramani et al., 2010)&lt;/DisplayText&gt;&lt;record&gt;&lt;rec-number&gt;407&lt;/rec-number&gt;&lt;foreign-keys&gt;&lt;key app="EN" db-id="vdzftstdkxwvvye55tyx9v9j5sdp59xxfad0"&gt;407&lt;/key&gt;&lt;/foreign-keys&gt;&lt;ref-type name="Journal Article"&gt;17&lt;/ref-type&gt;&lt;contributors&gt;&lt;authors&gt;&lt;author&gt;Ramani, K.&lt;/author&gt;&lt;author&gt;Chockalingam, E.&lt;/author&gt;&lt;author&gt;Sekaran, G.&lt;/author&gt;&lt;/authors&gt;&lt;/contributors&gt;&lt;auth-address&gt;Environmental Technology Division, Central Leather Research Institute, Council of Scientific and Industrial Research, Adyar, Chennai, Tamilnadu, India.&lt;/auth-address&gt;&lt;titles&gt;&lt;title&gt;Production of a novel extracellular acidic lipase from Pseudomonas gessardii using slaughterhouse waste as a substrate&lt;/title&gt;&lt;secondary-title&gt;J Ind Microbiol Biotechnol&lt;/secondary-title&gt;&lt;/titles&gt;&lt;periodical&gt;&lt;full-title&gt;J Ind Microbiol Biotechnol&lt;/full-title&gt;&lt;/periodical&gt;&lt;pages&gt;531-5&lt;/pages&gt;&lt;volume&gt;37&lt;/volume&gt;&lt;number&gt;5&lt;/number&gt;&lt;edition&gt;2010/03/06&lt;/edition&gt;&lt;keywords&gt;&lt;keyword&gt;Abattoirs&lt;/keyword&gt;&lt;keyword&gt;Animals&lt;/keyword&gt;&lt;keyword&gt;Enzyme Stability&lt;/keyword&gt;&lt;keyword&gt;Fats/metabolism&lt;/keyword&gt;&lt;keyword&gt;Goats&lt;/keyword&gt;&lt;keyword&gt;Hydrogen-Ion Concentration&lt;/keyword&gt;&lt;keyword&gt;*Industrial Microbiology&lt;/keyword&gt;&lt;keyword&gt;Kinetics&lt;/keyword&gt;&lt;keyword&gt;Lipase/*biosynthesis/chemistry/genetics/isolation &amp;amp; purification&lt;/keyword&gt;&lt;keyword&gt;Lipolysis&lt;/keyword&gt;&lt;keyword&gt;Molecular Weight&lt;/keyword&gt;&lt;keyword&gt;Pseudomonas/*enzymology/genetics/isolation &amp;amp; purification/metabolism&lt;/keyword&gt;&lt;keyword&gt;Soil Microbiology&lt;/keyword&gt;&lt;/keywords&gt;&lt;dates&gt;&lt;year&gt;2010&lt;/year&gt;&lt;pub-dates&gt;&lt;date&gt;May&lt;/date&gt;&lt;/pub-dates&gt;&lt;/dates&gt;&lt;isbn&gt;1476-5535 (Electronic)&amp;#xD;1367-5435 (Linking)&lt;/isbn&gt;&lt;accession-num&gt;20204455&lt;/accession-num&gt;&lt;urls&gt;&lt;related-urls&gt;&lt;url&gt;http://www.ncbi.nlm.nih.gov/pubmed/20204455&lt;/url&gt;&lt;/related-urls&gt;&lt;/urls&gt;&lt;electronic-resource-num&gt;10.1007/s10295-010-0700-2&lt;/electronic-resource-num&gt;&lt;language&gt;eng&lt;/language&gt;&lt;/record&gt;&lt;/Cite&gt;&lt;/EndNote&gt;</w:instrText>
            </w:r>
            <w:r w:rsidRPr="008D69EF">
              <w:rPr>
                <w:lang w:eastAsia="en-GB"/>
              </w:rPr>
              <w:fldChar w:fldCharType="separate"/>
            </w:r>
            <w:r w:rsidR="00DC2057" w:rsidRPr="008D69EF">
              <w:rPr>
                <w:noProof/>
                <w:lang w:eastAsia="en-GB"/>
              </w:rPr>
              <w:t>(</w:t>
            </w:r>
            <w:hyperlink w:anchor="_ENREF_128" w:tooltip="Ramani, 2010 #407" w:history="1">
              <w:r w:rsidR="00DC2057" w:rsidRPr="008D69EF">
                <w:rPr>
                  <w:noProof/>
                  <w:lang w:eastAsia="en-GB"/>
                </w:rPr>
                <w:t>Ramani et al., 2010</w:t>
              </w:r>
            </w:hyperlink>
            <w:r w:rsidR="00DC2057" w:rsidRPr="008D69EF">
              <w:rPr>
                <w:noProof/>
                <w:lang w:eastAsia="en-GB"/>
              </w:rPr>
              <w:t>)</w:t>
            </w:r>
            <w:r w:rsidRPr="008D69EF">
              <w:rPr>
                <w:lang w:eastAsia="en-GB"/>
              </w:rPr>
              <w:fldChar w:fldCharType="end"/>
            </w:r>
          </w:p>
        </w:tc>
      </w:tr>
      <w:tr w:rsidR="008D6FE7" w:rsidRPr="008D69EF" w:rsidTr="008D6FE7">
        <w:trPr>
          <w:jc w:val="center"/>
        </w:trPr>
        <w:tc>
          <w:tcPr>
            <w:tcW w:w="1668" w:type="dxa"/>
            <w:vAlign w:val="center"/>
          </w:tcPr>
          <w:p w:rsidR="009C4B25" w:rsidRDefault="00DC2057">
            <w:pPr>
              <w:jc w:val="center"/>
              <w:rPr>
                <w:lang w:eastAsia="en-GB"/>
              </w:rPr>
            </w:pPr>
            <w:r w:rsidRPr="008D69EF">
              <w:rPr>
                <w:i/>
                <w:lang w:eastAsia="en-GB"/>
              </w:rPr>
              <w:t>B. cepacia</w:t>
            </w:r>
            <w:r w:rsidRPr="008D69EF">
              <w:rPr>
                <w:lang w:eastAsia="en-GB"/>
              </w:rPr>
              <w:t xml:space="preserve"> lipase</w:t>
            </w:r>
          </w:p>
        </w:tc>
        <w:tc>
          <w:tcPr>
            <w:tcW w:w="1842" w:type="dxa"/>
            <w:vAlign w:val="center"/>
          </w:tcPr>
          <w:p w:rsidR="009C4B25" w:rsidRDefault="00DC2057" w:rsidP="009C4B25">
            <w:pPr>
              <w:jc w:val="center"/>
              <w:rPr>
                <w:i/>
                <w:lang w:eastAsia="en-GB"/>
              </w:rPr>
            </w:pPr>
            <w:r w:rsidRPr="008D69EF">
              <w:rPr>
                <w:i/>
                <w:lang w:eastAsia="en-GB"/>
              </w:rPr>
              <w:t>B. cepacia</w:t>
            </w:r>
          </w:p>
        </w:tc>
        <w:tc>
          <w:tcPr>
            <w:tcW w:w="2410" w:type="dxa"/>
            <w:vAlign w:val="center"/>
          </w:tcPr>
          <w:p w:rsidR="00A16CEB" w:rsidRDefault="00DC2057">
            <w:pPr>
              <w:jc w:val="center"/>
              <w:rPr>
                <w:lang w:eastAsia="en-GB"/>
              </w:rPr>
            </w:pPr>
            <w:r w:rsidRPr="008D69EF">
              <w:rPr>
                <w:lang w:eastAsia="en-GB"/>
              </w:rPr>
              <w:t>37</w:t>
            </w:r>
          </w:p>
        </w:tc>
        <w:tc>
          <w:tcPr>
            <w:tcW w:w="851" w:type="dxa"/>
            <w:vAlign w:val="center"/>
          </w:tcPr>
          <w:p w:rsidR="00510A9A" w:rsidRDefault="00DC2057">
            <w:pPr>
              <w:jc w:val="center"/>
              <w:rPr>
                <w:lang w:eastAsia="en-GB"/>
              </w:rPr>
            </w:pPr>
            <w:r w:rsidRPr="008D69EF">
              <w:rPr>
                <w:lang w:eastAsia="en-GB"/>
              </w:rPr>
              <w:t>0.87</w:t>
            </w:r>
          </w:p>
        </w:tc>
        <w:tc>
          <w:tcPr>
            <w:tcW w:w="1701" w:type="dxa"/>
            <w:vAlign w:val="center"/>
          </w:tcPr>
          <w:p w:rsidR="00510A9A" w:rsidRDefault="00DC2057">
            <w:pPr>
              <w:jc w:val="center"/>
              <w:rPr>
                <w:lang w:eastAsia="en-GB"/>
              </w:rPr>
            </w:pPr>
            <w:r w:rsidRPr="008D69EF">
              <w:rPr>
                <w:lang w:eastAsia="en-GB"/>
              </w:rPr>
              <w:t>0.87 U/g</w:t>
            </w:r>
            <w:r w:rsidRPr="008331FB">
              <w:rPr>
                <w:vertAlign w:val="superscript"/>
                <w:lang w:eastAsia="en-GB"/>
              </w:rPr>
              <w:t>b</w:t>
            </w:r>
          </w:p>
        </w:tc>
        <w:tc>
          <w:tcPr>
            <w:tcW w:w="1134" w:type="dxa"/>
            <w:vAlign w:val="center"/>
          </w:tcPr>
          <w:p w:rsidR="00510A9A" w:rsidRDefault="00DC2057">
            <w:pPr>
              <w:jc w:val="center"/>
              <w:rPr>
                <w:lang w:eastAsia="en-GB"/>
              </w:rPr>
            </w:pPr>
            <w:r w:rsidRPr="008D69EF">
              <w:rPr>
                <w:lang w:eastAsia="en-GB"/>
              </w:rPr>
              <w:t>0.72</w:t>
            </w:r>
          </w:p>
        </w:tc>
        <w:tc>
          <w:tcPr>
            <w:tcW w:w="1063" w:type="dxa"/>
            <w:vAlign w:val="center"/>
          </w:tcPr>
          <w:p w:rsidR="00A81A42" w:rsidRDefault="008D6FE7">
            <w:pPr>
              <w:jc w:val="center"/>
              <w:rPr>
                <w:sz w:val="24"/>
                <w:lang w:eastAsia="en-GB"/>
              </w:rPr>
            </w:pPr>
            <w:r>
              <w:rPr>
                <w:lang w:eastAsia="en-GB"/>
              </w:rPr>
              <w:t>0.83</w:t>
            </w:r>
          </w:p>
        </w:tc>
        <w:tc>
          <w:tcPr>
            <w:tcW w:w="2622" w:type="dxa"/>
            <w:vAlign w:val="center"/>
          </w:tcPr>
          <w:p w:rsidR="00A81A42" w:rsidRDefault="001B46A8">
            <w:pPr>
              <w:jc w:val="center"/>
              <w:rPr>
                <w:sz w:val="24"/>
                <w:lang w:eastAsia="en-GB"/>
              </w:rPr>
            </w:pPr>
            <w:r w:rsidRPr="008D69EF">
              <w:rPr>
                <w:lang w:eastAsia="en-GB"/>
              </w:rPr>
              <w:fldChar w:fldCharType="begin"/>
            </w:r>
            <w:r w:rsidR="00DC2057" w:rsidRPr="008D69EF">
              <w:rPr>
                <w:lang w:eastAsia="en-GB"/>
              </w:rPr>
              <w:instrText xml:space="preserve"> ADDIN EN.CITE &lt;EndNote&gt;&lt;Cite&gt;&lt;Author&gt;Pencreac&amp;apos;h&lt;/Author&gt;&lt;Year&gt;1997&lt;/Year&gt;&lt;RecNum&gt;404&lt;/RecNum&gt;&lt;DisplayText&gt;(Pencreac&amp;apos;h and Baratti, 1997)&lt;/DisplayText&gt;&lt;record&gt;&lt;rec-number&gt;404&lt;/rec-number&gt;&lt;foreign-keys&gt;&lt;key app="EN" db-id="vdzftstdkxwvvye55tyx9v9j5sdp59xxfad0"&gt;404&lt;/key&gt;&lt;/foreign-keys&gt;&lt;ref-type name="Journal Article"&gt;17&lt;/ref-type&gt;&lt;contributors&gt;&lt;authors&gt;&lt;author&gt;Pencreac&amp;apos;h, G.&lt;/author&gt;&lt;author&gt;Baratti, J. C.&lt;/author&gt;&lt;/authors&gt;&lt;/contributors&gt;&lt;auth-address&gt;Universite de la Mediterranee, ERS CNRS 157, Departement de Chimie, Marseille, France.&lt;/auth-address&gt;&lt;titles&gt;&lt;title&gt;Activity of Pseudomonas cepacia lipase in organic media is greatly enhanced after immobilization on a polypropylene support&lt;/title&gt;&lt;secondary-title&gt;Appl Microbiol Biotechnol&lt;/secondary-title&gt;&lt;/titles&gt;&lt;periodical&gt;&lt;full-title&gt;Appl Microbiol Biotechnol&lt;/full-title&gt;&lt;/periodical&gt;&lt;pages&gt;630-5&lt;/pages&gt;&lt;volume&gt;47&lt;/volume&gt;&lt;number&gt;6&lt;/number&gt;&lt;edition&gt;1997/06/01&lt;/edition&gt;&lt;keywords&gt;&lt;keyword&gt;Burkholderia cepacia/*enzymology&lt;/keyword&gt;&lt;keyword&gt;Diffusion&lt;/keyword&gt;&lt;keyword&gt;Enzymes, Immobilized/*metabolism&lt;/keyword&gt;&lt;keyword&gt;Kinetics&lt;/keyword&gt;&lt;keyword&gt;Lipase/*metabolism&lt;/keyword&gt;&lt;keyword&gt;Polypropylenes&lt;/keyword&gt;&lt;/keywords&gt;&lt;dates&gt;&lt;year&gt;1997&lt;/year&gt;&lt;pub-dates&gt;&lt;date&gt;Jun&lt;/date&gt;&lt;/pub-dates&gt;&lt;/dates&gt;&lt;isbn&gt;0175-7598 (Print)&amp;#xD;0175-7598 (Linking)&lt;/isbn&gt;&lt;accession-num&gt;9237387&lt;/accession-num&gt;&lt;urls&gt;&lt;related-urls&gt;&lt;url&gt;http://www.ncbi.nlm.nih.gov/pubmed/9237387&lt;/url&gt;&lt;/related-urls&gt;&lt;/urls&gt;&lt;language&gt;eng&lt;/language&gt;&lt;/record&gt;&lt;/Cite&gt;&lt;/EndNote&gt;</w:instrText>
            </w:r>
            <w:r w:rsidRPr="008D69EF">
              <w:rPr>
                <w:lang w:eastAsia="en-GB"/>
              </w:rPr>
              <w:fldChar w:fldCharType="separate"/>
            </w:r>
            <w:r w:rsidR="00DC2057" w:rsidRPr="008D69EF">
              <w:rPr>
                <w:noProof/>
                <w:lang w:eastAsia="en-GB"/>
              </w:rPr>
              <w:t>(</w:t>
            </w:r>
            <w:hyperlink w:anchor="_ENREF_118" w:tooltip="Pencreac'h, 1997 #404" w:history="1">
              <w:r w:rsidR="00DC2057" w:rsidRPr="008D69EF">
                <w:rPr>
                  <w:noProof/>
                  <w:lang w:eastAsia="en-GB"/>
                </w:rPr>
                <w:t>Pencreac'h and Baratti, 1997</w:t>
              </w:r>
            </w:hyperlink>
            <w:r w:rsidR="00DC2057" w:rsidRPr="008D69EF">
              <w:rPr>
                <w:noProof/>
                <w:lang w:eastAsia="en-GB"/>
              </w:rPr>
              <w:t>)</w:t>
            </w:r>
            <w:r w:rsidRPr="008D69EF">
              <w:rPr>
                <w:lang w:eastAsia="en-GB"/>
              </w:rPr>
              <w:fldChar w:fldCharType="end"/>
            </w:r>
          </w:p>
        </w:tc>
      </w:tr>
      <w:tr w:rsidR="008D6FE7" w:rsidRPr="008D69EF" w:rsidTr="008D6FE7">
        <w:trPr>
          <w:jc w:val="center"/>
        </w:trPr>
        <w:tc>
          <w:tcPr>
            <w:tcW w:w="1668" w:type="dxa"/>
            <w:vAlign w:val="center"/>
          </w:tcPr>
          <w:p w:rsidR="009C4B25" w:rsidRDefault="00DC2057">
            <w:pPr>
              <w:jc w:val="center"/>
              <w:rPr>
                <w:i/>
                <w:lang w:eastAsia="en-GB"/>
              </w:rPr>
            </w:pPr>
            <w:r w:rsidRPr="008D69EF">
              <w:rPr>
                <w:i/>
                <w:lang w:eastAsia="en-GB"/>
              </w:rPr>
              <w:t>B. coagulans</w:t>
            </w:r>
          </w:p>
          <w:p w:rsidR="009C4B25" w:rsidRDefault="00DC2057" w:rsidP="009C4B25">
            <w:pPr>
              <w:jc w:val="center"/>
              <w:rPr>
                <w:lang w:eastAsia="en-GB"/>
              </w:rPr>
            </w:pPr>
            <w:r w:rsidRPr="008D69EF">
              <w:rPr>
                <w:lang w:eastAsia="en-GB"/>
              </w:rPr>
              <w:t>Lipase</w:t>
            </w:r>
          </w:p>
        </w:tc>
        <w:tc>
          <w:tcPr>
            <w:tcW w:w="1842" w:type="dxa"/>
            <w:vAlign w:val="center"/>
          </w:tcPr>
          <w:p w:rsidR="00A16CEB" w:rsidRDefault="00DC2057">
            <w:pPr>
              <w:jc w:val="center"/>
              <w:rPr>
                <w:i/>
                <w:lang w:eastAsia="en-GB"/>
              </w:rPr>
            </w:pPr>
            <w:r w:rsidRPr="008D69EF">
              <w:rPr>
                <w:i/>
                <w:lang w:eastAsia="en-GB"/>
              </w:rPr>
              <w:t>B. coagulans</w:t>
            </w:r>
          </w:p>
          <w:p w:rsidR="00510A9A" w:rsidRDefault="00510A9A">
            <w:pPr>
              <w:jc w:val="center"/>
              <w:rPr>
                <w:sz w:val="24"/>
                <w:lang w:eastAsia="en-GB"/>
              </w:rPr>
            </w:pPr>
          </w:p>
        </w:tc>
        <w:tc>
          <w:tcPr>
            <w:tcW w:w="2410" w:type="dxa"/>
            <w:vAlign w:val="center"/>
          </w:tcPr>
          <w:p w:rsidR="00510A9A" w:rsidRDefault="00DC2057">
            <w:pPr>
              <w:jc w:val="center"/>
              <w:rPr>
                <w:sz w:val="24"/>
                <w:lang w:eastAsia="en-GB"/>
              </w:rPr>
            </w:pPr>
            <w:r w:rsidRPr="008D69EF">
              <w:rPr>
                <w:lang w:eastAsia="en-GB"/>
              </w:rPr>
              <w:t>45</w:t>
            </w:r>
          </w:p>
        </w:tc>
        <w:tc>
          <w:tcPr>
            <w:tcW w:w="851" w:type="dxa"/>
            <w:vAlign w:val="center"/>
          </w:tcPr>
          <w:p w:rsidR="00510A9A" w:rsidRDefault="00DC2057">
            <w:pPr>
              <w:jc w:val="center"/>
              <w:rPr>
                <w:sz w:val="24"/>
                <w:lang w:eastAsia="en-GB"/>
              </w:rPr>
            </w:pPr>
            <w:r w:rsidRPr="008D69EF">
              <w:rPr>
                <w:lang w:eastAsia="en-GB"/>
              </w:rPr>
              <w:t>27</w:t>
            </w:r>
          </w:p>
        </w:tc>
        <w:tc>
          <w:tcPr>
            <w:tcW w:w="1701" w:type="dxa"/>
            <w:vAlign w:val="center"/>
          </w:tcPr>
          <w:p w:rsidR="00A81A42" w:rsidRDefault="00DC2057">
            <w:pPr>
              <w:jc w:val="center"/>
              <w:rPr>
                <w:sz w:val="24"/>
                <w:lang w:eastAsia="en-GB"/>
              </w:rPr>
            </w:pPr>
            <w:r w:rsidRPr="008D69EF">
              <w:rPr>
                <w:lang w:eastAsia="en-GB"/>
              </w:rPr>
              <w:t>0.44</w:t>
            </w:r>
          </w:p>
        </w:tc>
        <w:tc>
          <w:tcPr>
            <w:tcW w:w="1134" w:type="dxa"/>
            <w:vAlign w:val="center"/>
          </w:tcPr>
          <w:p w:rsidR="00A81A42" w:rsidRDefault="00DC2057">
            <w:pPr>
              <w:jc w:val="center"/>
              <w:rPr>
                <w:sz w:val="24"/>
                <w:lang w:eastAsia="en-GB"/>
              </w:rPr>
            </w:pPr>
            <w:r w:rsidRPr="008D69EF">
              <w:rPr>
                <w:lang w:eastAsia="en-GB"/>
              </w:rPr>
              <w:t>N</w:t>
            </w:r>
            <w:r>
              <w:rPr>
                <w:lang w:eastAsia="en-GB"/>
              </w:rPr>
              <w:t>/</w:t>
            </w:r>
            <w:r w:rsidRPr="008D69EF">
              <w:rPr>
                <w:lang w:eastAsia="en-GB"/>
              </w:rPr>
              <w:t>T</w:t>
            </w:r>
            <w:r w:rsidRPr="000B1CD5">
              <w:rPr>
                <w:vertAlign w:val="superscript"/>
                <w:lang w:eastAsia="en-GB"/>
              </w:rPr>
              <w:t>a</w:t>
            </w:r>
          </w:p>
        </w:tc>
        <w:tc>
          <w:tcPr>
            <w:tcW w:w="1063" w:type="dxa"/>
            <w:vAlign w:val="center"/>
          </w:tcPr>
          <w:p w:rsidR="00A81A42" w:rsidRDefault="008D6FE7">
            <w:pPr>
              <w:jc w:val="center"/>
              <w:rPr>
                <w:sz w:val="24"/>
                <w:lang w:eastAsia="en-GB"/>
              </w:rPr>
            </w:pPr>
            <w:r>
              <w:rPr>
                <w:lang w:eastAsia="en-GB"/>
              </w:rPr>
              <w:t>n/a</w:t>
            </w:r>
          </w:p>
        </w:tc>
        <w:tc>
          <w:tcPr>
            <w:tcW w:w="2622" w:type="dxa"/>
            <w:vAlign w:val="center"/>
          </w:tcPr>
          <w:p w:rsidR="00BA0742" w:rsidRDefault="001B46A8" w:rsidP="00BA0742">
            <w:pPr>
              <w:jc w:val="center"/>
              <w:rPr>
                <w:sz w:val="24"/>
                <w:lang w:eastAsia="en-GB"/>
              </w:rPr>
            </w:pPr>
            <w:r w:rsidRPr="008D69EF">
              <w:rPr>
                <w:lang w:eastAsia="en-GB"/>
              </w:rPr>
              <w:fldChar w:fldCharType="begin"/>
            </w:r>
            <w:r w:rsidR="00DC2057" w:rsidRPr="008D69EF">
              <w:rPr>
                <w:lang w:eastAsia="en-GB"/>
              </w:rPr>
              <w:instrText xml:space="preserve"> ADDIN EN.CITE &lt;EndNote&gt;&lt;Cite&gt;&lt;Author&gt;Kanwar&lt;/Author&gt;&lt;Year&gt;2006&lt;/Year&gt;&lt;RecNum&gt;410&lt;/RecNum&gt;&lt;DisplayText&gt;(Kanwar et al., 2006)&lt;/DisplayText&gt;&lt;record&gt;&lt;rec-number&gt;410&lt;/rec-number&gt;&lt;foreign-keys&gt;&lt;key app="EN" db-id="vdzftstdkxwvvye55tyx9v9j5sdp59xxfad0"&gt;410&lt;/key&gt;&lt;/foreign-keys&gt;&lt;ref-type name="Journal Article"&gt;17&lt;/ref-type&gt;&lt;contributors&gt;&lt;authors&gt;&lt;author&gt;Kanwar, S. S.&lt;/author&gt;&lt;author&gt;Ghazi, I. A.&lt;/author&gt;&lt;author&gt;Chimni, S. S.&lt;/author&gt;&lt;author&gt;Joshi, G. K.&lt;/author&gt;&lt;author&gt;Rao, G. V.&lt;/author&gt;&lt;author&gt;Kaushal, R. K.&lt;/author&gt;&lt;author&gt;Gupta, R.&lt;/author&gt;&lt;author&gt;Punj, V.&lt;/author&gt;&lt;/authors&gt;&lt;/contributors&gt;&lt;auth-address&gt;Department of Biotechnology, Himachal Pradesh University, Shimla-171 005, India. kanwarss2000@yahoo.com&lt;/auth-address&gt;&lt;titles&gt;&lt;title&gt;Purification and properties of a novel extra-cellular thermotolerant metallolipase of Bacillus coagulans MTCC-6375 isolate&lt;/title&gt;&lt;secondary-title&gt;Protein Expr Purif&lt;/secondary-title&gt;&lt;/titles&gt;&lt;periodical&gt;&lt;full-title&gt;Protein Expr Purif&lt;/full-title&gt;&lt;/periodical&gt;&lt;pages&gt;421-8&lt;/pages&gt;&lt;volume&gt;46&lt;/volume&gt;&lt;number&gt;2&lt;/number&gt;&lt;edition&gt;2005/11/18&lt;/edition&gt;&lt;keywords&gt;&lt;keyword&gt;Bacillus/chemistry/*enzymology&lt;/keyword&gt;&lt;keyword&gt;Bacterial Proteins/chemistry/*isolation &amp;amp; purification&lt;/keyword&gt;&lt;keyword&gt;Edetic Acid/chemistry&lt;/keyword&gt;&lt;keyword&gt;Enzyme Activation/drug effects&lt;/keyword&gt;&lt;keyword&gt;Hot Temperature&lt;/keyword&gt;&lt;keyword&gt;Hydrolysis/drug effects&lt;/keyword&gt;&lt;keyword&gt;Lipase/chemistry/*isolation &amp;amp; purification&lt;/keyword&gt;&lt;keyword&gt;Metalloproteins/chemistry/*isolation &amp;amp; purification&lt;/keyword&gt;&lt;keyword&gt;Metals/chemistry&lt;/keyword&gt;&lt;/keywords&gt;&lt;dates&gt;&lt;year&gt;2006&lt;/year&gt;&lt;pub-dates&gt;&lt;date&gt;Apr&lt;/date&gt;&lt;/pub-dates&gt;&lt;/dates&gt;&lt;isbn&gt;1046-5928 (Print)&amp;#xD;1046-5928 (Linking)&lt;/isbn&gt;&lt;accession-num&gt;16290008&lt;/accession-num&gt;&lt;urls&gt;&lt;related-urls&gt;&lt;url&gt;http://www.ncbi.nlm.nih.gov/pubmed/16290008&lt;/url&gt;&lt;/related-urls&gt;&lt;/urls&gt;&lt;electronic-resource-num&gt;S1046-5928(05)00352-9 [pii]&amp;#xD;10.1016/j.pep.2005.10.007&lt;/electronic-resource-num&gt;&lt;language&gt;eng&lt;/language&gt;&lt;/record&gt;&lt;/Cite&gt;&lt;/EndNote&gt;</w:instrText>
            </w:r>
            <w:r w:rsidRPr="008D69EF">
              <w:rPr>
                <w:lang w:eastAsia="en-GB"/>
              </w:rPr>
              <w:fldChar w:fldCharType="separate"/>
            </w:r>
            <w:r w:rsidR="00DC2057" w:rsidRPr="008D69EF">
              <w:rPr>
                <w:noProof/>
                <w:lang w:eastAsia="en-GB"/>
              </w:rPr>
              <w:t>(</w:t>
            </w:r>
            <w:hyperlink w:anchor="_ENREF_81" w:tooltip="Kanwar, 2006 #410" w:history="1">
              <w:r w:rsidR="00DC2057" w:rsidRPr="008D69EF">
                <w:rPr>
                  <w:noProof/>
                  <w:lang w:eastAsia="en-GB"/>
                </w:rPr>
                <w:t>Kanwar et al., 2006</w:t>
              </w:r>
            </w:hyperlink>
            <w:r w:rsidR="00DC2057" w:rsidRPr="008D69EF">
              <w:rPr>
                <w:noProof/>
                <w:lang w:eastAsia="en-GB"/>
              </w:rPr>
              <w:t>)</w:t>
            </w:r>
            <w:r w:rsidRPr="008D69EF">
              <w:rPr>
                <w:lang w:eastAsia="en-GB"/>
              </w:rPr>
              <w:fldChar w:fldCharType="end"/>
            </w:r>
          </w:p>
        </w:tc>
      </w:tr>
      <w:tr w:rsidR="008D6FE7" w:rsidRPr="008D69EF" w:rsidTr="008D6FE7">
        <w:trPr>
          <w:jc w:val="center"/>
        </w:trPr>
        <w:tc>
          <w:tcPr>
            <w:tcW w:w="1668" w:type="dxa"/>
            <w:tcBorders>
              <w:bottom w:val="single" w:sz="4" w:space="0" w:color="auto"/>
            </w:tcBorders>
            <w:vAlign w:val="center"/>
          </w:tcPr>
          <w:p w:rsidR="009C4B25" w:rsidRDefault="001B46A8">
            <w:pPr>
              <w:jc w:val="center"/>
              <w:rPr>
                <w:i/>
                <w:lang w:eastAsia="en-GB"/>
              </w:rPr>
            </w:pPr>
            <w:r w:rsidRPr="001B46A8">
              <w:rPr>
                <w:rStyle w:val="Strong"/>
                <w:sz w:val="20"/>
                <w:szCs w:val="20"/>
              </w:rPr>
              <w:t>TbPLA</w:t>
            </w:r>
            <w:r w:rsidRPr="001B46A8">
              <w:rPr>
                <w:rStyle w:val="Strong"/>
                <w:sz w:val="20"/>
                <w:szCs w:val="20"/>
                <w:vertAlign w:val="subscript"/>
              </w:rPr>
              <w:t>1</w:t>
            </w:r>
          </w:p>
        </w:tc>
        <w:tc>
          <w:tcPr>
            <w:tcW w:w="1842" w:type="dxa"/>
            <w:tcBorders>
              <w:bottom w:val="single" w:sz="4" w:space="0" w:color="auto"/>
            </w:tcBorders>
            <w:vAlign w:val="center"/>
          </w:tcPr>
          <w:p w:rsidR="009C4B25" w:rsidRDefault="00DC2057" w:rsidP="009C4B25">
            <w:pPr>
              <w:jc w:val="center"/>
              <w:rPr>
                <w:i/>
                <w:lang w:eastAsia="en-GB"/>
              </w:rPr>
            </w:pPr>
            <w:r>
              <w:rPr>
                <w:i/>
                <w:lang w:eastAsia="en-GB"/>
              </w:rPr>
              <w:t>T. brucei</w:t>
            </w:r>
          </w:p>
        </w:tc>
        <w:tc>
          <w:tcPr>
            <w:tcW w:w="2410" w:type="dxa"/>
            <w:tcBorders>
              <w:bottom w:val="single" w:sz="4" w:space="0" w:color="auto"/>
            </w:tcBorders>
            <w:vAlign w:val="center"/>
          </w:tcPr>
          <w:p w:rsidR="00A16CEB" w:rsidRDefault="00DC2057">
            <w:pPr>
              <w:jc w:val="center"/>
              <w:rPr>
                <w:lang w:eastAsia="en-GB"/>
              </w:rPr>
            </w:pPr>
            <w:r>
              <w:rPr>
                <w:lang w:eastAsia="en-GB"/>
              </w:rPr>
              <w:t>22*</w:t>
            </w:r>
          </w:p>
        </w:tc>
        <w:tc>
          <w:tcPr>
            <w:tcW w:w="851" w:type="dxa"/>
            <w:tcBorders>
              <w:bottom w:val="single" w:sz="4" w:space="0" w:color="auto"/>
            </w:tcBorders>
            <w:vAlign w:val="center"/>
          </w:tcPr>
          <w:p w:rsidR="00510A9A" w:rsidRDefault="00DC2057">
            <w:pPr>
              <w:jc w:val="center"/>
              <w:rPr>
                <w:lang w:eastAsia="en-GB"/>
              </w:rPr>
            </w:pPr>
            <w:r>
              <w:rPr>
                <w:lang w:eastAsia="en-GB"/>
              </w:rPr>
              <w:t>0.22</w:t>
            </w:r>
          </w:p>
        </w:tc>
        <w:tc>
          <w:tcPr>
            <w:tcW w:w="1701" w:type="dxa"/>
            <w:tcBorders>
              <w:bottom w:val="single" w:sz="4" w:space="0" w:color="auto"/>
            </w:tcBorders>
            <w:vAlign w:val="center"/>
          </w:tcPr>
          <w:p w:rsidR="00510A9A" w:rsidRDefault="00DC2057">
            <w:pPr>
              <w:jc w:val="center"/>
              <w:rPr>
                <w:lang w:eastAsia="en-GB"/>
              </w:rPr>
            </w:pPr>
            <w:r>
              <w:t>0.49</w:t>
            </w:r>
          </w:p>
        </w:tc>
        <w:tc>
          <w:tcPr>
            <w:tcW w:w="1134" w:type="dxa"/>
            <w:tcBorders>
              <w:bottom w:val="single" w:sz="4" w:space="0" w:color="auto"/>
            </w:tcBorders>
            <w:vAlign w:val="center"/>
          </w:tcPr>
          <w:p w:rsidR="00510A9A" w:rsidRDefault="00DC2057">
            <w:pPr>
              <w:jc w:val="center"/>
              <w:rPr>
                <w:lang w:eastAsia="en-GB"/>
              </w:rPr>
            </w:pPr>
            <w:r w:rsidRPr="008D69EF">
              <w:rPr>
                <w:lang w:eastAsia="en-GB"/>
              </w:rPr>
              <w:t>N</w:t>
            </w:r>
            <w:r>
              <w:rPr>
                <w:lang w:eastAsia="en-GB"/>
              </w:rPr>
              <w:t>/</w:t>
            </w:r>
            <w:r w:rsidRPr="008D69EF">
              <w:rPr>
                <w:lang w:eastAsia="en-GB"/>
              </w:rPr>
              <w:t>T</w:t>
            </w:r>
            <w:r w:rsidRPr="000B1CD5">
              <w:rPr>
                <w:vertAlign w:val="superscript"/>
                <w:lang w:eastAsia="en-GB"/>
              </w:rPr>
              <w:t>a</w:t>
            </w:r>
          </w:p>
        </w:tc>
        <w:tc>
          <w:tcPr>
            <w:tcW w:w="1063" w:type="dxa"/>
            <w:tcBorders>
              <w:bottom w:val="single" w:sz="4" w:space="0" w:color="auto"/>
            </w:tcBorders>
            <w:vAlign w:val="center"/>
          </w:tcPr>
          <w:p w:rsidR="00A81A42" w:rsidRDefault="008D6FE7">
            <w:pPr>
              <w:jc w:val="center"/>
              <w:rPr>
                <w:sz w:val="24"/>
                <w:lang w:eastAsia="en-GB"/>
              </w:rPr>
            </w:pPr>
            <w:r>
              <w:rPr>
                <w:lang w:eastAsia="en-GB"/>
              </w:rPr>
              <w:t>n/a</w:t>
            </w:r>
          </w:p>
        </w:tc>
        <w:tc>
          <w:tcPr>
            <w:tcW w:w="2622" w:type="dxa"/>
            <w:tcBorders>
              <w:bottom w:val="single" w:sz="4" w:space="0" w:color="auto"/>
            </w:tcBorders>
            <w:vAlign w:val="center"/>
          </w:tcPr>
          <w:p w:rsidR="00A81A42" w:rsidRDefault="001B46A8">
            <w:pPr>
              <w:jc w:val="center"/>
              <w:rPr>
                <w:sz w:val="24"/>
                <w:lang w:eastAsia="en-GB"/>
              </w:rPr>
            </w:pPr>
            <w:r>
              <w:rPr>
                <w:lang w:eastAsia="en-GB"/>
              </w:rPr>
              <w:fldChar w:fldCharType="begin"/>
            </w:r>
            <w:r w:rsidR="00DC2057">
              <w:rPr>
                <w:lang w:eastAsia="en-GB"/>
              </w:rPr>
              <w:instrText xml:space="preserve"> ADDIN EN.CITE &lt;EndNote&gt;&lt;Cite&gt;&lt;Author&gt;Richmond&lt;/Author&gt;&lt;Year&gt;2007&lt;/Year&gt;&lt;RecNum&gt;491&lt;/RecNum&gt;&lt;DisplayText&gt;(Richmond and Smith, 2007)&lt;/DisplayText&gt;&lt;record&gt;&lt;rec-number&gt;491&lt;/rec-number&gt;&lt;foreign-keys&gt;&lt;key app="EN" db-id="vdzftstdkxwvvye55tyx9v9j5sdp59xxfad0"&gt;491&lt;/key&gt;&lt;/foreign-keys&gt;&lt;ref-type name="Journal Article"&gt;17&lt;/ref-type&gt;&lt;contributors&gt;&lt;authors&gt;&lt;author&gt;Richmond, G. S.&lt;/author&gt;&lt;author&gt;Smith, T. K.&lt;/author&gt;&lt;/authors&gt;&lt;/contributors&gt;&lt;auth-address&gt;Wellcome Trust Biocentre, Division of Biological Chemistry and Molecular Microbiology, College of Life Sciences, University of Dundee, Dundee DD1 5EH, Scotland, UK.&lt;/auth-address&gt;&lt;titles&gt;&lt;title&gt;The role and characterization of phospholipase A1 in mediating lysophosphatidylcholine synthesis in Trypanosoma brucei&lt;/title&gt;&lt;secondary-title&gt;Biochem J&lt;/secondary-title&gt;&lt;/titles&gt;&lt;periodical&gt;&lt;full-title&gt;Biochem J&lt;/full-title&gt;&lt;/periodical&gt;&lt;pages&gt;319-29&lt;/pages&gt;&lt;volume&gt;405&lt;/volume&gt;&lt;number&gt;2&lt;/number&gt;&lt;edition&gt;2007/04/04&lt;/edition&gt;&lt;keywords&gt;&lt;keyword&gt;Animals&lt;/keyword&gt;&lt;keyword&gt;Cations, Divalent/pharmacology&lt;/keyword&gt;&lt;keyword&gt;Isoflurophate/pharmacology&lt;/keyword&gt;&lt;keyword&gt;Kinetics&lt;/keyword&gt;&lt;keyword&gt;Lysophosphatidylcholines/*biosynthesis&lt;/keyword&gt;&lt;keyword&gt;Mice&lt;/keyword&gt;&lt;keyword&gt;Paraoxon/pharmacology&lt;/keyword&gt;&lt;keyword&gt;Phenylmethylsulfonyl Fluoride/pharmacology&lt;/keyword&gt;&lt;keyword&gt;Phospholipases A/antagonists &amp;amp; inhibitors/genetics/*metabolism&lt;/keyword&gt;&lt;keyword&gt;Phospholipases A1&lt;/keyword&gt;&lt;keyword&gt;Spectrometry, Mass, Electrospray Ionization&lt;/keyword&gt;&lt;keyword&gt;Trypanosoma brucei brucei/enzymology/*metabolism&lt;/keyword&gt;&lt;keyword&gt;Trypanosomiasis, African/blood&lt;/keyword&gt;&lt;/keywords&gt;&lt;dates&gt;&lt;year&gt;2007&lt;/year&gt;&lt;pub-dates&gt;&lt;date&gt;Jul 15&lt;/date&gt;&lt;/pub-dates&gt;&lt;/dates&gt;&lt;isbn&gt;1470-8728 (Electronic)&amp;#xD;0264-6021 (Linking)&lt;/isbn&gt;&lt;accession-num&gt;17402937&lt;/accession-num&gt;&lt;urls&gt;&lt;related-urls&gt;&lt;url&gt;http://www.ncbi.nlm.nih.gov/pubmed/17402937&lt;/url&gt;&lt;/related-urls&gt;&lt;/urls&gt;&lt;custom2&gt;1904526&lt;/custom2&gt;&lt;electronic-resource-num&gt;BJ20070193 [pii]&amp;#xD;10.1042/BJ20070193&lt;/electronic-resource-num&gt;&lt;language&gt;eng&lt;/language&gt;&lt;/record&gt;&lt;/Cite&gt;&lt;/EndNote&gt;</w:instrText>
            </w:r>
            <w:r>
              <w:rPr>
                <w:lang w:eastAsia="en-GB"/>
              </w:rPr>
              <w:fldChar w:fldCharType="separate"/>
            </w:r>
            <w:r w:rsidR="00DC2057">
              <w:rPr>
                <w:noProof/>
                <w:lang w:eastAsia="en-GB"/>
              </w:rPr>
              <w:t>(</w:t>
            </w:r>
            <w:hyperlink w:anchor="_ENREF_131" w:tooltip="Richmond, 2007 #491" w:history="1">
              <w:r w:rsidR="00DC2057">
                <w:rPr>
                  <w:noProof/>
                  <w:lang w:eastAsia="en-GB"/>
                </w:rPr>
                <w:t>Richmond and Smith, 2007</w:t>
              </w:r>
            </w:hyperlink>
            <w:r w:rsidR="00DC2057">
              <w:rPr>
                <w:noProof/>
                <w:lang w:eastAsia="en-GB"/>
              </w:rPr>
              <w:t>)</w:t>
            </w:r>
            <w:r>
              <w:rPr>
                <w:lang w:eastAsia="en-GB"/>
              </w:rPr>
              <w:fldChar w:fldCharType="end"/>
            </w:r>
          </w:p>
        </w:tc>
      </w:tr>
    </w:tbl>
    <w:p w:rsidR="008331FB" w:rsidRDefault="00006DB9" w:rsidP="008331FB">
      <w:pPr>
        <w:spacing w:line="276" w:lineRule="auto"/>
        <w:jc w:val="left"/>
        <w:rPr>
          <w:lang w:eastAsia="en-GB"/>
        </w:rPr>
      </w:pPr>
      <w:proofErr w:type="gramStart"/>
      <w:r w:rsidRPr="000B1CD5">
        <w:rPr>
          <w:sz w:val="20"/>
          <w:szCs w:val="20"/>
          <w:vertAlign w:val="superscript"/>
          <w:lang w:eastAsia="en-GB"/>
        </w:rPr>
        <w:t>a</w:t>
      </w:r>
      <w:proofErr w:type="gramEnd"/>
      <w:r>
        <w:rPr>
          <w:sz w:val="20"/>
          <w:szCs w:val="20"/>
          <w:vertAlign w:val="superscript"/>
          <w:lang w:eastAsia="en-GB"/>
        </w:rPr>
        <w:t xml:space="preserve"> </w:t>
      </w:r>
      <w:r>
        <w:rPr>
          <w:lang w:eastAsia="en-GB"/>
        </w:rPr>
        <w:t>N/T not tested,</w:t>
      </w:r>
    </w:p>
    <w:p w:rsidR="00006DB9" w:rsidRPr="008331FB" w:rsidRDefault="00006DB9" w:rsidP="008331FB">
      <w:pPr>
        <w:spacing w:line="276" w:lineRule="auto"/>
        <w:jc w:val="left"/>
        <w:rPr>
          <w:lang w:eastAsia="en-GB"/>
        </w:rPr>
      </w:pPr>
      <w:r>
        <w:rPr>
          <w:lang w:eastAsia="en-GB"/>
        </w:rPr>
        <w:t xml:space="preserve"> * Temperature optimum not stated, but all assays performed at 22</w:t>
      </w:r>
      <w:r w:rsidRPr="00507B03">
        <w:rPr>
          <w:vertAlign w:val="superscript"/>
          <w:lang w:eastAsia="en-GB"/>
        </w:rPr>
        <w:t>o</w:t>
      </w:r>
      <w:r>
        <w:rPr>
          <w:lang w:eastAsia="en-GB"/>
        </w:rPr>
        <w:t>C</w:t>
      </w:r>
    </w:p>
    <w:p w:rsidR="008331FB" w:rsidRDefault="008331FB" w:rsidP="008331FB">
      <w:pPr>
        <w:rPr>
          <w:lang w:eastAsia="en-GB"/>
        </w:rPr>
      </w:pPr>
      <w:proofErr w:type="gramStart"/>
      <w:r w:rsidRPr="008331FB">
        <w:rPr>
          <w:vertAlign w:val="superscript"/>
          <w:lang w:eastAsia="en-GB"/>
        </w:rPr>
        <w:t>b</w:t>
      </w:r>
      <w:proofErr w:type="gramEnd"/>
      <w:r>
        <w:rPr>
          <w:vertAlign w:val="superscript"/>
          <w:lang w:eastAsia="en-GB"/>
        </w:rPr>
        <w:t xml:space="preserve"> </w:t>
      </w:r>
      <w:r>
        <w:rPr>
          <w:lang w:eastAsia="en-GB"/>
        </w:rPr>
        <w:t>Vmax for B. cepacia lipase was calculated in Units of enzyme activity per g.</w:t>
      </w:r>
    </w:p>
    <w:p w:rsidR="008331FB" w:rsidRPr="008331FB" w:rsidRDefault="008331FB" w:rsidP="008331FB">
      <w:pPr>
        <w:rPr>
          <w:b/>
          <w:highlight w:val="yellow"/>
          <w:lang w:eastAsia="en-GB"/>
        </w:rPr>
        <w:sectPr w:rsidR="008331FB" w:rsidRPr="008331FB" w:rsidSect="00CC0CB1">
          <w:pgSz w:w="16839" w:h="11907" w:code="9"/>
          <w:pgMar w:top="1134" w:right="1418" w:bottom="2268" w:left="1418" w:header="709" w:footer="709" w:gutter="0"/>
          <w:cols w:space="708"/>
          <w:docGrid w:linePitch="360"/>
        </w:sectPr>
      </w:pPr>
    </w:p>
    <w:p w:rsidR="00006DB9" w:rsidRDefault="00006DB9" w:rsidP="006B16E8">
      <w:pPr>
        <w:rPr>
          <w:lang w:eastAsia="en-GB"/>
        </w:rPr>
      </w:pPr>
      <w:r>
        <w:rPr>
          <w:lang w:eastAsia="en-GB"/>
        </w:rPr>
        <w:t>The TssI</w:t>
      </w:r>
      <w:r w:rsidRPr="003379CC">
        <w:rPr>
          <w:vertAlign w:val="subscript"/>
          <w:lang w:eastAsia="en-GB"/>
        </w:rPr>
        <w:t>258</w:t>
      </w:r>
      <w:r>
        <w:rPr>
          <w:lang w:eastAsia="en-GB"/>
        </w:rPr>
        <w:t xml:space="preserve"> fragment has been tested for PLA1, PLA2 and PLC activity. Activity was not detected for PLA2 or PLC, which strongly suggests that TssI</w:t>
      </w:r>
      <w:r w:rsidRPr="003379CC">
        <w:rPr>
          <w:vertAlign w:val="subscript"/>
          <w:lang w:eastAsia="en-GB"/>
        </w:rPr>
        <w:t>258</w:t>
      </w:r>
      <w:r>
        <w:rPr>
          <w:lang w:eastAsia="en-GB"/>
        </w:rPr>
        <w:t xml:space="preserve"> is a </w:t>
      </w:r>
      <w:r w:rsidRPr="003379CC">
        <w:rPr>
          <w:i/>
          <w:lang w:eastAsia="en-GB"/>
        </w:rPr>
        <w:t>sn</w:t>
      </w:r>
      <w:r>
        <w:rPr>
          <w:lang w:eastAsia="en-GB"/>
        </w:rPr>
        <w:t xml:space="preserve">-1 specific phospholipase A1. Currently no data has been published describing a T6SS PLA1 effector protein, and no psychrophilic PLA1 enzymes have been shown to exhibit anti-microbial properties </w:t>
      </w:r>
      <w:r w:rsidRPr="004E39C9">
        <w:rPr>
          <w:i/>
          <w:lang w:eastAsia="en-GB"/>
        </w:rPr>
        <w:t>in</w:t>
      </w:r>
      <w:r>
        <w:rPr>
          <w:lang w:eastAsia="en-GB"/>
        </w:rPr>
        <w:t xml:space="preserve"> </w:t>
      </w:r>
      <w:r w:rsidRPr="004E39C9">
        <w:rPr>
          <w:i/>
          <w:lang w:eastAsia="en-GB"/>
        </w:rPr>
        <w:t>vitro</w:t>
      </w:r>
      <w:r>
        <w:rPr>
          <w:lang w:eastAsia="en-GB"/>
        </w:rPr>
        <w:t xml:space="preserve"> or </w:t>
      </w:r>
      <w:r w:rsidRPr="004E39C9">
        <w:rPr>
          <w:i/>
          <w:lang w:eastAsia="en-GB"/>
        </w:rPr>
        <w:t>in</w:t>
      </w:r>
      <w:r>
        <w:rPr>
          <w:i/>
          <w:lang w:eastAsia="en-GB"/>
        </w:rPr>
        <w:t xml:space="preserve"> </w:t>
      </w:r>
      <w:r w:rsidRPr="004E39C9">
        <w:rPr>
          <w:i/>
          <w:lang w:eastAsia="en-GB"/>
        </w:rPr>
        <w:t>vivo</w:t>
      </w:r>
      <w:r>
        <w:rPr>
          <w:lang w:eastAsia="en-GB"/>
        </w:rPr>
        <w:t xml:space="preserve">, work to determine the role of the TssI BCAS0667 protein in the T6SS could provide interesting and novel ideas into the function of the T6SS and phospholipases as virulence factors in general. </w:t>
      </w:r>
    </w:p>
    <w:p w:rsidR="00BB0266" w:rsidRDefault="001B46A8" w:rsidP="006B16E8">
      <w:r w:rsidRPr="001B46A8">
        <w:rPr>
          <w:rFonts w:cs="Arial"/>
        </w:rPr>
        <w:t xml:space="preserve">The </w:t>
      </w:r>
      <w:r w:rsidRPr="001B46A8">
        <w:rPr>
          <w:rFonts w:cs="Arial"/>
          <w:i/>
        </w:rPr>
        <w:t>Kcat/Km</w:t>
      </w:r>
      <w:r w:rsidRPr="001B46A8">
        <w:rPr>
          <w:rFonts w:cs="Arial"/>
        </w:rPr>
        <w:t xml:space="preserve"> ratio is frequently described as the specificity constant and is often used to compare enzymes, this is can be misleading (Eisenthal et al 2007) but the ratio is included in table 4.1 for completeness. A high </w:t>
      </w:r>
      <w:r w:rsidRPr="001B46A8">
        <w:rPr>
          <w:rFonts w:cs="Arial"/>
          <w:i/>
        </w:rPr>
        <w:t xml:space="preserve">Kcat/Km </w:t>
      </w:r>
      <w:r w:rsidRPr="001B46A8">
        <w:rPr>
          <w:rFonts w:cs="Arial"/>
        </w:rPr>
        <w:t xml:space="preserve">ratio is often seen as a way of defining “catalytic power”. As can be seen from table 4.1, all of the phospholipases analysed in this chapter have ratios within a similar </w:t>
      </w:r>
      <w:proofErr w:type="gramStart"/>
      <w:r w:rsidRPr="001B46A8">
        <w:rPr>
          <w:rFonts w:cs="Arial"/>
        </w:rPr>
        <w:t>range  Enzymes</w:t>
      </w:r>
      <w:proofErr w:type="gramEnd"/>
      <w:r w:rsidRPr="001B46A8">
        <w:rPr>
          <w:rFonts w:cs="Arial"/>
        </w:rPr>
        <w:t xml:space="preserve"> have a broad range of </w:t>
      </w:r>
      <w:r w:rsidRPr="001B46A8">
        <w:rPr>
          <w:rFonts w:cs="Arial"/>
          <w:i/>
        </w:rPr>
        <w:t>Kcat</w:t>
      </w:r>
      <w:r w:rsidRPr="001B46A8">
        <w:rPr>
          <w:rFonts w:cs="Arial"/>
        </w:rPr>
        <w:t>/</w:t>
      </w:r>
      <w:r w:rsidRPr="001B46A8">
        <w:rPr>
          <w:rFonts w:cs="Arial"/>
          <w:i/>
        </w:rPr>
        <w:t>Km</w:t>
      </w:r>
      <w:r w:rsidRPr="001B46A8">
        <w:rPr>
          <w:rFonts w:cs="Arial"/>
        </w:rPr>
        <w:t xml:space="preserve"> values (from below 1 up to over 1,000,000) so TssI</w:t>
      </w:r>
      <w:r w:rsidRPr="001B46A8">
        <w:rPr>
          <w:rFonts w:cs="Arial"/>
          <w:vertAlign w:val="subscript"/>
        </w:rPr>
        <w:t>258</w:t>
      </w:r>
      <w:r w:rsidRPr="001B46A8">
        <w:rPr>
          <w:rFonts w:cs="Arial"/>
        </w:rPr>
        <w:t>, TssI</w:t>
      </w:r>
      <w:r w:rsidRPr="001B46A8">
        <w:rPr>
          <w:rFonts w:cs="Arial"/>
          <w:vertAlign w:val="subscript"/>
        </w:rPr>
        <w:t>267</w:t>
      </w:r>
      <w:r w:rsidRPr="001B46A8">
        <w:rPr>
          <w:rFonts w:cs="Arial"/>
        </w:rPr>
        <w:t xml:space="preserve"> and TssI</w:t>
      </w:r>
      <w:r w:rsidRPr="001B46A8">
        <w:rPr>
          <w:rFonts w:cs="Arial"/>
          <w:vertAlign w:val="subscript"/>
        </w:rPr>
        <w:t>249</w:t>
      </w:r>
      <w:r w:rsidRPr="001B46A8">
        <w:rPr>
          <w:rFonts w:cs="Arial"/>
        </w:rPr>
        <w:t xml:space="preserve"> exhibit very similar </w:t>
      </w:r>
      <w:r w:rsidRPr="001B46A8">
        <w:rPr>
          <w:rFonts w:cs="Arial"/>
          <w:i/>
        </w:rPr>
        <w:t>Kcat</w:t>
      </w:r>
      <w:r w:rsidRPr="001B46A8">
        <w:rPr>
          <w:rFonts w:cs="Arial"/>
        </w:rPr>
        <w:t>/</w:t>
      </w:r>
      <w:r w:rsidRPr="001B46A8">
        <w:rPr>
          <w:rFonts w:cs="Arial"/>
          <w:i/>
        </w:rPr>
        <w:t>Km</w:t>
      </w:r>
      <w:r w:rsidRPr="001B46A8">
        <w:rPr>
          <w:rFonts w:cs="Arial"/>
        </w:rPr>
        <w:t xml:space="preserve"> ratios to other well characterised or commercially available lipases (Table 4.1).</w:t>
      </w:r>
    </w:p>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BB0266" w:rsidRDefault="00BB0266" w:rsidP="006B16E8"/>
    <w:p w:rsidR="00175B50" w:rsidRDefault="00175B50" w:rsidP="006B16E8"/>
    <w:p w:rsidR="00175B50" w:rsidRDefault="00175B50" w:rsidP="006B16E8"/>
    <w:p w:rsidR="00175B50" w:rsidRDefault="00175B50" w:rsidP="006B16E8"/>
    <w:p w:rsidR="00175B50" w:rsidRDefault="00175B50" w:rsidP="006B16E8"/>
    <w:p w:rsidR="00175B50" w:rsidRDefault="00175B50" w:rsidP="006B16E8"/>
    <w:p w:rsidR="008331FB" w:rsidRDefault="008331FB" w:rsidP="006B16E8"/>
    <w:p w:rsidR="00063B91" w:rsidRDefault="00063B91" w:rsidP="006B16E8">
      <w:pPr>
        <w:pStyle w:val="Heading1"/>
      </w:pPr>
      <w:bookmarkStart w:id="681" w:name="_Toc331551556"/>
      <w:bookmarkStart w:id="682" w:name="_Toc331590611"/>
      <w:bookmarkStart w:id="683" w:name="_Toc367640517"/>
      <w:bookmarkStart w:id="684" w:name="_Toc367643276"/>
      <w:bookmarkStart w:id="685" w:name="_Toc368310891"/>
      <w:r w:rsidRPr="00C96B34">
        <w:t xml:space="preserve">Chapter </w:t>
      </w:r>
      <w:r>
        <w:t>5</w:t>
      </w:r>
      <w:bookmarkEnd w:id="681"/>
      <w:bookmarkEnd w:id="682"/>
      <w:bookmarkEnd w:id="683"/>
      <w:bookmarkEnd w:id="684"/>
      <w:bookmarkEnd w:id="685"/>
    </w:p>
    <w:p w:rsidR="00063B91" w:rsidRDefault="00063B91" w:rsidP="006B16E8">
      <w:pPr>
        <w:pStyle w:val="Heading1"/>
        <w:rPr>
          <w:i/>
        </w:rPr>
      </w:pPr>
      <w:bookmarkStart w:id="686" w:name="_Toc331551557"/>
      <w:bookmarkStart w:id="687" w:name="_Toc331590612"/>
      <w:bookmarkStart w:id="688" w:name="_Toc367640518"/>
      <w:bookmarkStart w:id="689" w:name="_Toc367643277"/>
      <w:bookmarkStart w:id="690" w:name="_Toc368310892"/>
      <w:r w:rsidRPr="00C96B34">
        <w:t xml:space="preserve">Analysis of the putative </w:t>
      </w:r>
      <w:r>
        <w:t>t</w:t>
      </w:r>
      <w:r w:rsidRPr="00C96B34">
        <w:t xml:space="preserve">ype </w:t>
      </w:r>
      <w:r>
        <w:t>VI</w:t>
      </w:r>
      <w:r w:rsidRPr="00C96B34">
        <w:t xml:space="preserve"> </w:t>
      </w:r>
      <w:r>
        <w:t>s</w:t>
      </w:r>
      <w:r w:rsidRPr="00C96B34">
        <w:t>ecreti</w:t>
      </w:r>
      <w:r>
        <w:t>on system effector proteins</w:t>
      </w:r>
      <w:r w:rsidRPr="00C96B34">
        <w:t xml:space="preserve"> TagA and TagD from </w:t>
      </w:r>
      <w:r w:rsidR="005E1F35" w:rsidRPr="005E1F35">
        <w:rPr>
          <w:i/>
        </w:rPr>
        <w:t>B. cenocepacia</w:t>
      </w:r>
      <w:bookmarkEnd w:id="550"/>
      <w:bookmarkEnd w:id="686"/>
      <w:bookmarkEnd w:id="687"/>
      <w:bookmarkEnd w:id="688"/>
      <w:bookmarkEnd w:id="689"/>
      <w:bookmarkEnd w:id="690"/>
    </w:p>
    <w:p w:rsidR="00063B91" w:rsidRDefault="00063B91" w:rsidP="006B16E8">
      <w:pPr>
        <w:jc w:val="center"/>
        <w:rPr>
          <w:lang w:eastAsia="en-GB"/>
        </w:rPr>
      </w:pPr>
    </w:p>
    <w:p w:rsidR="00063B91" w:rsidRPr="00B72B55" w:rsidRDefault="00063B91" w:rsidP="006B16E8">
      <w:pPr>
        <w:rPr>
          <w:rFonts w:cs="Arial"/>
          <w:lang w:eastAsia="en-GB"/>
        </w:rPr>
      </w:pPr>
    </w:p>
    <w:p w:rsidR="00063B91" w:rsidRDefault="00063B91" w:rsidP="006B16E8">
      <w:pPr>
        <w:rPr>
          <w:rFonts w:cs="Arial"/>
          <w:lang w:eastAsia="en-GB"/>
        </w:rPr>
      </w:pPr>
    </w:p>
    <w:p w:rsidR="00175B50" w:rsidRDefault="00175B50" w:rsidP="006B16E8">
      <w:pPr>
        <w:rPr>
          <w:rFonts w:cs="Arial"/>
          <w:lang w:eastAsia="en-GB"/>
        </w:rPr>
      </w:pPr>
    </w:p>
    <w:p w:rsidR="00175B50" w:rsidRPr="00B72B55" w:rsidRDefault="00175B50" w:rsidP="006B16E8">
      <w:pPr>
        <w:rPr>
          <w:rFonts w:cs="Arial"/>
          <w:lang w:eastAsia="en-GB"/>
        </w:rPr>
      </w:pPr>
    </w:p>
    <w:p w:rsidR="00063B91" w:rsidRPr="00B72B55" w:rsidRDefault="00063B91" w:rsidP="006B16E8">
      <w:pPr>
        <w:rPr>
          <w:rFonts w:cs="Arial"/>
          <w:lang w:eastAsia="en-GB"/>
        </w:rPr>
      </w:pPr>
    </w:p>
    <w:p w:rsidR="00063B91" w:rsidRPr="00B72B55" w:rsidRDefault="00063B91" w:rsidP="006B16E8">
      <w:pPr>
        <w:rPr>
          <w:rFonts w:cs="Arial"/>
          <w:lang w:eastAsia="en-GB"/>
        </w:rPr>
      </w:pPr>
    </w:p>
    <w:p w:rsidR="00063B91" w:rsidRPr="00B72B55" w:rsidRDefault="00063B91" w:rsidP="006B16E8">
      <w:pPr>
        <w:rPr>
          <w:rFonts w:cs="Arial"/>
          <w:lang w:eastAsia="en-GB"/>
        </w:rPr>
      </w:pPr>
    </w:p>
    <w:p w:rsidR="00063B91" w:rsidRPr="00B72B55" w:rsidRDefault="00063B91" w:rsidP="006B16E8">
      <w:pPr>
        <w:rPr>
          <w:rFonts w:cs="Arial"/>
          <w:lang w:eastAsia="en-GB"/>
        </w:rPr>
      </w:pPr>
    </w:p>
    <w:p w:rsidR="00063B91" w:rsidRPr="00B72B55" w:rsidRDefault="00063B91" w:rsidP="006B16E8">
      <w:pPr>
        <w:rPr>
          <w:rFonts w:cs="Arial"/>
          <w:lang w:eastAsia="en-GB"/>
        </w:rPr>
      </w:pPr>
    </w:p>
    <w:p w:rsidR="00063B91" w:rsidRDefault="00063B91" w:rsidP="006B16E8">
      <w:pPr>
        <w:rPr>
          <w:rFonts w:cs="Arial"/>
          <w:lang w:eastAsia="en-GB"/>
        </w:rPr>
      </w:pPr>
    </w:p>
    <w:p w:rsidR="00063B91" w:rsidRPr="00634CD1" w:rsidRDefault="00063B91" w:rsidP="006B16E8">
      <w:pPr>
        <w:pStyle w:val="Heading2"/>
      </w:pPr>
      <w:bookmarkStart w:id="691" w:name="_Toc329655238"/>
      <w:bookmarkStart w:id="692" w:name="_Toc331551558"/>
      <w:bookmarkStart w:id="693" w:name="_Toc367640519"/>
      <w:r>
        <w:t>5</w:t>
      </w:r>
      <w:r w:rsidRPr="00634CD1">
        <w:t>.1 Rationale</w:t>
      </w:r>
      <w:bookmarkEnd w:id="691"/>
      <w:bookmarkEnd w:id="692"/>
      <w:bookmarkEnd w:id="693"/>
    </w:p>
    <w:p w:rsidR="00063B91" w:rsidRDefault="00063B91" w:rsidP="006B16E8">
      <w:pPr>
        <w:rPr>
          <w:rFonts w:cs="Arial"/>
          <w:lang w:eastAsia="en-GB"/>
        </w:rPr>
      </w:pPr>
      <w:r>
        <w:rPr>
          <w:rFonts w:cs="Arial"/>
          <w:lang w:eastAsia="en-GB"/>
        </w:rPr>
        <w:t xml:space="preserve">As discussed in Chapter 3, </w:t>
      </w:r>
      <w:r w:rsidRPr="00554C24">
        <w:rPr>
          <w:rFonts w:cs="Arial"/>
          <w:i/>
          <w:lang w:eastAsia="en-GB"/>
        </w:rPr>
        <w:t>tssI</w:t>
      </w:r>
      <w:r w:rsidR="00315B2A">
        <w:rPr>
          <w:rFonts w:cs="Arial"/>
          <w:lang w:eastAsia="en-GB"/>
        </w:rPr>
        <w:t xml:space="preserve"> BCAS0667</w:t>
      </w:r>
      <w:r>
        <w:rPr>
          <w:rFonts w:cs="Arial"/>
          <w:lang w:eastAsia="en-GB"/>
        </w:rPr>
        <w:t xml:space="preserve"> encodes an evolved TssI with a C-terminal domain that is predicted to sp</w:t>
      </w:r>
      <w:r w:rsidR="00315B2A">
        <w:rPr>
          <w:rFonts w:cs="Arial"/>
          <w:lang w:eastAsia="en-GB"/>
        </w:rPr>
        <w:t>ecify phospholipase A1 activity.</w:t>
      </w:r>
      <w:r>
        <w:rPr>
          <w:rFonts w:cs="Arial"/>
          <w:lang w:eastAsia="en-GB"/>
        </w:rPr>
        <w:t xml:space="preserve"> A similar PLA</w:t>
      </w:r>
      <w:r w:rsidRPr="00554C24">
        <w:rPr>
          <w:rFonts w:cs="Arial"/>
          <w:vertAlign w:val="subscript"/>
          <w:lang w:eastAsia="en-GB"/>
        </w:rPr>
        <w:t>1</w:t>
      </w:r>
      <w:r>
        <w:rPr>
          <w:rFonts w:cs="Arial"/>
          <w:lang w:eastAsia="en-GB"/>
        </w:rPr>
        <w:t xml:space="preserve"> domain is fused to the C-terminus of the product of the </w:t>
      </w:r>
      <w:r w:rsidRPr="003C5D53">
        <w:rPr>
          <w:rFonts w:cs="Arial"/>
          <w:i/>
          <w:lang w:eastAsia="en-GB"/>
        </w:rPr>
        <w:t>tagD</w:t>
      </w:r>
      <w:r>
        <w:rPr>
          <w:rFonts w:cs="Arial"/>
          <w:lang w:eastAsia="en-GB"/>
        </w:rPr>
        <w:t xml:space="preserve"> gene BCAL1296</w:t>
      </w:r>
      <w:r w:rsidR="00315B2A">
        <w:rPr>
          <w:rFonts w:cs="Arial"/>
          <w:lang w:eastAsia="en-GB"/>
        </w:rPr>
        <w:t xml:space="preserve"> (Fig 1.6). </w:t>
      </w:r>
      <w:r>
        <w:rPr>
          <w:rFonts w:cs="Arial"/>
          <w:lang w:eastAsia="en-GB"/>
        </w:rPr>
        <w:t xml:space="preserve">We hypothesise that </w:t>
      </w:r>
      <w:r w:rsidRPr="00554C24">
        <w:rPr>
          <w:rFonts w:cs="Arial"/>
          <w:i/>
          <w:lang w:eastAsia="en-GB"/>
        </w:rPr>
        <w:t>tagD</w:t>
      </w:r>
      <w:r>
        <w:rPr>
          <w:rFonts w:cs="Arial"/>
          <w:lang w:eastAsia="en-GB"/>
        </w:rPr>
        <w:t xml:space="preserve"> encodes a T6SS effector based on its location downstream of another </w:t>
      </w:r>
      <w:r w:rsidRPr="003C5D53">
        <w:rPr>
          <w:rFonts w:cs="Arial"/>
          <w:i/>
          <w:lang w:eastAsia="en-GB"/>
        </w:rPr>
        <w:t>tssI</w:t>
      </w:r>
      <w:r>
        <w:rPr>
          <w:rFonts w:cs="Arial"/>
          <w:lang w:eastAsia="en-GB"/>
        </w:rPr>
        <w:t xml:space="preserve"> gene (BCAL1294) in </w:t>
      </w:r>
      <w:r w:rsidR="005E1F35" w:rsidRPr="005E1F35">
        <w:rPr>
          <w:rFonts w:cs="Arial"/>
          <w:i/>
          <w:lang w:eastAsia="en-GB"/>
        </w:rPr>
        <w:t>B. cenocepacia</w:t>
      </w:r>
      <w:r>
        <w:rPr>
          <w:rFonts w:cs="Arial"/>
          <w:lang w:eastAsia="en-GB"/>
        </w:rPr>
        <w:t xml:space="preserve"> and in T6SS gene clusters in other bacteria. The major aim of the work described in this chapter was to confirm that TagD specified PLA</w:t>
      </w:r>
      <w:r w:rsidRPr="002D4AC1">
        <w:rPr>
          <w:rFonts w:cs="Arial"/>
          <w:vertAlign w:val="subscript"/>
          <w:lang w:eastAsia="en-GB"/>
        </w:rPr>
        <w:t>1</w:t>
      </w:r>
      <w:r>
        <w:rPr>
          <w:rFonts w:cs="Arial"/>
          <w:lang w:eastAsia="en-GB"/>
        </w:rPr>
        <w:t xml:space="preserve"> activity. To determine the region of TagD responsible for such activity, as well as assaying the full length TagD protein it was decided to express and purify the C-terminal region of the protein corresponding to the predicted PLA domain. Multiple amino acid sequence alignments of phospholipase domains from a variety of organisms indicated that the final 258 codons of </w:t>
      </w:r>
      <w:r w:rsidRPr="007C6CA9">
        <w:rPr>
          <w:rFonts w:cs="Arial"/>
          <w:i/>
          <w:lang w:eastAsia="en-GB"/>
        </w:rPr>
        <w:t>tagD</w:t>
      </w:r>
      <w:r>
        <w:rPr>
          <w:rFonts w:cs="Arial"/>
          <w:lang w:eastAsia="en-GB"/>
        </w:rPr>
        <w:t xml:space="preserve"> (</w:t>
      </w:r>
      <w:r w:rsidRPr="00FE7D55">
        <w:rPr>
          <w:rFonts w:cs="Arial"/>
          <w:i/>
          <w:lang w:eastAsia="en-GB"/>
        </w:rPr>
        <w:t>tagD</w:t>
      </w:r>
      <w:r>
        <w:rPr>
          <w:rFonts w:cs="Arial"/>
          <w:vertAlign w:val="subscript"/>
          <w:lang w:eastAsia="en-GB"/>
        </w:rPr>
        <w:t>258</w:t>
      </w:r>
      <w:r>
        <w:rPr>
          <w:rFonts w:cs="Arial"/>
          <w:lang w:eastAsia="en-GB"/>
        </w:rPr>
        <w:t>) should encode the entire PLA region</w:t>
      </w:r>
      <w:r w:rsidR="006568E9">
        <w:rPr>
          <w:rFonts w:cs="Arial"/>
          <w:lang w:eastAsia="en-GB"/>
        </w:rPr>
        <w:t xml:space="preserve"> </w:t>
      </w:r>
      <w:r w:rsidR="006568E9" w:rsidRPr="006568E9">
        <w:rPr>
          <w:rFonts w:cs="Arial"/>
          <w:lang w:eastAsia="en-GB"/>
        </w:rPr>
        <w:t>(Fig 1.11</w:t>
      </w:r>
      <w:r w:rsidRPr="006568E9">
        <w:rPr>
          <w:rFonts w:cs="Arial"/>
          <w:lang w:eastAsia="en-GB"/>
        </w:rPr>
        <w:t>)</w:t>
      </w:r>
      <w:r w:rsidR="006568E9">
        <w:rPr>
          <w:rFonts w:cs="Arial"/>
          <w:lang w:eastAsia="en-GB"/>
        </w:rPr>
        <w:t>.</w:t>
      </w:r>
      <w:r>
        <w:rPr>
          <w:rFonts w:cs="Arial"/>
          <w:lang w:eastAsia="en-GB"/>
        </w:rPr>
        <w:t xml:space="preserve"> </w:t>
      </w:r>
    </w:p>
    <w:p w:rsidR="00063B91" w:rsidRDefault="00063B91" w:rsidP="006B16E8">
      <w:pPr>
        <w:rPr>
          <w:rFonts w:cs="Arial"/>
          <w:lang w:eastAsia="en-GB"/>
        </w:rPr>
      </w:pPr>
      <w:r>
        <w:rPr>
          <w:rFonts w:cs="Arial"/>
          <w:lang w:eastAsia="en-GB"/>
        </w:rPr>
        <w:t xml:space="preserve">In some bacteria containing T6SSs, the </w:t>
      </w:r>
      <w:r w:rsidRPr="006E7F95">
        <w:rPr>
          <w:rFonts w:cs="Arial"/>
          <w:i/>
          <w:lang w:eastAsia="en-GB"/>
        </w:rPr>
        <w:t>tagD</w:t>
      </w:r>
      <w:r>
        <w:rPr>
          <w:rFonts w:cs="Arial"/>
          <w:lang w:eastAsia="en-GB"/>
        </w:rPr>
        <w:t xml:space="preserve"> gene does not encode a C-</w:t>
      </w:r>
      <w:r w:rsidRPr="00062A03">
        <w:rPr>
          <w:rFonts w:cs="Arial"/>
          <w:lang w:eastAsia="en-GB"/>
        </w:rPr>
        <w:t>terminal effector domain (</w:t>
      </w:r>
      <w:r w:rsidR="00062A03">
        <w:rPr>
          <w:rFonts w:cs="Arial"/>
          <w:lang w:eastAsia="en-GB"/>
        </w:rPr>
        <w:t>S</w:t>
      </w:r>
      <w:r w:rsidRPr="00062A03">
        <w:rPr>
          <w:rFonts w:cs="Arial"/>
          <w:lang w:eastAsia="en-GB"/>
        </w:rPr>
        <w:t>ection 1.</w:t>
      </w:r>
      <w:r w:rsidR="00062A03" w:rsidRPr="00062A03">
        <w:rPr>
          <w:rFonts w:cs="Arial"/>
          <w:lang w:eastAsia="en-GB"/>
        </w:rPr>
        <w:t>4.5</w:t>
      </w:r>
      <w:r w:rsidRPr="00062A03">
        <w:rPr>
          <w:rFonts w:cs="Arial"/>
          <w:lang w:eastAsia="en-GB"/>
        </w:rPr>
        <w:t>). To determine whether the TagD N-</w:t>
      </w:r>
      <w:r>
        <w:rPr>
          <w:rFonts w:cs="Arial"/>
          <w:lang w:eastAsia="en-GB"/>
        </w:rPr>
        <w:t xml:space="preserve">terminal region has effector activity and as a means of determining its structure, it was also decided to purify the TagD N-terminal region (TagD-NTD) as a tagged protein. TagD is the last gene in a 3 gene operon that encodes another </w:t>
      </w:r>
      <w:r w:rsidR="00062A03">
        <w:rPr>
          <w:rFonts w:cs="Arial"/>
          <w:lang w:eastAsia="en-GB"/>
        </w:rPr>
        <w:t>TssI (BCAL1294 and TagA BCAL1295</w:t>
      </w:r>
      <w:r w:rsidRPr="00062A03">
        <w:rPr>
          <w:rFonts w:cs="Arial"/>
          <w:lang w:eastAsia="en-GB"/>
        </w:rPr>
        <w:t xml:space="preserve"> (</w:t>
      </w:r>
      <w:r w:rsidR="00062A03">
        <w:rPr>
          <w:rFonts w:cs="Arial"/>
          <w:lang w:eastAsia="en-GB"/>
        </w:rPr>
        <w:t>S</w:t>
      </w:r>
      <w:r w:rsidRPr="00062A03">
        <w:rPr>
          <w:rFonts w:cs="Arial"/>
          <w:lang w:eastAsia="en-GB"/>
        </w:rPr>
        <w:t>ection 1</w:t>
      </w:r>
      <w:r w:rsidR="00062A03" w:rsidRPr="00062A03">
        <w:rPr>
          <w:rFonts w:cs="Arial"/>
          <w:lang w:eastAsia="en-GB"/>
        </w:rPr>
        <w:t>.4.5</w:t>
      </w:r>
      <w:r w:rsidRPr="00062A03">
        <w:rPr>
          <w:rFonts w:cs="Arial"/>
          <w:lang w:eastAsia="en-GB"/>
        </w:rPr>
        <w:t xml:space="preserve">). As </w:t>
      </w:r>
      <w:r w:rsidRPr="00062A03">
        <w:rPr>
          <w:rFonts w:cs="Arial"/>
          <w:i/>
          <w:lang w:eastAsia="en-GB"/>
        </w:rPr>
        <w:t>tagA</w:t>
      </w:r>
      <w:r w:rsidRPr="00062A03">
        <w:rPr>
          <w:rFonts w:cs="Arial"/>
          <w:lang w:eastAsia="en-GB"/>
        </w:rPr>
        <w:t xml:space="preserve"> homologues</w:t>
      </w:r>
      <w:r>
        <w:rPr>
          <w:rFonts w:cs="Arial"/>
          <w:lang w:eastAsia="en-GB"/>
        </w:rPr>
        <w:t xml:space="preserve"> are also located downstream of </w:t>
      </w:r>
      <w:r w:rsidR="00B10B30" w:rsidRPr="00B10B30">
        <w:rPr>
          <w:rFonts w:cs="Arial"/>
          <w:i/>
          <w:lang w:eastAsia="en-GB"/>
        </w:rPr>
        <w:t>tssI</w:t>
      </w:r>
      <w:r>
        <w:rPr>
          <w:rFonts w:cs="Arial"/>
          <w:lang w:eastAsia="en-GB"/>
        </w:rPr>
        <w:t xml:space="preserve"> genes in other bacteria it was hypothesised that BCAL1295 may also encode an effector protein. For this reason it was decided to clone and express the </w:t>
      </w:r>
      <w:r w:rsidRPr="006E7F95">
        <w:rPr>
          <w:rFonts w:cs="Arial"/>
          <w:i/>
          <w:lang w:eastAsia="en-GB"/>
        </w:rPr>
        <w:t>tagA</w:t>
      </w:r>
      <w:r>
        <w:rPr>
          <w:rFonts w:cs="Arial"/>
          <w:lang w:eastAsia="en-GB"/>
        </w:rPr>
        <w:t xml:space="preserve"> gene.</w:t>
      </w:r>
    </w:p>
    <w:p w:rsidR="00063B91" w:rsidRDefault="00063B91" w:rsidP="006B16E8">
      <w:pPr>
        <w:rPr>
          <w:rFonts w:cs="Arial"/>
          <w:lang w:eastAsia="en-GB"/>
        </w:rPr>
      </w:pPr>
      <w:r>
        <w:rPr>
          <w:rFonts w:cs="Arial"/>
          <w:lang w:eastAsia="en-GB"/>
        </w:rPr>
        <w:t xml:space="preserve">To express and purify these proteins, the pET system was used to express the proteins as histidine tagged derivative in </w:t>
      </w:r>
      <w:r w:rsidR="008E3460" w:rsidRPr="008E3460">
        <w:rPr>
          <w:rFonts w:cs="Arial"/>
          <w:i/>
          <w:lang w:eastAsia="en-GB"/>
        </w:rPr>
        <w:t>E. coli</w:t>
      </w:r>
      <w:r>
        <w:rPr>
          <w:rFonts w:cs="Arial"/>
          <w:lang w:eastAsia="en-GB"/>
        </w:rPr>
        <w:t xml:space="preserve">. Cloning of these genes was performed in the same manner as described as in section 3.1. The overview of the cloning strategy and enzymes used are shown in Figure 5.1.  </w:t>
      </w:r>
    </w:p>
    <w:p w:rsidR="006E2AC6" w:rsidRDefault="006E2AC6" w:rsidP="006B16E8">
      <w:pPr>
        <w:rPr>
          <w:rFonts w:cs="Arial"/>
          <w:lang w:eastAsia="en-GB"/>
        </w:rPr>
      </w:pPr>
    </w:p>
    <w:p w:rsidR="00175B50" w:rsidRDefault="00175B50" w:rsidP="006B16E8">
      <w:pPr>
        <w:rPr>
          <w:rFonts w:cs="Arial"/>
          <w:lang w:eastAsia="en-GB"/>
        </w:rPr>
      </w:pPr>
    </w:p>
    <w:p w:rsidR="00175B50" w:rsidRDefault="00175B50" w:rsidP="006B16E8">
      <w:pPr>
        <w:rPr>
          <w:rFonts w:cs="Arial"/>
          <w:lang w:eastAsia="en-GB"/>
        </w:rPr>
      </w:pPr>
    </w:p>
    <w:p w:rsidR="006E2AC6" w:rsidRPr="000C5D8B" w:rsidRDefault="006E2AC6" w:rsidP="006E2AC6">
      <w:pPr>
        <w:pStyle w:val="Heading2"/>
        <w:rPr>
          <w:rFonts w:eastAsia="Calibri"/>
        </w:rPr>
      </w:pPr>
      <w:bookmarkStart w:id="694" w:name="_Toc329655239"/>
      <w:bookmarkStart w:id="695" w:name="_Toc331551559"/>
      <w:bookmarkStart w:id="696" w:name="_Toc367640520"/>
      <w:r>
        <w:t xml:space="preserve">5.2 </w:t>
      </w:r>
      <w:r w:rsidRPr="00B72B55">
        <w:t xml:space="preserve">Over-expression of </w:t>
      </w:r>
      <w:r w:rsidRPr="003C5D53">
        <w:rPr>
          <w:i/>
        </w:rPr>
        <w:t>tagD</w:t>
      </w:r>
      <w:r w:rsidRPr="00B72B55">
        <w:t xml:space="preserve"> </w:t>
      </w:r>
      <w:r>
        <w:t xml:space="preserve">and </w:t>
      </w:r>
      <w:r w:rsidRPr="00BB18D8">
        <w:rPr>
          <w:i/>
        </w:rPr>
        <w:t>tagD</w:t>
      </w:r>
      <w:r w:rsidRPr="00FE7D55">
        <w:rPr>
          <w:vertAlign w:val="subscript"/>
        </w:rPr>
        <w:t>258</w:t>
      </w:r>
      <w:r w:rsidRPr="00B72B55">
        <w:t xml:space="preserve"> in </w:t>
      </w:r>
      <w:bookmarkEnd w:id="694"/>
      <w:r w:rsidRPr="008E3460">
        <w:rPr>
          <w:i/>
        </w:rPr>
        <w:t>E. coli</w:t>
      </w:r>
      <w:bookmarkEnd w:id="695"/>
      <w:bookmarkEnd w:id="696"/>
      <w:r w:rsidRPr="00B72B55">
        <w:rPr>
          <w:i/>
        </w:rPr>
        <w:t xml:space="preserve"> </w:t>
      </w:r>
    </w:p>
    <w:p w:rsidR="006E2AC6" w:rsidRDefault="006E2AC6" w:rsidP="006E2AC6">
      <w:pPr>
        <w:pStyle w:val="Heading4"/>
      </w:pPr>
      <w:bookmarkStart w:id="697" w:name="_Toc329655240"/>
      <w:bookmarkStart w:id="698" w:name="_Toc331551560"/>
      <w:bookmarkStart w:id="699" w:name="_Toc367640521"/>
      <w:r>
        <w:t>5.2.1 Cloning of TagD and TagD</w:t>
      </w:r>
      <w:r w:rsidRPr="00FE7D55">
        <w:rPr>
          <w:vertAlign w:val="subscript"/>
        </w:rPr>
        <w:t>258</w:t>
      </w:r>
      <w:bookmarkEnd w:id="697"/>
      <w:bookmarkEnd w:id="698"/>
      <w:bookmarkEnd w:id="699"/>
    </w:p>
    <w:p w:rsidR="006E2AC6" w:rsidRDefault="006E2AC6" w:rsidP="006E2AC6">
      <w:pPr>
        <w:rPr>
          <w:rFonts w:cs="Arial"/>
        </w:rPr>
      </w:pPr>
      <w:r>
        <w:rPr>
          <w:rFonts w:cs="Arial"/>
        </w:rPr>
        <w:t xml:space="preserve">In order to PCR amplify </w:t>
      </w:r>
      <w:r w:rsidRPr="003C5D53">
        <w:rPr>
          <w:rFonts w:cs="Arial"/>
          <w:i/>
        </w:rPr>
        <w:t>tagD</w:t>
      </w:r>
      <w:r>
        <w:rPr>
          <w:rFonts w:cs="Arial"/>
        </w:rPr>
        <w:t xml:space="preserve"> and </w:t>
      </w:r>
      <w:r w:rsidRPr="00BB18D8">
        <w:rPr>
          <w:i/>
        </w:rPr>
        <w:t>tagD</w:t>
      </w:r>
      <w:r w:rsidRPr="00FE7D55">
        <w:rPr>
          <w:vertAlign w:val="subscript"/>
        </w:rPr>
        <w:t>258</w:t>
      </w:r>
      <w:r>
        <w:rPr>
          <w:vertAlign w:val="subscript"/>
        </w:rPr>
        <w:t xml:space="preserve"> </w:t>
      </w:r>
      <w:r>
        <w:rPr>
          <w:rFonts w:cs="Arial"/>
        </w:rPr>
        <w:t xml:space="preserve">from </w:t>
      </w:r>
      <w:r w:rsidRPr="005E1F35">
        <w:rPr>
          <w:rFonts w:cs="Arial"/>
          <w:i/>
        </w:rPr>
        <w:t>B. cenocepacia</w:t>
      </w:r>
      <w:r>
        <w:rPr>
          <w:rFonts w:cs="Arial"/>
          <w:i/>
        </w:rPr>
        <w:t xml:space="preserve"> </w:t>
      </w:r>
      <w:r>
        <w:rPr>
          <w:rFonts w:cs="Arial"/>
        </w:rPr>
        <w:t>genomic DNA, f</w:t>
      </w:r>
      <w:r w:rsidRPr="00B72B55">
        <w:rPr>
          <w:rFonts w:cs="Arial"/>
        </w:rPr>
        <w:t xml:space="preserve">orward primers for amplification of </w:t>
      </w:r>
      <w:r w:rsidRPr="00D61A27">
        <w:rPr>
          <w:rFonts w:cs="Arial"/>
          <w:i/>
        </w:rPr>
        <w:t>t</w:t>
      </w:r>
      <w:r>
        <w:rPr>
          <w:rFonts w:cs="Arial"/>
          <w:i/>
        </w:rPr>
        <w:t>agD</w:t>
      </w:r>
      <w:r>
        <w:rPr>
          <w:rFonts w:cs="Arial"/>
        </w:rPr>
        <w:t xml:space="preserve"> </w:t>
      </w:r>
      <w:r w:rsidRPr="00B72B55">
        <w:rPr>
          <w:rFonts w:cs="Arial"/>
        </w:rPr>
        <w:t xml:space="preserve">were designed to contain an </w:t>
      </w:r>
      <w:r w:rsidRPr="00B72B55">
        <w:rPr>
          <w:rFonts w:cs="Arial"/>
          <w:i/>
        </w:rPr>
        <w:t>Nde</w:t>
      </w:r>
      <w:r w:rsidRPr="00B72B55">
        <w:rPr>
          <w:rFonts w:cs="Arial"/>
        </w:rPr>
        <w:t>I site overlapping the native initiating methionine</w:t>
      </w:r>
      <w:r w:rsidRPr="00B72B55">
        <w:rPr>
          <w:rFonts w:cs="Arial"/>
          <w:i/>
        </w:rPr>
        <w:t xml:space="preserve">. </w:t>
      </w:r>
      <w:r w:rsidRPr="00B72B55">
        <w:rPr>
          <w:rFonts w:cs="Arial"/>
        </w:rPr>
        <w:t xml:space="preserve"> An engineered methionine codon for </w:t>
      </w:r>
      <w:r>
        <w:rPr>
          <w:rFonts w:cs="Arial"/>
          <w:i/>
        </w:rPr>
        <w:t>tagD</w:t>
      </w:r>
      <w:r w:rsidRPr="00FE7D55">
        <w:rPr>
          <w:rFonts w:cs="Arial"/>
          <w:vertAlign w:val="subscript"/>
        </w:rPr>
        <w:t>258</w:t>
      </w:r>
      <w:r w:rsidRPr="00B72B55">
        <w:rPr>
          <w:rFonts w:cs="Arial"/>
        </w:rPr>
        <w:t xml:space="preserve"> was incorporated in the</w:t>
      </w:r>
      <w:r>
        <w:rPr>
          <w:rFonts w:cs="Arial"/>
        </w:rPr>
        <w:t xml:space="preserve"> forward primer to place</w:t>
      </w:r>
      <w:r w:rsidRPr="00B72B55">
        <w:rPr>
          <w:rFonts w:cs="Arial"/>
        </w:rPr>
        <w:t xml:space="preserve"> the gene fragment in frame with the sequence encoding the hexahistidine tag when cloned into the </w:t>
      </w:r>
      <w:r w:rsidRPr="00B72B55">
        <w:rPr>
          <w:rFonts w:cs="Arial"/>
          <w:i/>
        </w:rPr>
        <w:t>Nde</w:t>
      </w:r>
      <w:r w:rsidRPr="00B72B55">
        <w:rPr>
          <w:rFonts w:cs="Arial"/>
        </w:rPr>
        <w:t>I</w:t>
      </w:r>
      <w:r>
        <w:rPr>
          <w:rFonts w:cs="Arial"/>
        </w:rPr>
        <w:t xml:space="preserve"> site of pET14b (Fig 5</w:t>
      </w:r>
      <w:r w:rsidRPr="00B72B55">
        <w:rPr>
          <w:rFonts w:cs="Arial"/>
        </w:rPr>
        <w:t xml:space="preserve">.1A). The reverse primer contained a </w:t>
      </w:r>
      <w:r w:rsidRPr="00B72B55">
        <w:rPr>
          <w:rFonts w:cs="Arial"/>
          <w:i/>
        </w:rPr>
        <w:t>Bam</w:t>
      </w:r>
      <w:r w:rsidRPr="00B72B55">
        <w:rPr>
          <w:rFonts w:cs="Arial"/>
        </w:rPr>
        <w:t>HI site downstream of the</w:t>
      </w:r>
      <w:r>
        <w:rPr>
          <w:rFonts w:cs="Arial"/>
        </w:rPr>
        <w:t xml:space="preserve"> native</w:t>
      </w:r>
      <w:r w:rsidRPr="00B72B55">
        <w:rPr>
          <w:rFonts w:cs="Arial"/>
        </w:rPr>
        <w:t xml:space="preserve"> st</w:t>
      </w:r>
      <w:r>
        <w:rPr>
          <w:rFonts w:cs="Arial"/>
        </w:rPr>
        <w:t>op codon.</w:t>
      </w:r>
    </w:p>
    <w:p w:rsidR="006E2AC6" w:rsidRDefault="006E2AC6" w:rsidP="006E2AC6">
      <w:pPr>
        <w:rPr>
          <w:rFonts w:cs="Arial"/>
        </w:rPr>
      </w:pPr>
      <w:proofErr w:type="gramStart"/>
      <w:r>
        <w:rPr>
          <w:rFonts w:cs="Arial"/>
        </w:rPr>
        <w:t>Initial attempts to amplify</w:t>
      </w:r>
      <w:r w:rsidRPr="00B72B55">
        <w:rPr>
          <w:rFonts w:cs="Arial"/>
        </w:rPr>
        <w:t xml:space="preserve"> </w:t>
      </w:r>
      <w:r w:rsidRPr="00211F77">
        <w:rPr>
          <w:rFonts w:cs="Arial"/>
          <w:i/>
        </w:rPr>
        <w:t>tagD</w:t>
      </w:r>
      <w:r>
        <w:rPr>
          <w:rFonts w:cs="Arial"/>
        </w:rPr>
        <w:t xml:space="preserve"> </w:t>
      </w:r>
      <w:r w:rsidRPr="00B72B55">
        <w:rPr>
          <w:rFonts w:cs="Arial"/>
        </w:rPr>
        <w:t xml:space="preserve">and </w:t>
      </w:r>
      <w:r w:rsidRPr="00211F77">
        <w:rPr>
          <w:rFonts w:cs="Arial"/>
          <w:i/>
        </w:rPr>
        <w:t>tagD</w:t>
      </w:r>
      <w:r w:rsidRPr="00FE7D55">
        <w:rPr>
          <w:rFonts w:cs="Arial"/>
          <w:vertAlign w:val="subscript"/>
        </w:rPr>
        <w:t>258</w:t>
      </w:r>
      <w:r w:rsidRPr="00B72B55">
        <w:rPr>
          <w:rFonts w:cs="Arial"/>
          <w:i/>
        </w:rPr>
        <w:t xml:space="preserve"> </w:t>
      </w:r>
      <w:r w:rsidRPr="00B72B55">
        <w:rPr>
          <w:rFonts w:cs="Arial"/>
        </w:rPr>
        <w:t xml:space="preserve">from </w:t>
      </w:r>
      <w:r w:rsidRPr="005E1F35">
        <w:rPr>
          <w:rFonts w:cs="Arial"/>
          <w:i/>
        </w:rPr>
        <w:t>B. cenocepacia</w:t>
      </w:r>
      <w:r w:rsidRPr="00B72B55">
        <w:rPr>
          <w:rFonts w:cs="Arial"/>
        </w:rPr>
        <w:t xml:space="preserve"> 715j </w:t>
      </w:r>
      <w:r>
        <w:rPr>
          <w:rFonts w:cs="Arial"/>
        </w:rPr>
        <w:t xml:space="preserve">genomic </w:t>
      </w:r>
      <w:r w:rsidRPr="00B72B55">
        <w:rPr>
          <w:rFonts w:cs="Arial"/>
        </w:rPr>
        <w:t xml:space="preserve">DNA using the primers shown in Table </w:t>
      </w:r>
      <w:r w:rsidRPr="00AF6CEE">
        <w:rPr>
          <w:rFonts w:cs="Arial"/>
        </w:rPr>
        <w:t>2.4</w:t>
      </w:r>
      <w:r w:rsidRPr="00B72B55">
        <w:rPr>
          <w:rFonts w:cs="Arial"/>
        </w:rPr>
        <w:t>.</w:t>
      </w:r>
      <w:proofErr w:type="gramEnd"/>
      <w:r w:rsidRPr="00B72B55">
        <w:rPr>
          <w:rFonts w:cs="Arial"/>
        </w:rPr>
        <w:t xml:space="preserve"> </w:t>
      </w:r>
      <w:proofErr w:type="gramStart"/>
      <w:r>
        <w:rPr>
          <w:rFonts w:cs="Arial"/>
        </w:rPr>
        <w:t>yielded</w:t>
      </w:r>
      <w:proofErr w:type="gramEnd"/>
      <w:r>
        <w:rPr>
          <w:rFonts w:cs="Arial"/>
        </w:rPr>
        <w:t xml:space="preserve"> low amounts of product using</w:t>
      </w:r>
      <w:r w:rsidRPr="00B72B55">
        <w:rPr>
          <w:rFonts w:cs="Arial"/>
        </w:rPr>
        <w:t xml:space="preserve"> </w:t>
      </w:r>
      <w:r>
        <w:rPr>
          <w:rFonts w:cs="Arial"/>
        </w:rPr>
        <w:t>a variety of annealing temperatures and MgSO</w:t>
      </w:r>
      <w:r w:rsidRPr="004F69E1">
        <w:rPr>
          <w:rFonts w:cs="Arial"/>
          <w:vertAlign w:val="subscript"/>
        </w:rPr>
        <w:t>4</w:t>
      </w:r>
      <w:r>
        <w:rPr>
          <w:rFonts w:cs="Arial"/>
        </w:rPr>
        <w:t xml:space="preserve"> concentrations. Therefore, new primers were designed (outside of the previous primer positions) in an attempt to amplify the C-terminal domain coding sequence of </w:t>
      </w:r>
      <w:r w:rsidRPr="00C9467B">
        <w:rPr>
          <w:rFonts w:cs="Arial"/>
          <w:i/>
        </w:rPr>
        <w:t>tagD</w:t>
      </w:r>
      <w:r>
        <w:rPr>
          <w:rFonts w:cs="Arial"/>
        </w:rPr>
        <w:t xml:space="preserve"> (termed </w:t>
      </w:r>
      <w:r w:rsidRPr="00AF6CEE">
        <w:t>TagD-For-Out</w:t>
      </w:r>
      <w:r>
        <w:rPr>
          <w:rFonts w:cs="Arial"/>
        </w:rPr>
        <w:t xml:space="preserve">) (Table 2.4) but amplification again yielded very low quantities of PCR product. In a further attempt to amplify the </w:t>
      </w:r>
      <w:r w:rsidRPr="002F4042">
        <w:rPr>
          <w:rFonts w:cs="Arial"/>
          <w:i/>
        </w:rPr>
        <w:t>tagD</w:t>
      </w:r>
      <w:r>
        <w:rPr>
          <w:rFonts w:cs="Arial"/>
        </w:rPr>
        <w:t xml:space="preserve"> gene and the </w:t>
      </w:r>
      <w:r w:rsidRPr="002F4042">
        <w:rPr>
          <w:rFonts w:cs="Arial"/>
          <w:i/>
        </w:rPr>
        <w:t>tagD</w:t>
      </w:r>
      <w:r w:rsidRPr="00FE7D55">
        <w:rPr>
          <w:rFonts w:cs="Arial"/>
          <w:vertAlign w:val="subscript"/>
        </w:rPr>
        <w:t>258</w:t>
      </w:r>
      <w:r>
        <w:rPr>
          <w:rFonts w:cs="Arial"/>
        </w:rPr>
        <w:t xml:space="preserve"> gene fragment, genomic DNA from </w:t>
      </w:r>
      <w:r w:rsidRPr="005E1F35">
        <w:rPr>
          <w:rFonts w:cs="Arial"/>
          <w:i/>
        </w:rPr>
        <w:t>B. cenocepacia</w:t>
      </w:r>
      <w:r w:rsidRPr="00B72B55">
        <w:rPr>
          <w:rFonts w:cs="Arial"/>
        </w:rPr>
        <w:t xml:space="preserve"> strains H111 and J2315 were used as template </w:t>
      </w:r>
      <w:r>
        <w:rPr>
          <w:rFonts w:cs="Arial"/>
        </w:rPr>
        <w:t>(Fig 5</w:t>
      </w:r>
      <w:r w:rsidRPr="00B72B55">
        <w:rPr>
          <w:rFonts w:cs="Arial"/>
        </w:rPr>
        <w:t>.2</w:t>
      </w:r>
      <w:r>
        <w:rPr>
          <w:rFonts w:cs="Arial"/>
        </w:rPr>
        <w:t>)</w:t>
      </w:r>
      <w:r w:rsidRPr="00B72B55">
        <w:rPr>
          <w:rFonts w:cs="Arial"/>
        </w:rPr>
        <w:t xml:space="preserve"> </w:t>
      </w:r>
    </w:p>
    <w:p w:rsidR="00175B50" w:rsidRDefault="00175B50" w:rsidP="006E2AC6">
      <w:pPr>
        <w:rPr>
          <w:rFonts w:cs="Arial"/>
        </w:rPr>
      </w:pPr>
    </w:p>
    <w:p w:rsidR="00175B50" w:rsidRDefault="00175B50" w:rsidP="006E2AC6">
      <w:pPr>
        <w:rPr>
          <w:rFonts w:cs="Arial"/>
        </w:rPr>
      </w:pPr>
    </w:p>
    <w:p w:rsidR="00175B50" w:rsidRDefault="00175B50" w:rsidP="006E2AC6">
      <w:pPr>
        <w:rPr>
          <w:rFonts w:cs="Arial"/>
        </w:rPr>
      </w:pPr>
    </w:p>
    <w:p w:rsidR="00175B50" w:rsidRDefault="00175B50" w:rsidP="006E2AC6">
      <w:pPr>
        <w:rPr>
          <w:rFonts w:cs="Arial"/>
        </w:rPr>
      </w:pPr>
    </w:p>
    <w:p w:rsidR="00175B50" w:rsidRDefault="00175B50" w:rsidP="006E2AC6">
      <w:pPr>
        <w:rPr>
          <w:rFonts w:cs="Arial"/>
        </w:rPr>
      </w:pPr>
    </w:p>
    <w:p w:rsidR="00175B50" w:rsidRDefault="00175B50" w:rsidP="006E2AC6">
      <w:pPr>
        <w:rPr>
          <w:rFonts w:cs="Arial"/>
        </w:rPr>
      </w:pPr>
    </w:p>
    <w:p w:rsidR="00175B50" w:rsidRDefault="00175B50" w:rsidP="006E2AC6">
      <w:pPr>
        <w:rPr>
          <w:rFonts w:cs="Arial"/>
        </w:rPr>
      </w:pPr>
    </w:p>
    <w:p w:rsidR="00175B50" w:rsidRPr="00B72B55" w:rsidRDefault="00175B50" w:rsidP="006E2AC6">
      <w:pPr>
        <w:rPr>
          <w:rFonts w:cs="Arial"/>
        </w:rPr>
      </w:pPr>
    </w:p>
    <w:p w:rsidR="008331FB" w:rsidRDefault="008331FB" w:rsidP="006B16E8">
      <w:pPr>
        <w:rPr>
          <w:rFonts w:cs="Arial"/>
          <w:lang w:eastAsia="en-GB"/>
        </w:rPr>
      </w:pPr>
    </w:p>
    <w:p w:rsidR="00063B91" w:rsidRDefault="00296D83" w:rsidP="006B16E8">
      <w:pPr>
        <w:rPr>
          <w:rFonts w:cs="Arial"/>
          <w:lang w:eastAsia="en-GB"/>
        </w:rPr>
      </w:pPr>
      <w:r>
        <w:rPr>
          <w:rStyle w:val="Heading5Char"/>
          <w:lang w:val="en-US" w:eastAsia="zh-TW"/>
        </w:rPr>
        <w:pict>
          <v:shape id="_x0000_s1315" type="#_x0000_t202" style="position:absolute;left:0;text-align:left;margin-left:9.85pt;margin-top:-5.1pt;width:34.8pt;height:45.55pt;z-index:251846656;mso-height-percent:200;mso-height-percent:200;mso-width-relative:margin;mso-height-relative:margin" filled="f" stroked="f">
            <v:textbox style="mso-next-textbox:#_x0000_s1315;mso-fit-shape-to-text:t">
              <w:txbxContent>
                <w:p w:rsidR="00A81A42" w:rsidRPr="00CA062F" w:rsidRDefault="00A81A42">
                  <w:pPr>
                    <w:rPr>
                      <w:b/>
                    </w:rPr>
                  </w:pPr>
                  <w:r w:rsidRPr="00CA062F">
                    <w:rPr>
                      <w:b/>
                    </w:rPr>
                    <w:t>A</w:t>
                  </w:r>
                </w:p>
              </w:txbxContent>
            </v:textbox>
          </v:shape>
        </w:pict>
      </w:r>
      <w:r w:rsidR="00BB0266">
        <w:rPr>
          <w:noProof/>
          <w:lang w:eastAsia="zh-CN"/>
        </w:rPr>
        <w:drawing>
          <wp:anchor distT="0" distB="0" distL="114300" distR="114300" simplePos="0" relativeHeight="251662335" behindDoc="0" locked="0" layoutInCell="1" allowOverlap="1">
            <wp:simplePos x="0" y="0"/>
            <wp:positionH relativeFrom="column">
              <wp:posOffset>0</wp:posOffset>
            </wp:positionH>
            <wp:positionV relativeFrom="paragraph">
              <wp:posOffset>-82605</wp:posOffset>
            </wp:positionV>
            <wp:extent cx="5724939" cy="1918252"/>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07" cstate="print"/>
                    <a:srcRect b="8531"/>
                    <a:stretch>
                      <a:fillRect/>
                    </a:stretch>
                  </pic:blipFill>
                  <pic:spPr bwMode="auto">
                    <a:xfrm>
                      <a:off x="0" y="0"/>
                      <a:ext cx="5724939" cy="1918252"/>
                    </a:xfrm>
                    <a:prstGeom prst="rect">
                      <a:avLst/>
                    </a:prstGeom>
                    <a:noFill/>
                    <a:ln w="9525">
                      <a:noFill/>
                      <a:miter lim="800000"/>
                      <a:headEnd/>
                      <a:tailEnd/>
                    </a:ln>
                  </pic:spPr>
                </pic:pic>
              </a:graphicData>
            </a:graphic>
          </wp:anchor>
        </w:drawing>
      </w:r>
    </w:p>
    <w:p w:rsidR="00063B91" w:rsidRDefault="00063B91" w:rsidP="006B16E8">
      <w:pPr>
        <w:pStyle w:val="NoSpacing"/>
        <w:rPr>
          <w:noProof/>
          <w:lang w:eastAsia="en-GB"/>
        </w:rPr>
      </w:pPr>
    </w:p>
    <w:p w:rsidR="008C3118" w:rsidRDefault="008C3118" w:rsidP="006B16E8">
      <w:pPr>
        <w:pStyle w:val="NoSpacing"/>
        <w:rPr>
          <w:rStyle w:val="Heading5Char"/>
        </w:rPr>
      </w:pPr>
    </w:p>
    <w:p w:rsidR="00CA062F" w:rsidRDefault="00CA062F" w:rsidP="008331FB">
      <w:pPr>
        <w:pStyle w:val="NoSpacing"/>
        <w:jc w:val="center"/>
        <w:rPr>
          <w:rStyle w:val="Heading5Char"/>
        </w:rPr>
      </w:pPr>
    </w:p>
    <w:p w:rsidR="00CA062F" w:rsidRDefault="00296D83" w:rsidP="008331FB">
      <w:pPr>
        <w:pStyle w:val="NoSpacing"/>
        <w:jc w:val="center"/>
        <w:rPr>
          <w:rStyle w:val="Heading5Char"/>
        </w:rPr>
      </w:pPr>
      <w:r>
        <w:rPr>
          <w:b/>
          <w:noProof/>
          <w:lang w:eastAsia="en-GB"/>
        </w:rPr>
        <w:pict>
          <v:rect id="_x0000_s1313" style="position:absolute;left:0;text-align:left;margin-left:3.35pt;margin-top:5.7pt;width:22.35pt;height:39pt;z-index:251844608" stroked="f"/>
        </w:pict>
      </w:r>
    </w:p>
    <w:p w:rsidR="008C3118" w:rsidRDefault="00296D83" w:rsidP="008331FB">
      <w:pPr>
        <w:pStyle w:val="NoSpacing"/>
        <w:jc w:val="center"/>
        <w:rPr>
          <w:rStyle w:val="Heading5Char"/>
        </w:rPr>
      </w:pPr>
      <w:r>
        <w:rPr>
          <w:noProof/>
          <w:lang w:val="en-US" w:eastAsia="zh-TW"/>
        </w:rPr>
        <w:pict>
          <v:shape id="_x0000_s1208" type="#_x0000_t202" style="position:absolute;left:0;text-align:left;margin-left:6.45pt;margin-top:40.55pt;width:40.2pt;height:33.2pt;z-index:251787264;mso-width-relative:margin;mso-height-relative:margin" stroked="f">
            <v:textbox style="mso-next-textbox:#_x0000_s1208">
              <w:txbxContent>
                <w:p w:rsidR="00A81A42" w:rsidRPr="008C3118" w:rsidRDefault="00A81A42">
                  <w:pPr>
                    <w:rPr>
                      <w:b/>
                      <w:sz w:val="28"/>
                      <w:szCs w:val="28"/>
                    </w:rPr>
                  </w:pPr>
                  <w:r w:rsidRPr="00B10B30">
                    <w:rPr>
                      <w:b/>
                      <w:sz w:val="28"/>
                      <w:szCs w:val="28"/>
                    </w:rPr>
                    <w:t>B</w:t>
                  </w:r>
                </w:p>
              </w:txbxContent>
            </v:textbox>
          </v:shape>
        </w:pict>
      </w:r>
      <w:r w:rsidR="00BB0266">
        <w:rPr>
          <w:noProof/>
          <w:lang w:eastAsia="zh-CN"/>
        </w:rPr>
        <w:drawing>
          <wp:inline distT="0" distB="0" distL="0" distR="0">
            <wp:extent cx="4269171" cy="5165048"/>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4268094" cy="5163745"/>
                    </a:xfrm>
                    <a:prstGeom prst="rect">
                      <a:avLst/>
                    </a:prstGeom>
                    <a:noFill/>
                    <a:ln w="9525">
                      <a:noFill/>
                      <a:miter lim="800000"/>
                      <a:headEnd/>
                      <a:tailEnd/>
                    </a:ln>
                  </pic:spPr>
                </pic:pic>
              </a:graphicData>
            </a:graphic>
          </wp:inline>
        </w:drawing>
      </w:r>
    </w:p>
    <w:p w:rsidR="00063B91" w:rsidRDefault="00063B91" w:rsidP="00BD73DA">
      <w:pPr>
        <w:pStyle w:val="NoSpacing"/>
      </w:pPr>
      <w:bookmarkStart w:id="700" w:name="_Toc367643003"/>
      <w:bookmarkStart w:id="701" w:name="_Toc367643278"/>
      <w:r>
        <w:rPr>
          <w:rStyle w:val="Heading5Char"/>
        </w:rPr>
        <w:t>Figure 5</w:t>
      </w:r>
      <w:r w:rsidRPr="00D440BD">
        <w:rPr>
          <w:rStyle w:val="Heading5Char"/>
        </w:rPr>
        <w:t xml:space="preserve">.1 Construction of pET14b derivatives expressing </w:t>
      </w:r>
      <w:r w:rsidRPr="00211F77">
        <w:rPr>
          <w:rStyle w:val="Heading5Char"/>
          <w:i/>
        </w:rPr>
        <w:t>tagD</w:t>
      </w:r>
      <w:r w:rsidRPr="00A53EFD">
        <w:rPr>
          <w:rStyle w:val="Heading5Char"/>
          <w:i/>
        </w:rPr>
        <w:t xml:space="preserve">, </w:t>
      </w:r>
      <w:r w:rsidRPr="00211F77">
        <w:rPr>
          <w:rStyle w:val="Heading5Char"/>
          <w:i/>
        </w:rPr>
        <w:t>tagD</w:t>
      </w:r>
      <w:r w:rsidRPr="00FE7D55">
        <w:rPr>
          <w:rStyle w:val="Heading5Char"/>
          <w:i/>
          <w:vertAlign w:val="subscript"/>
        </w:rPr>
        <w:t>258</w:t>
      </w:r>
      <w:r w:rsidRPr="00A53EFD">
        <w:rPr>
          <w:rStyle w:val="Heading5Char"/>
          <w:i/>
        </w:rPr>
        <w:t xml:space="preserve">, </w:t>
      </w:r>
      <w:r w:rsidRPr="00211F77">
        <w:rPr>
          <w:rStyle w:val="Heading5Char"/>
          <w:i/>
        </w:rPr>
        <w:t>tagD</w:t>
      </w:r>
      <w:r w:rsidRPr="00A53EFD">
        <w:rPr>
          <w:rStyle w:val="Heading5Char"/>
          <w:i/>
        </w:rPr>
        <w:t>-</w:t>
      </w:r>
      <w:r w:rsidRPr="002F4042">
        <w:rPr>
          <w:rStyle w:val="Heading5Char"/>
          <w:i/>
        </w:rPr>
        <w:t>NTD</w:t>
      </w:r>
      <w:r w:rsidRPr="00D440BD">
        <w:rPr>
          <w:rStyle w:val="Heading5Char"/>
        </w:rPr>
        <w:t>,</w:t>
      </w:r>
      <w:r>
        <w:rPr>
          <w:rStyle w:val="Heading5Char"/>
        </w:rPr>
        <w:t xml:space="preserve"> and </w:t>
      </w:r>
      <w:r w:rsidRPr="00B3658F">
        <w:rPr>
          <w:rStyle w:val="Heading5Char"/>
          <w:i/>
        </w:rPr>
        <w:t>tagA</w:t>
      </w:r>
      <w:r w:rsidRPr="00D440BD">
        <w:rPr>
          <w:rStyle w:val="Heading5Char"/>
        </w:rPr>
        <w:t>.</w:t>
      </w:r>
      <w:bookmarkEnd w:id="700"/>
      <w:bookmarkEnd w:id="701"/>
      <w:r>
        <w:t xml:space="preserve"> </w:t>
      </w:r>
      <w:r w:rsidRPr="00FC6A95">
        <w:rPr>
          <w:b/>
        </w:rPr>
        <w:t>A.</w:t>
      </w:r>
      <w:r w:rsidR="003C1A2F">
        <w:t xml:space="preserve"> D</w:t>
      </w:r>
      <w:r w:rsidRPr="0000162A">
        <w:t xml:space="preserve">iagram of the pET14b </w:t>
      </w:r>
      <w:r>
        <w:t>m</w:t>
      </w:r>
      <w:r w:rsidRPr="0000162A">
        <w:t xml:space="preserve">ultiple cloning </w:t>
      </w:r>
      <w:proofErr w:type="gramStart"/>
      <w:r w:rsidRPr="0000162A">
        <w:t>site</w:t>
      </w:r>
      <w:proofErr w:type="gramEnd"/>
      <w:r w:rsidRPr="0000162A">
        <w:t xml:space="preserve"> (MCS). </w:t>
      </w:r>
      <w:r>
        <w:t>Restriction e</w:t>
      </w:r>
      <w:r w:rsidRPr="0000162A">
        <w:t>nzyme sites are shown in red;</w:t>
      </w:r>
      <w:r>
        <w:t xml:space="preserve"> the</w:t>
      </w:r>
      <w:r w:rsidRPr="0000162A">
        <w:t xml:space="preserve"> start codon</w:t>
      </w:r>
      <w:r>
        <w:t xml:space="preserve"> is </w:t>
      </w:r>
      <w:r w:rsidRPr="0000162A">
        <w:t>highlighted</w:t>
      </w:r>
      <w:r>
        <w:t xml:space="preserve"> in</w:t>
      </w:r>
      <w:r w:rsidRPr="0000162A">
        <w:t xml:space="preserve"> turquoise;</w:t>
      </w:r>
      <w:r>
        <w:t xml:space="preserve"> Shine-Dalgarno sequence for initiation of His tagged protein translation is underlined.</w:t>
      </w:r>
      <w:r w:rsidRPr="0000162A">
        <w:t xml:space="preserve"> His-tag and thrombin cleavage site</w:t>
      </w:r>
      <w:r>
        <w:t xml:space="preserve"> coding sequences</w:t>
      </w:r>
      <w:r w:rsidRPr="0000162A">
        <w:t xml:space="preserve"> are highlighted</w:t>
      </w:r>
      <w:r>
        <w:t xml:space="preserve"> in</w:t>
      </w:r>
      <w:r w:rsidRPr="0000162A">
        <w:t xml:space="preserve"> yellow; stop codons are shown in magenta; the T7 promoter is highlighted</w:t>
      </w:r>
      <w:r>
        <w:t xml:space="preserve"> in</w:t>
      </w:r>
      <w:r w:rsidRPr="0000162A">
        <w:t xml:space="preserve"> green. </w:t>
      </w:r>
      <w:r w:rsidRPr="00FC6A95">
        <w:rPr>
          <w:b/>
        </w:rPr>
        <w:t>B.</w:t>
      </w:r>
      <w:r w:rsidRPr="0000162A">
        <w:t xml:space="preserve"> Schematic diagram of cloning into pET14b plasmid</w:t>
      </w:r>
      <w:proofErr w:type="gramStart"/>
      <w:r w:rsidRPr="0000162A">
        <w:t>..</w:t>
      </w:r>
      <w:proofErr w:type="gramEnd"/>
      <w:r w:rsidRPr="0000162A">
        <w:t xml:space="preserve"> Fragments are digested with appropriate enzymes (</w:t>
      </w:r>
      <w:r w:rsidRPr="00CC0E00">
        <w:rPr>
          <w:i/>
        </w:rPr>
        <w:t>Nde</w:t>
      </w:r>
      <w:r w:rsidRPr="0000162A">
        <w:t xml:space="preserve">I and </w:t>
      </w:r>
      <w:r w:rsidRPr="00CC0E00">
        <w:rPr>
          <w:i/>
        </w:rPr>
        <w:t>Bam</w:t>
      </w:r>
      <w:r w:rsidRPr="0000162A">
        <w:t xml:space="preserve">HI for the </w:t>
      </w:r>
      <w:r w:rsidRPr="00211F77">
        <w:rPr>
          <w:i/>
        </w:rPr>
        <w:t>tagD</w:t>
      </w:r>
      <w:r w:rsidRPr="0000162A">
        <w:t xml:space="preserve"> gene fragments) and ligated into the pET14b plasmid which has complimentary sticky ends.</w:t>
      </w:r>
    </w:p>
    <w:p w:rsidR="00063B91" w:rsidRDefault="00296D83" w:rsidP="006B16E8">
      <w:r>
        <w:rPr>
          <w:rFonts w:cs="Arial"/>
          <w:noProof/>
          <w:lang w:eastAsia="en-GB"/>
        </w:rPr>
        <w:pict>
          <v:shape id="_x0000_s1142" type="#_x0000_t202" style="position:absolute;left:0;text-align:left;margin-left:53.95pt;margin-top:13.95pt;width:318.2pt;height:26.4pt;z-index:251732992;mso-width-relative:margin;mso-height-relative:margin" filled="f" stroked="f" strokecolor="white [3212]">
            <v:textbox style="mso-next-textbox:#_x0000_s1142">
              <w:txbxContent>
                <w:p w:rsidR="00A81A42" w:rsidRDefault="00A81A42" w:rsidP="00063B91">
                  <w:pPr>
                    <w:jc w:val="left"/>
                  </w:pPr>
                  <w:r>
                    <w:t xml:space="preserve">   1       2      3       4      5       6      7      8       9     10    11</w:t>
                  </w:r>
                </w:p>
              </w:txbxContent>
            </v:textbox>
          </v:shape>
        </w:pict>
      </w:r>
    </w:p>
    <w:p w:rsidR="00063B91" w:rsidRDefault="00BB0266" w:rsidP="006B16E8">
      <w:pPr>
        <w:jc w:val="center"/>
        <w:rPr>
          <w:rFonts w:eastAsiaTheme="majorEastAsia" w:cs="Arial"/>
          <w:b/>
          <w:bCs/>
        </w:rPr>
      </w:pPr>
      <w:r>
        <w:rPr>
          <w:noProof/>
          <w:lang w:eastAsia="zh-CN"/>
        </w:rPr>
        <w:drawing>
          <wp:inline distT="0" distB="0" distL="0" distR="0">
            <wp:extent cx="3986893" cy="3041547"/>
            <wp:effectExtent l="19050" t="0" r="0" b="0"/>
            <wp:docPr id="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cstate="print"/>
                    <a:srcRect/>
                    <a:stretch>
                      <a:fillRect/>
                    </a:stretch>
                  </pic:blipFill>
                  <pic:spPr bwMode="auto">
                    <a:xfrm>
                      <a:off x="0" y="0"/>
                      <a:ext cx="3984738" cy="3039903"/>
                    </a:xfrm>
                    <a:prstGeom prst="rect">
                      <a:avLst/>
                    </a:prstGeom>
                    <a:noFill/>
                    <a:ln w="9525">
                      <a:noFill/>
                      <a:miter lim="800000"/>
                      <a:headEnd/>
                      <a:tailEnd/>
                    </a:ln>
                  </pic:spPr>
                </pic:pic>
              </a:graphicData>
            </a:graphic>
          </wp:inline>
        </w:drawing>
      </w:r>
    </w:p>
    <w:p w:rsidR="00063B91" w:rsidRPr="00D440BD" w:rsidRDefault="00063B91" w:rsidP="006B16E8">
      <w:pPr>
        <w:pStyle w:val="NoSpacing"/>
        <w:rPr>
          <w:sz w:val="20"/>
          <w:szCs w:val="20"/>
        </w:rPr>
      </w:pPr>
      <w:bookmarkStart w:id="702" w:name="_Toc367643004"/>
      <w:bookmarkStart w:id="703" w:name="_Toc367643279"/>
      <w:r w:rsidRPr="00D440BD">
        <w:rPr>
          <w:rStyle w:val="Heading5Char"/>
        </w:rPr>
        <w:t xml:space="preserve">Figure </w:t>
      </w:r>
      <w:r>
        <w:rPr>
          <w:rStyle w:val="Heading5Char"/>
        </w:rPr>
        <w:t>5</w:t>
      </w:r>
      <w:r w:rsidRPr="00D440BD">
        <w:rPr>
          <w:rStyle w:val="Heading5Char"/>
        </w:rPr>
        <w:t xml:space="preserve">.2 Analysis of PCR products following amplification of </w:t>
      </w:r>
      <w:r w:rsidRPr="00211F77">
        <w:rPr>
          <w:rStyle w:val="Heading5Char"/>
          <w:i/>
        </w:rPr>
        <w:t>tagD</w:t>
      </w:r>
      <w:r w:rsidRPr="00D440BD">
        <w:rPr>
          <w:rStyle w:val="Heading5Char"/>
        </w:rPr>
        <w:t xml:space="preserve">, </w:t>
      </w:r>
      <w:r w:rsidRPr="00211F77">
        <w:rPr>
          <w:rStyle w:val="Heading5Char"/>
          <w:i/>
        </w:rPr>
        <w:t>tagD</w:t>
      </w:r>
      <w:r w:rsidRPr="00FE7D55">
        <w:rPr>
          <w:rStyle w:val="Heading5Char"/>
          <w:vertAlign w:val="subscript"/>
        </w:rPr>
        <w:t>258</w:t>
      </w:r>
      <w:r w:rsidRPr="00D440BD">
        <w:rPr>
          <w:rStyle w:val="Heading5Char"/>
        </w:rPr>
        <w:t xml:space="preserve"> and </w:t>
      </w:r>
      <w:r w:rsidRPr="00211F77">
        <w:rPr>
          <w:rStyle w:val="Heading5Char"/>
          <w:i/>
        </w:rPr>
        <w:t>tagD</w:t>
      </w:r>
      <w:r w:rsidRPr="00FE7D55">
        <w:rPr>
          <w:rStyle w:val="Heading5Char"/>
          <w:vertAlign w:val="subscript"/>
        </w:rPr>
        <w:t>258</w:t>
      </w:r>
      <w:r w:rsidRPr="00D440BD">
        <w:rPr>
          <w:rStyle w:val="Heading5Char"/>
        </w:rPr>
        <w:t>-</w:t>
      </w:r>
      <w:r>
        <w:rPr>
          <w:rStyle w:val="Heading5Char"/>
        </w:rPr>
        <w:t>outer</w:t>
      </w:r>
      <w:r w:rsidRPr="00D440BD">
        <w:rPr>
          <w:rStyle w:val="Heading5Char"/>
        </w:rPr>
        <w:t xml:space="preserve">, using </w:t>
      </w:r>
      <w:r w:rsidR="005E1F35" w:rsidRPr="005E1F35">
        <w:rPr>
          <w:rStyle w:val="Heading5Char"/>
          <w:i/>
        </w:rPr>
        <w:t>B. cenocepacia</w:t>
      </w:r>
      <w:r w:rsidRPr="00D440BD">
        <w:rPr>
          <w:rStyle w:val="Heading5Char"/>
        </w:rPr>
        <w:t xml:space="preserve"> strains 715j, J2315 and H111</w:t>
      </w:r>
      <w:r>
        <w:rPr>
          <w:rStyle w:val="Heading5Char"/>
        </w:rPr>
        <w:t xml:space="preserve"> genomic DNA</w:t>
      </w:r>
      <w:r w:rsidRPr="00D440BD">
        <w:rPr>
          <w:rStyle w:val="Heading5Char"/>
        </w:rPr>
        <w:t xml:space="preserve"> as template.</w:t>
      </w:r>
      <w:bookmarkEnd w:id="702"/>
      <w:bookmarkEnd w:id="703"/>
      <w:r>
        <w:t xml:space="preserve"> </w:t>
      </w:r>
      <w:r w:rsidRPr="00B72B55">
        <w:t xml:space="preserve">PCR was carried out using KOD DNA polymerase and genomic DNA from </w:t>
      </w:r>
      <w:r w:rsidR="005E1F35" w:rsidRPr="005E1F35">
        <w:rPr>
          <w:i/>
        </w:rPr>
        <w:t>B. cenocepacia</w:t>
      </w:r>
      <w:r w:rsidRPr="00B72B55">
        <w:t xml:space="preserve"> strains 715j,</w:t>
      </w:r>
      <w:r w:rsidRPr="009F2E84">
        <w:rPr>
          <w:rStyle w:val="Heading3Char"/>
          <w:b w:val="0"/>
          <w:sz w:val="24"/>
          <w:szCs w:val="24"/>
        </w:rPr>
        <w:t xml:space="preserve"> </w:t>
      </w:r>
      <w:r w:rsidRPr="00B72B55">
        <w:t>J2315 and H111. 5 μl of the PCR products were observed</w:t>
      </w:r>
      <w:r>
        <w:t xml:space="preserve"> following electrophoresis</w:t>
      </w:r>
      <w:r w:rsidRPr="00B72B55">
        <w:t xml:space="preserve"> in</w:t>
      </w:r>
      <w:r>
        <w:t xml:space="preserve"> a</w:t>
      </w:r>
      <w:r w:rsidRPr="00B72B55">
        <w:t xml:space="preserve"> 0.8 % agarose gel. Primers</w:t>
      </w:r>
      <w:r>
        <w:t xml:space="preserve"> </w:t>
      </w:r>
      <w:r w:rsidRPr="00B72B55">
        <w:t>used to amplify these</w:t>
      </w:r>
      <w:r>
        <w:t xml:space="preserve"> products are shown in Table 2.4</w:t>
      </w:r>
      <w:r w:rsidRPr="00B72B55">
        <w:t xml:space="preserve">. Lanes 1-3, 715j genomic DNA: </w:t>
      </w:r>
      <w:r w:rsidRPr="00211F77">
        <w:rPr>
          <w:i/>
        </w:rPr>
        <w:t>tagD</w:t>
      </w:r>
      <w:r w:rsidRPr="00B72B55">
        <w:t xml:space="preserve">, </w:t>
      </w:r>
      <w:r w:rsidRPr="00211F77">
        <w:rPr>
          <w:i/>
        </w:rPr>
        <w:t>tagD</w:t>
      </w:r>
      <w:r w:rsidRPr="00FE7D55">
        <w:rPr>
          <w:vertAlign w:val="subscript"/>
        </w:rPr>
        <w:t>258</w:t>
      </w:r>
      <w:r w:rsidRPr="00B72B55">
        <w:t xml:space="preserve"> and </w:t>
      </w:r>
      <w:r w:rsidRPr="00211F77">
        <w:rPr>
          <w:i/>
        </w:rPr>
        <w:t>tagD</w:t>
      </w:r>
      <w:r w:rsidRPr="00FE7D55">
        <w:rPr>
          <w:vertAlign w:val="subscript"/>
        </w:rPr>
        <w:t>258</w:t>
      </w:r>
      <w:r>
        <w:t>-</w:t>
      </w:r>
      <w:r w:rsidRPr="00E9161E">
        <w:t>outer</w:t>
      </w:r>
      <w:r w:rsidRPr="00B72B55">
        <w:t xml:space="preserve"> PCR products, respectively; Lane 4, Q-step linear DNA ladder; lanes 5-7, J2315 genomic DNA: </w:t>
      </w:r>
      <w:r w:rsidRPr="00211F77">
        <w:rPr>
          <w:i/>
        </w:rPr>
        <w:t>tagD</w:t>
      </w:r>
      <w:r w:rsidRPr="00B72B55">
        <w:t xml:space="preserve">, </w:t>
      </w:r>
      <w:r w:rsidRPr="00211F77">
        <w:rPr>
          <w:i/>
        </w:rPr>
        <w:t>tagD</w:t>
      </w:r>
      <w:r w:rsidRPr="00FE7D55">
        <w:rPr>
          <w:vertAlign w:val="subscript"/>
        </w:rPr>
        <w:t>258</w:t>
      </w:r>
      <w:r w:rsidRPr="00B72B55">
        <w:t xml:space="preserve"> and </w:t>
      </w:r>
      <w:r w:rsidRPr="00211F77">
        <w:rPr>
          <w:i/>
        </w:rPr>
        <w:t>tagD</w:t>
      </w:r>
      <w:r w:rsidRPr="00FE7D55">
        <w:rPr>
          <w:vertAlign w:val="subscript"/>
        </w:rPr>
        <w:t>258</w:t>
      </w:r>
      <w:r>
        <w:t>-</w:t>
      </w:r>
      <w:r w:rsidRPr="00E9161E">
        <w:t>outer</w:t>
      </w:r>
      <w:r w:rsidRPr="00B72B55">
        <w:t xml:space="preserve"> PCR products, respectively; lane 8, Q-step linear DNA ladder; lanes 9-11, H111 genomic DNA: </w:t>
      </w:r>
      <w:r w:rsidRPr="00211F77">
        <w:rPr>
          <w:i/>
        </w:rPr>
        <w:t>tagD</w:t>
      </w:r>
      <w:r w:rsidRPr="00B72B55">
        <w:t xml:space="preserve">, </w:t>
      </w:r>
      <w:r w:rsidRPr="00211F77">
        <w:rPr>
          <w:i/>
        </w:rPr>
        <w:t>tagD</w:t>
      </w:r>
      <w:r w:rsidRPr="00FE7D55">
        <w:rPr>
          <w:vertAlign w:val="subscript"/>
        </w:rPr>
        <w:t>258</w:t>
      </w:r>
      <w:r w:rsidRPr="00B72B55">
        <w:t xml:space="preserve"> and </w:t>
      </w:r>
      <w:r w:rsidRPr="00211F77">
        <w:rPr>
          <w:i/>
        </w:rPr>
        <w:t>tagD</w:t>
      </w:r>
      <w:r w:rsidRPr="00FE7D55">
        <w:rPr>
          <w:vertAlign w:val="subscript"/>
        </w:rPr>
        <w:t>258</w:t>
      </w:r>
      <w:r>
        <w:t>-</w:t>
      </w:r>
      <w:r w:rsidRPr="00E9161E">
        <w:t>outer</w:t>
      </w:r>
      <w:r w:rsidRPr="00B72B55">
        <w:t xml:space="preserve"> PCR products, respectively.</w:t>
      </w:r>
    </w:p>
    <w:p w:rsidR="00063B91" w:rsidRPr="00B72B55" w:rsidRDefault="00063B91" w:rsidP="006B16E8">
      <w:pPr>
        <w:spacing w:line="240" w:lineRule="auto"/>
        <w:rPr>
          <w:rFonts w:cs="Arial"/>
        </w:rPr>
      </w:pPr>
    </w:p>
    <w:p w:rsidR="00063B91" w:rsidRDefault="00063B91" w:rsidP="006B16E8">
      <w:pPr>
        <w:rPr>
          <w:rFonts w:cs="Arial"/>
        </w:rPr>
      </w:pPr>
    </w:p>
    <w:p w:rsidR="00BD73DA" w:rsidRDefault="00BD73DA" w:rsidP="006B16E8">
      <w:pPr>
        <w:rPr>
          <w:rFonts w:cs="Arial"/>
        </w:rPr>
      </w:pPr>
    </w:p>
    <w:p w:rsidR="00BD73DA" w:rsidRDefault="00BD73DA" w:rsidP="006B16E8">
      <w:pPr>
        <w:rPr>
          <w:rFonts w:cs="Arial"/>
        </w:rPr>
      </w:pPr>
    </w:p>
    <w:p w:rsidR="00175B50" w:rsidRDefault="00175B50" w:rsidP="006B16E8">
      <w:pPr>
        <w:rPr>
          <w:rFonts w:cs="Arial"/>
        </w:rPr>
      </w:pPr>
    </w:p>
    <w:p w:rsidR="00175B50" w:rsidRDefault="00175B50" w:rsidP="006B16E8">
      <w:pPr>
        <w:rPr>
          <w:rFonts w:cs="Arial"/>
        </w:rPr>
      </w:pPr>
    </w:p>
    <w:p w:rsidR="00BD73DA" w:rsidRDefault="00BD73DA" w:rsidP="006B16E8">
      <w:pPr>
        <w:rPr>
          <w:rFonts w:cs="Arial"/>
        </w:rPr>
      </w:pPr>
    </w:p>
    <w:p w:rsidR="00BD73DA" w:rsidRDefault="00BD73DA" w:rsidP="006B16E8">
      <w:pPr>
        <w:rPr>
          <w:rFonts w:cs="Arial"/>
        </w:rPr>
      </w:pPr>
    </w:p>
    <w:p w:rsidR="00063B91" w:rsidRPr="00B72B55" w:rsidRDefault="00063B91" w:rsidP="006B16E8">
      <w:pPr>
        <w:rPr>
          <w:rFonts w:cs="Arial"/>
        </w:rPr>
      </w:pPr>
      <w:r w:rsidRPr="00B72B55">
        <w:rPr>
          <w:rFonts w:cs="Arial"/>
        </w:rPr>
        <w:t>Comparison of the</w:t>
      </w:r>
      <w:r>
        <w:rPr>
          <w:rFonts w:cs="Arial"/>
        </w:rPr>
        <w:t xml:space="preserve"> migration of</w:t>
      </w:r>
      <w:r w:rsidRPr="00B72B55">
        <w:rPr>
          <w:rFonts w:cs="Arial"/>
        </w:rPr>
        <w:t xml:space="preserve"> amplified PCR products with the DNA ladder</w:t>
      </w:r>
      <w:r>
        <w:rPr>
          <w:rFonts w:cs="Arial"/>
        </w:rPr>
        <w:t xml:space="preserve"> (</w:t>
      </w:r>
      <w:r w:rsidR="006E2AC6">
        <w:rPr>
          <w:rFonts w:cs="Arial"/>
        </w:rPr>
        <w:t>Appendix</w:t>
      </w:r>
      <w:r>
        <w:rPr>
          <w:rFonts w:cs="Arial"/>
        </w:rPr>
        <w:t xml:space="preserve"> </w:t>
      </w:r>
      <w:r w:rsidR="006E2AC6">
        <w:rPr>
          <w:rFonts w:cs="Arial"/>
        </w:rPr>
        <w:t>2</w:t>
      </w:r>
      <w:r>
        <w:rPr>
          <w:rFonts w:cs="Arial"/>
        </w:rPr>
        <w:t>) in an agarose gel</w:t>
      </w:r>
      <w:r w:rsidRPr="00B72B55">
        <w:rPr>
          <w:rFonts w:cs="Arial"/>
        </w:rPr>
        <w:t xml:space="preserve"> shows that the</w:t>
      </w:r>
      <w:r>
        <w:rPr>
          <w:rFonts w:cs="Arial"/>
        </w:rPr>
        <w:t xml:space="preserve"> PCR products of the correct size</w:t>
      </w:r>
      <w:r w:rsidRPr="00587D69">
        <w:rPr>
          <w:rFonts w:cs="Arial"/>
        </w:rPr>
        <w:t xml:space="preserve"> </w:t>
      </w:r>
      <w:r>
        <w:rPr>
          <w:rFonts w:cs="Arial"/>
        </w:rPr>
        <w:t>were generated for</w:t>
      </w:r>
      <w:r w:rsidRPr="00B72B55">
        <w:rPr>
          <w:rFonts w:cs="Arial"/>
        </w:rPr>
        <w:t xml:space="preserve"> </w:t>
      </w:r>
      <w:r w:rsidRPr="004F69E1">
        <w:rPr>
          <w:rFonts w:cs="Arial"/>
          <w:i/>
        </w:rPr>
        <w:t>t</w:t>
      </w:r>
      <w:r w:rsidRPr="000D1111">
        <w:rPr>
          <w:rFonts w:cs="Arial"/>
          <w:i/>
        </w:rPr>
        <w:t>agD</w:t>
      </w:r>
      <w:r>
        <w:rPr>
          <w:rFonts w:cs="Arial"/>
          <w:i/>
        </w:rPr>
        <w:t xml:space="preserve"> </w:t>
      </w:r>
      <w:r>
        <w:rPr>
          <w:rFonts w:cs="Arial"/>
        </w:rPr>
        <w:t>(~1250 bp) and the</w:t>
      </w:r>
      <w:r w:rsidRPr="00B72B55">
        <w:rPr>
          <w:rFonts w:cs="Arial"/>
          <w:i/>
        </w:rPr>
        <w:t xml:space="preserve"> </w:t>
      </w:r>
      <w:r w:rsidRPr="00211F77">
        <w:rPr>
          <w:rFonts w:cs="Arial"/>
          <w:i/>
        </w:rPr>
        <w:t>tagD</w:t>
      </w:r>
      <w:r w:rsidRPr="00FE7D55">
        <w:rPr>
          <w:rFonts w:cs="Arial"/>
          <w:vertAlign w:val="subscript"/>
        </w:rPr>
        <w:t>258</w:t>
      </w:r>
      <w:r w:rsidRPr="00B72B55">
        <w:rPr>
          <w:rFonts w:cs="Arial"/>
        </w:rPr>
        <w:t xml:space="preserve"> </w:t>
      </w:r>
      <w:r>
        <w:rPr>
          <w:rFonts w:cs="Arial"/>
        </w:rPr>
        <w:t xml:space="preserve">(~800 bp) </w:t>
      </w:r>
      <w:r w:rsidRPr="00B72B55">
        <w:rPr>
          <w:rFonts w:cs="Arial"/>
        </w:rPr>
        <w:t xml:space="preserve">and </w:t>
      </w:r>
      <w:r w:rsidRPr="00211F77">
        <w:rPr>
          <w:i/>
        </w:rPr>
        <w:t>tagD</w:t>
      </w:r>
      <w:r w:rsidRPr="00FE7D55">
        <w:rPr>
          <w:vertAlign w:val="subscript"/>
        </w:rPr>
        <w:t>258</w:t>
      </w:r>
      <w:r>
        <w:t>-</w:t>
      </w:r>
      <w:r w:rsidRPr="00E9161E">
        <w:t>outer</w:t>
      </w:r>
      <w:r>
        <w:t xml:space="preserve"> (~850 bp)</w:t>
      </w:r>
      <w:r w:rsidRPr="00B72B55">
        <w:rPr>
          <w:rFonts w:cs="Arial"/>
        </w:rPr>
        <w:t xml:space="preserve"> gene fragments</w:t>
      </w:r>
      <w:r w:rsidR="008C3118">
        <w:rPr>
          <w:rFonts w:cs="Arial"/>
        </w:rPr>
        <w:t xml:space="preserve"> (Fig</w:t>
      </w:r>
      <w:r>
        <w:rPr>
          <w:rFonts w:cs="Arial"/>
        </w:rPr>
        <w:t xml:space="preserve"> 5.2)</w:t>
      </w:r>
      <w:r w:rsidRPr="00B72B55">
        <w:rPr>
          <w:rFonts w:cs="Arial"/>
        </w:rPr>
        <w:t xml:space="preserve">. The yields of the </w:t>
      </w:r>
      <w:r w:rsidRPr="00211F77">
        <w:rPr>
          <w:rFonts w:cs="Arial"/>
          <w:i/>
        </w:rPr>
        <w:t>tagD</w:t>
      </w:r>
      <w:r w:rsidRPr="00B72B55">
        <w:rPr>
          <w:rFonts w:cs="Arial"/>
        </w:rPr>
        <w:t xml:space="preserve"> and </w:t>
      </w:r>
      <w:r w:rsidRPr="00211F77">
        <w:rPr>
          <w:rFonts w:cs="Arial"/>
          <w:i/>
        </w:rPr>
        <w:t>tagD</w:t>
      </w:r>
      <w:r w:rsidRPr="00FE7D55">
        <w:rPr>
          <w:rFonts w:cs="Arial"/>
          <w:vertAlign w:val="subscript"/>
        </w:rPr>
        <w:t>258</w:t>
      </w:r>
      <w:r w:rsidRPr="00B72B55">
        <w:rPr>
          <w:rFonts w:cs="Arial"/>
        </w:rPr>
        <w:t xml:space="preserve"> PCR products were higher</w:t>
      </w:r>
      <w:r>
        <w:rPr>
          <w:rFonts w:cs="Arial"/>
        </w:rPr>
        <w:t xml:space="preserve"> and more specific</w:t>
      </w:r>
      <w:r w:rsidRPr="00B72B55">
        <w:rPr>
          <w:rFonts w:cs="Arial"/>
        </w:rPr>
        <w:t xml:space="preserve"> when the genomic DNA used as a template was from </w:t>
      </w:r>
      <w:r w:rsidR="005E1F35" w:rsidRPr="005E1F35">
        <w:rPr>
          <w:rFonts w:cs="Arial"/>
          <w:i/>
        </w:rPr>
        <w:t>B. cenocepacia</w:t>
      </w:r>
      <w:r w:rsidRPr="00B72B55">
        <w:rPr>
          <w:rFonts w:cs="Arial"/>
        </w:rPr>
        <w:t xml:space="preserve"> strains J2315 and H111</w:t>
      </w:r>
      <w:r>
        <w:rPr>
          <w:rFonts w:cs="Arial"/>
        </w:rPr>
        <w:t>.</w:t>
      </w:r>
      <w:r w:rsidRPr="00B72B55">
        <w:rPr>
          <w:rFonts w:cs="Arial"/>
        </w:rPr>
        <w:t xml:space="preserve"> The </w:t>
      </w:r>
      <w:r w:rsidRPr="00211F77">
        <w:rPr>
          <w:i/>
        </w:rPr>
        <w:t>tagD</w:t>
      </w:r>
      <w:r w:rsidRPr="00FE7D55">
        <w:rPr>
          <w:vertAlign w:val="subscript"/>
        </w:rPr>
        <w:t>258</w:t>
      </w:r>
      <w:r>
        <w:t>-</w:t>
      </w:r>
      <w:r w:rsidRPr="00E9161E">
        <w:t>outer</w:t>
      </w:r>
      <w:r w:rsidRPr="00B72B55">
        <w:t xml:space="preserve"> </w:t>
      </w:r>
      <w:r w:rsidRPr="00B72B55">
        <w:rPr>
          <w:rFonts w:cs="Arial"/>
        </w:rPr>
        <w:t xml:space="preserve">gene fragment did not PCR amplify well from </w:t>
      </w:r>
      <w:r w:rsidR="005E1F35" w:rsidRPr="005E1F35">
        <w:rPr>
          <w:rFonts w:cs="Arial"/>
          <w:i/>
        </w:rPr>
        <w:t>B. cenocepacia</w:t>
      </w:r>
      <w:r w:rsidRPr="00B72B55">
        <w:rPr>
          <w:rFonts w:cs="Arial"/>
        </w:rPr>
        <w:t xml:space="preserve"> strains H111 or 715j and so was not used in further experiments.</w:t>
      </w:r>
    </w:p>
    <w:p w:rsidR="00063B91" w:rsidRDefault="00063B91" w:rsidP="006B16E8">
      <w:pPr>
        <w:rPr>
          <w:rFonts w:cs="Arial"/>
        </w:rPr>
      </w:pPr>
      <w:proofErr w:type="gramStart"/>
      <w:r w:rsidRPr="00211F77">
        <w:rPr>
          <w:rFonts w:cs="Arial"/>
          <w:i/>
        </w:rPr>
        <w:t>tagD</w:t>
      </w:r>
      <w:proofErr w:type="gramEnd"/>
      <w:r w:rsidRPr="00B72B55">
        <w:rPr>
          <w:rFonts w:cs="Arial"/>
        </w:rPr>
        <w:t xml:space="preserve"> and </w:t>
      </w:r>
      <w:r w:rsidRPr="00211F77">
        <w:rPr>
          <w:rFonts w:cs="Arial"/>
          <w:i/>
        </w:rPr>
        <w:t>tagD</w:t>
      </w:r>
      <w:r w:rsidRPr="00FE7D55">
        <w:rPr>
          <w:rFonts w:cs="Arial"/>
          <w:vertAlign w:val="subscript"/>
        </w:rPr>
        <w:t>258</w:t>
      </w:r>
      <w:r w:rsidRPr="00B72B55">
        <w:rPr>
          <w:rFonts w:cs="Arial"/>
        </w:rPr>
        <w:t xml:space="preserve"> PCR products from the H111 strain were </w:t>
      </w:r>
      <w:r>
        <w:rPr>
          <w:rFonts w:cs="Arial"/>
        </w:rPr>
        <w:t xml:space="preserve">cut with </w:t>
      </w:r>
      <w:r w:rsidRPr="008F486F">
        <w:rPr>
          <w:rFonts w:cs="Arial"/>
          <w:i/>
        </w:rPr>
        <w:t>Nde</w:t>
      </w:r>
      <w:r>
        <w:rPr>
          <w:rFonts w:cs="Arial"/>
        </w:rPr>
        <w:t xml:space="preserve">I and </w:t>
      </w:r>
      <w:r w:rsidRPr="008F486F">
        <w:rPr>
          <w:rFonts w:cs="Arial"/>
          <w:i/>
        </w:rPr>
        <w:t>Bam</w:t>
      </w:r>
      <w:r>
        <w:rPr>
          <w:rFonts w:cs="Arial"/>
        </w:rPr>
        <w:t xml:space="preserve">HI and ligated into the pET14b plasmid. Cloning of the </w:t>
      </w:r>
      <w:r w:rsidRPr="008E635C">
        <w:rPr>
          <w:rFonts w:cs="Arial"/>
          <w:i/>
        </w:rPr>
        <w:t>tagD</w:t>
      </w:r>
      <w:r>
        <w:rPr>
          <w:rFonts w:cs="Arial"/>
        </w:rPr>
        <w:t xml:space="preserve"> and </w:t>
      </w:r>
      <w:r w:rsidRPr="008E635C">
        <w:rPr>
          <w:rFonts w:cs="Arial"/>
          <w:i/>
        </w:rPr>
        <w:t>tagD</w:t>
      </w:r>
      <w:r w:rsidRPr="00FE7D55">
        <w:rPr>
          <w:rFonts w:cs="Arial"/>
          <w:vertAlign w:val="subscript"/>
        </w:rPr>
        <w:t>258</w:t>
      </w:r>
      <w:r>
        <w:rPr>
          <w:rFonts w:cs="Arial"/>
        </w:rPr>
        <w:t xml:space="preserve"> fragment into the pET14b vector was confirmed by sequencing of both the plasmid, and direct sequencing of the amplicon generated from a separate PCR amplification of the genomic </w:t>
      </w:r>
      <w:r w:rsidR="005E1F35" w:rsidRPr="005E1F35">
        <w:rPr>
          <w:rFonts w:cs="Arial"/>
          <w:i/>
        </w:rPr>
        <w:t>B. cenocepacia</w:t>
      </w:r>
      <w:r>
        <w:rPr>
          <w:rFonts w:cs="Arial"/>
        </w:rPr>
        <w:t xml:space="preserve"> strain H111 DNA. Differences were noted between the sequences of the H111 DNA and that of the sequenced J2315 strain </w:t>
      </w:r>
      <w:r w:rsidR="006E2AC6">
        <w:rPr>
          <w:rFonts w:cs="Arial"/>
        </w:rPr>
        <w:t>(A</w:t>
      </w:r>
      <w:r>
        <w:rPr>
          <w:rFonts w:cs="Arial"/>
        </w:rPr>
        <w:t xml:space="preserve">ppendix </w:t>
      </w:r>
      <w:r w:rsidR="006E2AC6">
        <w:rPr>
          <w:rFonts w:cs="Arial"/>
        </w:rPr>
        <w:t>1)</w:t>
      </w:r>
    </w:p>
    <w:p w:rsidR="00063B91" w:rsidRPr="00B72B55" w:rsidRDefault="00063B91" w:rsidP="006B16E8">
      <w:pPr>
        <w:pStyle w:val="Heading4"/>
      </w:pPr>
      <w:bookmarkStart w:id="704" w:name="_Toc329655241"/>
      <w:bookmarkStart w:id="705" w:name="_Toc331551561"/>
      <w:bookmarkStart w:id="706" w:name="_Toc367640522"/>
      <w:r>
        <w:t>5.2.2 Expression and determination of solubility of TagD and TagD</w:t>
      </w:r>
      <w:r w:rsidRPr="00FE7D55">
        <w:rPr>
          <w:vertAlign w:val="subscript"/>
        </w:rPr>
        <w:t>258</w:t>
      </w:r>
      <w:r>
        <w:t xml:space="preserve"> proteins</w:t>
      </w:r>
      <w:bookmarkEnd w:id="704"/>
      <w:bookmarkEnd w:id="705"/>
      <w:bookmarkEnd w:id="706"/>
    </w:p>
    <w:p w:rsidR="00063B91" w:rsidRDefault="008E3460" w:rsidP="006B16E8">
      <w:pPr>
        <w:rPr>
          <w:rFonts w:eastAsia="Calibri" w:cs="Arial"/>
        </w:rPr>
      </w:pPr>
      <w:r w:rsidRPr="008E3460">
        <w:rPr>
          <w:rFonts w:eastAsia="Calibri" w:cs="Arial"/>
          <w:i/>
        </w:rPr>
        <w:t>E. coli</w:t>
      </w:r>
      <w:r w:rsidR="00063B91" w:rsidRPr="00B72B55">
        <w:rPr>
          <w:rFonts w:eastAsia="Calibri" w:cs="Arial"/>
          <w:i/>
        </w:rPr>
        <w:t xml:space="preserve"> </w:t>
      </w:r>
      <w:r w:rsidR="00CC73E0">
        <w:rPr>
          <w:rFonts w:eastAsia="Calibri" w:cs="Arial"/>
        </w:rPr>
        <w:t>BL21 (λDE3)</w:t>
      </w:r>
      <w:r w:rsidR="00063B91">
        <w:rPr>
          <w:rFonts w:eastAsia="Calibri" w:cs="Arial"/>
        </w:rPr>
        <w:t xml:space="preserve"> transformed with pET14b-</w:t>
      </w:r>
      <w:r w:rsidR="00063B91" w:rsidRPr="00161879">
        <w:rPr>
          <w:rFonts w:eastAsia="Calibri" w:cs="Arial"/>
          <w:i/>
        </w:rPr>
        <w:t>tagD</w:t>
      </w:r>
      <w:r w:rsidR="00063B91">
        <w:rPr>
          <w:rFonts w:eastAsia="Calibri" w:cs="Arial"/>
        </w:rPr>
        <w:t xml:space="preserve"> gave rise to tiny colonies</w:t>
      </w:r>
      <w:r w:rsidR="00063B91" w:rsidRPr="00ED3240">
        <w:rPr>
          <w:rFonts w:eastAsia="Calibri" w:cs="Arial"/>
        </w:rPr>
        <w:t xml:space="preserve"> on</w:t>
      </w:r>
      <w:r w:rsidR="00063B91">
        <w:rPr>
          <w:rFonts w:eastAsia="Calibri" w:cs="Arial"/>
        </w:rPr>
        <w:t xml:space="preserve"> LB agar plates (Table 5.1), and failed to grow in LB broth. MC1061 transformed with the same plasmid formed healthy colonies that grew well in the LB broth. This suggested that TagD was toxic to </w:t>
      </w:r>
      <w:r w:rsidRPr="008E3460">
        <w:rPr>
          <w:rFonts w:eastAsia="Calibri" w:cs="Arial"/>
          <w:i/>
        </w:rPr>
        <w:t>E. coli</w:t>
      </w:r>
      <w:r w:rsidR="00063B91">
        <w:rPr>
          <w:rFonts w:eastAsia="Calibri" w:cs="Arial"/>
        </w:rPr>
        <w:t xml:space="preserve"> and that leaky expression from the promoter carried by pET14b resulted in the production of sufficient amounts of TagD to exert toxic effects in </w:t>
      </w:r>
      <w:r w:rsidR="00063B91" w:rsidRPr="00B72B55">
        <w:rPr>
          <w:rFonts w:eastAsia="Calibri" w:cs="Arial"/>
        </w:rPr>
        <w:t>BL21</w:t>
      </w:r>
      <w:r w:rsidR="008C3118">
        <w:rPr>
          <w:rFonts w:eastAsia="Calibri" w:cs="Arial"/>
        </w:rPr>
        <w:t xml:space="preserve"> </w:t>
      </w:r>
      <w:r w:rsidR="00063B91">
        <w:rPr>
          <w:rFonts w:eastAsia="Calibri" w:cs="Arial"/>
        </w:rPr>
        <w:t>(</w:t>
      </w:r>
      <w:r w:rsidR="00063B91" w:rsidRPr="00B72B55">
        <w:rPr>
          <w:rFonts w:eastAsia="Calibri" w:cs="Arial"/>
        </w:rPr>
        <w:t>λDE3</w:t>
      </w:r>
      <w:r w:rsidR="00063B91">
        <w:rPr>
          <w:rFonts w:eastAsia="Calibri" w:cs="Arial"/>
        </w:rPr>
        <w:t>) under non inducing conditions. To remedy this, the following conditions were used in an attempt enable healthy colony growth (Table 5.1). In order to repress basal level expression from the pET14b plasmid 1% glucose was included in the LB plates, to prevent production of the T7 polymerase. The BL21</w:t>
      </w:r>
      <w:r w:rsidR="008C3118">
        <w:rPr>
          <w:rFonts w:eastAsia="Calibri" w:cs="Arial"/>
        </w:rPr>
        <w:t xml:space="preserve"> </w:t>
      </w:r>
      <w:r w:rsidR="00063B91">
        <w:rPr>
          <w:rFonts w:eastAsia="Calibri" w:cs="Arial"/>
        </w:rPr>
        <w:t>(</w:t>
      </w:r>
      <w:r w:rsidR="00063B91" w:rsidRPr="00B72B55">
        <w:rPr>
          <w:rFonts w:eastAsia="Calibri" w:cs="Arial"/>
        </w:rPr>
        <w:t>λDE3</w:t>
      </w:r>
      <w:r w:rsidR="00063B91">
        <w:rPr>
          <w:rFonts w:eastAsia="Calibri" w:cs="Arial"/>
        </w:rPr>
        <w:t>) cells were also transformed with pLysS and pLysE, plasmids (Table 5.1) which encode bacteriophage T7 lysozyme which is an inhibitor of the T7 polymerase and therefore help to prevent basal expression of the target protein. However,</w:t>
      </w:r>
      <w:r w:rsidR="00063B91" w:rsidRPr="003C5D53">
        <w:rPr>
          <w:rFonts w:eastAsia="Calibri" w:cs="Arial"/>
        </w:rPr>
        <w:t xml:space="preserve"> conditions were</w:t>
      </w:r>
      <w:r w:rsidR="00063B91">
        <w:rPr>
          <w:rFonts w:eastAsia="Calibri" w:cs="Arial"/>
        </w:rPr>
        <w:t xml:space="preserve"> not</w:t>
      </w:r>
      <w:r w:rsidR="00063B91" w:rsidRPr="003C5D53">
        <w:rPr>
          <w:rFonts w:eastAsia="Calibri" w:cs="Arial"/>
        </w:rPr>
        <w:t xml:space="preserve"> identified wh</w:t>
      </w:r>
      <w:r w:rsidR="00063B91">
        <w:rPr>
          <w:rFonts w:eastAsia="Calibri" w:cs="Arial"/>
        </w:rPr>
        <w:t>ere</w:t>
      </w:r>
      <w:r w:rsidR="00063B91" w:rsidRPr="00B72B55">
        <w:rPr>
          <w:rFonts w:eastAsia="Calibri" w:cs="Arial"/>
          <w:i/>
        </w:rPr>
        <w:t xml:space="preserve"> </w:t>
      </w:r>
      <w:r w:rsidR="00063B91" w:rsidRPr="00B72B55">
        <w:rPr>
          <w:rFonts w:eastAsia="Calibri" w:cs="Arial"/>
        </w:rPr>
        <w:t>BL21</w:t>
      </w:r>
      <w:r w:rsidR="008C3118">
        <w:rPr>
          <w:rFonts w:eastAsia="Calibri" w:cs="Arial"/>
        </w:rPr>
        <w:t xml:space="preserve"> </w:t>
      </w:r>
      <w:r w:rsidR="00063B91">
        <w:rPr>
          <w:rFonts w:eastAsia="Calibri" w:cs="Arial"/>
        </w:rPr>
        <w:t>(</w:t>
      </w:r>
      <w:r w:rsidR="00063B91" w:rsidRPr="00B72B55">
        <w:rPr>
          <w:rFonts w:eastAsia="Calibri" w:cs="Arial"/>
        </w:rPr>
        <w:t>λDE3</w:t>
      </w:r>
      <w:r w:rsidR="00063B91">
        <w:rPr>
          <w:rFonts w:eastAsia="Calibri" w:cs="Arial"/>
        </w:rPr>
        <w:t>) containing pET14b-</w:t>
      </w:r>
      <w:r w:rsidR="00063B91" w:rsidRPr="00A016A7">
        <w:rPr>
          <w:rFonts w:eastAsia="Calibri" w:cs="Arial"/>
          <w:i/>
        </w:rPr>
        <w:t>tagD</w:t>
      </w:r>
      <w:r w:rsidR="00063B91">
        <w:rPr>
          <w:rFonts w:eastAsia="Calibri" w:cs="Arial"/>
        </w:rPr>
        <w:t xml:space="preserve"> formed normal size colonies under non-inducing conditions. In contrast,</w:t>
      </w:r>
      <w:r w:rsidR="00063B91">
        <w:rPr>
          <w:rFonts w:eastAsia="Calibri" w:cs="Arial"/>
          <w:i/>
        </w:rPr>
        <w:t xml:space="preserve"> </w:t>
      </w:r>
      <w:r w:rsidR="00063B91" w:rsidRPr="00B72B55">
        <w:rPr>
          <w:rFonts w:eastAsia="Calibri" w:cs="Arial"/>
        </w:rPr>
        <w:t>BL21</w:t>
      </w:r>
      <w:r w:rsidR="008C3118">
        <w:rPr>
          <w:rFonts w:eastAsia="Calibri" w:cs="Arial"/>
        </w:rPr>
        <w:t xml:space="preserve"> </w:t>
      </w:r>
      <w:r w:rsidR="00063B91">
        <w:rPr>
          <w:rFonts w:eastAsia="Calibri" w:cs="Arial"/>
        </w:rPr>
        <w:t>(</w:t>
      </w:r>
      <w:r w:rsidR="00063B91" w:rsidRPr="00B72B55">
        <w:rPr>
          <w:rFonts w:eastAsia="Calibri" w:cs="Arial"/>
        </w:rPr>
        <w:t>λDE3</w:t>
      </w:r>
      <w:r w:rsidR="00063B91">
        <w:rPr>
          <w:rFonts w:eastAsia="Calibri" w:cs="Arial"/>
        </w:rPr>
        <w:t>) containing pET14b-</w:t>
      </w:r>
      <w:r w:rsidR="00063B91" w:rsidRPr="00A124E6">
        <w:rPr>
          <w:i/>
        </w:rPr>
        <w:t>tagD</w:t>
      </w:r>
      <w:r w:rsidR="00063B91" w:rsidRPr="00FE7D55">
        <w:rPr>
          <w:rFonts w:eastAsia="Calibri" w:cs="Arial"/>
          <w:vertAlign w:val="subscript"/>
        </w:rPr>
        <w:t>258</w:t>
      </w:r>
      <w:r w:rsidR="00063B91">
        <w:rPr>
          <w:rFonts w:eastAsia="Calibri" w:cs="Arial"/>
        </w:rPr>
        <w:t xml:space="preserve"> formed normal colonies under all conditions tested (Table 5.1).</w:t>
      </w:r>
    </w:p>
    <w:p w:rsidR="006E2AC6" w:rsidRDefault="006E2AC6" w:rsidP="006B16E8">
      <w:pPr>
        <w:rPr>
          <w:rFonts w:eastAsia="Calibri" w:cs="Arial"/>
        </w:rPr>
      </w:pPr>
    </w:p>
    <w:p w:rsidR="006E2AC6" w:rsidRDefault="006E2AC6" w:rsidP="006B16E8">
      <w:pPr>
        <w:rPr>
          <w:rFonts w:eastAsia="Calibri" w:cs="Arial"/>
        </w:rPr>
      </w:pPr>
    </w:p>
    <w:p w:rsidR="00063B91" w:rsidRPr="009F2E84" w:rsidRDefault="00063B91" w:rsidP="006B16E8">
      <w:pPr>
        <w:pStyle w:val="Heading3"/>
        <w:rPr>
          <w:sz w:val="24"/>
          <w:szCs w:val="24"/>
        </w:rPr>
      </w:pPr>
      <w:bookmarkStart w:id="707" w:name="_Toc368310811"/>
      <w:bookmarkStart w:id="708" w:name="_Toc368310893"/>
      <w:r w:rsidRPr="009F2E84">
        <w:rPr>
          <w:sz w:val="24"/>
          <w:szCs w:val="24"/>
        </w:rPr>
        <w:t xml:space="preserve">Table 5.1 Morphology of </w:t>
      </w:r>
      <w:r w:rsidR="008E3460" w:rsidRPr="009F2E84">
        <w:rPr>
          <w:i/>
          <w:sz w:val="24"/>
          <w:szCs w:val="24"/>
        </w:rPr>
        <w:t>E. coli</w:t>
      </w:r>
      <w:r w:rsidRPr="009F2E84">
        <w:rPr>
          <w:sz w:val="24"/>
          <w:szCs w:val="24"/>
        </w:rPr>
        <w:t xml:space="preserve"> BL21</w:t>
      </w:r>
      <w:r w:rsidR="008C3118" w:rsidRPr="009F2E84">
        <w:rPr>
          <w:sz w:val="24"/>
          <w:szCs w:val="24"/>
        </w:rPr>
        <w:t xml:space="preserve"> </w:t>
      </w:r>
      <w:r w:rsidRPr="009F2E84">
        <w:rPr>
          <w:sz w:val="24"/>
          <w:szCs w:val="24"/>
        </w:rPr>
        <w:t>(λDE3) colonies containing pET14b-</w:t>
      </w:r>
      <w:r w:rsidRPr="009F2E84">
        <w:rPr>
          <w:i/>
          <w:sz w:val="24"/>
          <w:szCs w:val="24"/>
        </w:rPr>
        <w:t>tagD</w:t>
      </w:r>
      <w:r w:rsidRPr="009F2E84">
        <w:rPr>
          <w:sz w:val="24"/>
          <w:szCs w:val="24"/>
        </w:rPr>
        <w:t xml:space="preserve"> and pET14b-</w:t>
      </w:r>
      <w:r w:rsidRPr="009F2E84">
        <w:rPr>
          <w:i/>
          <w:sz w:val="24"/>
          <w:szCs w:val="24"/>
        </w:rPr>
        <w:t>tagD</w:t>
      </w:r>
      <w:r w:rsidRPr="009F2E84">
        <w:rPr>
          <w:sz w:val="24"/>
          <w:szCs w:val="24"/>
          <w:vertAlign w:val="subscript"/>
        </w:rPr>
        <w:t>258</w:t>
      </w:r>
      <w:bookmarkEnd w:id="707"/>
      <w:bookmarkEnd w:id="708"/>
      <w:r w:rsidRPr="009F2E84">
        <w:rPr>
          <w:sz w:val="24"/>
          <w:szCs w:val="24"/>
        </w:rPr>
        <w:t xml:space="preserve">  </w:t>
      </w:r>
    </w:p>
    <w:tbl>
      <w:tblPr>
        <w:tblStyle w:val="TableGrid"/>
        <w:tblW w:w="924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384"/>
        <w:gridCol w:w="1701"/>
        <w:gridCol w:w="1843"/>
        <w:gridCol w:w="1417"/>
        <w:gridCol w:w="2896"/>
      </w:tblGrid>
      <w:tr w:rsidR="00063B91" w:rsidTr="002E7649">
        <w:tc>
          <w:tcPr>
            <w:tcW w:w="1384" w:type="dxa"/>
            <w:vMerge w:val="restart"/>
            <w:tcBorders>
              <w:top w:val="single" w:sz="4" w:space="0" w:color="auto"/>
              <w:bottom w:val="single" w:sz="4" w:space="0" w:color="auto"/>
            </w:tcBorders>
            <w:shd w:val="clear" w:color="auto" w:fill="FFFFFF" w:themeFill="background1"/>
            <w:vAlign w:val="center"/>
          </w:tcPr>
          <w:p w:rsidR="00063B91" w:rsidRDefault="00063B91" w:rsidP="006B16E8">
            <w:pPr>
              <w:jc w:val="center"/>
              <w:rPr>
                <w:sz w:val="24"/>
              </w:rPr>
            </w:pPr>
            <w:r>
              <w:t xml:space="preserve">pET14b </w:t>
            </w:r>
            <w:r>
              <w:rPr>
                <w:vertAlign w:val="superscript"/>
              </w:rPr>
              <w:t>b</w:t>
            </w:r>
            <w:r>
              <w:t xml:space="preserve"> derivative</w:t>
            </w:r>
          </w:p>
        </w:tc>
        <w:tc>
          <w:tcPr>
            <w:tcW w:w="7857" w:type="dxa"/>
            <w:gridSpan w:val="4"/>
            <w:tcBorders>
              <w:top w:val="single" w:sz="4" w:space="0" w:color="auto"/>
              <w:bottom w:val="single" w:sz="4" w:space="0" w:color="auto"/>
            </w:tcBorders>
            <w:shd w:val="clear" w:color="auto" w:fill="FFFFFF" w:themeFill="background1"/>
          </w:tcPr>
          <w:p w:rsidR="00063B91" w:rsidRDefault="00063B91" w:rsidP="006B16E8">
            <w:pPr>
              <w:jc w:val="center"/>
              <w:rPr>
                <w:sz w:val="24"/>
              </w:rPr>
            </w:pPr>
            <w:r>
              <w:t>Presence of plasmid expressing phage T7 lysozyme</w:t>
            </w:r>
          </w:p>
        </w:tc>
      </w:tr>
      <w:tr w:rsidR="00063B91" w:rsidTr="002E7649">
        <w:tc>
          <w:tcPr>
            <w:tcW w:w="1384" w:type="dxa"/>
            <w:vMerge/>
            <w:tcBorders>
              <w:bottom w:val="single" w:sz="4" w:space="0" w:color="auto"/>
            </w:tcBorders>
            <w:shd w:val="clear" w:color="auto" w:fill="FFFFFF" w:themeFill="background1"/>
            <w:vAlign w:val="center"/>
          </w:tcPr>
          <w:p w:rsidR="00063B91" w:rsidRDefault="00063B91" w:rsidP="006B16E8">
            <w:pPr>
              <w:jc w:val="center"/>
              <w:rPr>
                <w:sz w:val="24"/>
              </w:rPr>
            </w:pPr>
          </w:p>
        </w:tc>
        <w:tc>
          <w:tcPr>
            <w:tcW w:w="1701" w:type="dxa"/>
            <w:tcBorders>
              <w:top w:val="single" w:sz="4" w:space="0" w:color="auto"/>
              <w:bottom w:val="single" w:sz="4" w:space="0" w:color="auto"/>
            </w:tcBorders>
            <w:shd w:val="clear" w:color="auto" w:fill="FFFFFF" w:themeFill="background1"/>
          </w:tcPr>
          <w:p w:rsidR="00063B91" w:rsidRDefault="00063B91" w:rsidP="006B16E8">
            <w:pPr>
              <w:jc w:val="center"/>
              <w:rPr>
                <w:sz w:val="24"/>
              </w:rPr>
            </w:pPr>
            <w:r>
              <w:t>No plasmid</w:t>
            </w:r>
          </w:p>
        </w:tc>
        <w:tc>
          <w:tcPr>
            <w:tcW w:w="1843" w:type="dxa"/>
            <w:tcBorders>
              <w:top w:val="single" w:sz="4" w:space="0" w:color="auto"/>
              <w:bottom w:val="single" w:sz="4" w:space="0" w:color="auto"/>
            </w:tcBorders>
            <w:shd w:val="clear" w:color="auto" w:fill="FFFFFF" w:themeFill="background1"/>
          </w:tcPr>
          <w:p w:rsidR="00063B91" w:rsidRDefault="00063B91" w:rsidP="006B16E8">
            <w:pPr>
              <w:jc w:val="center"/>
              <w:rPr>
                <w:sz w:val="24"/>
              </w:rPr>
            </w:pPr>
            <w:r>
              <w:t>pLysS</w:t>
            </w:r>
          </w:p>
        </w:tc>
        <w:tc>
          <w:tcPr>
            <w:tcW w:w="1417" w:type="dxa"/>
            <w:tcBorders>
              <w:top w:val="single" w:sz="4" w:space="0" w:color="auto"/>
              <w:bottom w:val="single" w:sz="4" w:space="0" w:color="auto"/>
            </w:tcBorders>
            <w:shd w:val="clear" w:color="auto" w:fill="FFFFFF" w:themeFill="background1"/>
          </w:tcPr>
          <w:p w:rsidR="00063B91" w:rsidRDefault="00063B91" w:rsidP="006B16E8">
            <w:pPr>
              <w:jc w:val="center"/>
              <w:rPr>
                <w:sz w:val="24"/>
              </w:rPr>
            </w:pPr>
            <w:r>
              <w:t>pLysE</w:t>
            </w:r>
          </w:p>
        </w:tc>
        <w:tc>
          <w:tcPr>
            <w:tcW w:w="2896" w:type="dxa"/>
            <w:tcBorders>
              <w:top w:val="single" w:sz="4" w:space="0" w:color="auto"/>
              <w:bottom w:val="single" w:sz="4" w:space="0" w:color="auto"/>
            </w:tcBorders>
            <w:shd w:val="clear" w:color="auto" w:fill="FFFFFF" w:themeFill="background1"/>
          </w:tcPr>
          <w:p w:rsidR="00063B91" w:rsidRDefault="00063B91" w:rsidP="006B16E8">
            <w:pPr>
              <w:jc w:val="center"/>
              <w:rPr>
                <w:sz w:val="24"/>
              </w:rPr>
            </w:pPr>
            <w:r>
              <w:t>No plasmid + 1% glucose</w:t>
            </w:r>
          </w:p>
        </w:tc>
      </w:tr>
      <w:tr w:rsidR="00063B91" w:rsidTr="002E7649">
        <w:tc>
          <w:tcPr>
            <w:tcW w:w="1384" w:type="dxa"/>
            <w:tcBorders>
              <w:top w:val="single" w:sz="4" w:space="0" w:color="auto"/>
            </w:tcBorders>
            <w:shd w:val="clear" w:color="auto" w:fill="FFFFFF" w:themeFill="background1"/>
            <w:vAlign w:val="bottom"/>
          </w:tcPr>
          <w:p w:rsidR="00063B91" w:rsidRDefault="00063B91" w:rsidP="006B16E8">
            <w:pPr>
              <w:jc w:val="center"/>
              <w:rPr>
                <w:sz w:val="24"/>
              </w:rPr>
            </w:pPr>
            <w:r w:rsidRPr="00A124E6">
              <w:rPr>
                <w:i/>
              </w:rPr>
              <w:t>tagD</w:t>
            </w:r>
          </w:p>
        </w:tc>
        <w:tc>
          <w:tcPr>
            <w:tcW w:w="1701" w:type="dxa"/>
            <w:tcBorders>
              <w:top w:val="single" w:sz="4" w:space="0" w:color="auto"/>
            </w:tcBorders>
            <w:shd w:val="clear" w:color="auto" w:fill="FFFFFF" w:themeFill="background1"/>
          </w:tcPr>
          <w:p w:rsidR="00063B91" w:rsidRDefault="00063B91" w:rsidP="006B16E8">
            <w:pPr>
              <w:jc w:val="center"/>
              <w:rPr>
                <w:sz w:val="24"/>
              </w:rPr>
            </w:pPr>
            <w:r>
              <w:t>RG/NG</w:t>
            </w:r>
          </w:p>
        </w:tc>
        <w:tc>
          <w:tcPr>
            <w:tcW w:w="1843" w:type="dxa"/>
            <w:tcBorders>
              <w:top w:val="single" w:sz="4" w:space="0" w:color="auto"/>
            </w:tcBorders>
            <w:shd w:val="clear" w:color="auto" w:fill="FFFFFF" w:themeFill="background1"/>
          </w:tcPr>
          <w:p w:rsidR="00063B91" w:rsidRDefault="00063B91" w:rsidP="006B16E8">
            <w:pPr>
              <w:jc w:val="center"/>
              <w:rPr>
                <w:sz w:val="24"/>
              </w:rPr>
            </w:pPr>
            <w:r>
              <w:t>RG</w:t>
            </w:r>
          </w:p>
        </w:tc>
        <w:tc>
          <w:tcPr>
            <w:tcW w:w="1417" w:type="dxa"/>
            <w:tcBorders>
              <w:top w:val="single" w:sz="4" w:space="0" w:color="auto"/>
            </w:tcBorders>
            <w:shd w:val="clear" w:color="auto" w:fill="FFFFFF" w:themeFill="background1"/>
          </w:tcPr>
          <w:p w:rsidR="00063B91" w:rsidRDefault="00063B91" w:rsidP="006B16E8">
            <w:pPr>
              <w:jc w:val="center"/>
              <w:rPr>
                <w:sz w:val="24"/>
              </w:rPr>
            </w:pPr>
            <w:r>
              <w:rPr>
                <w:sz w:val="24"/>
              </w:rPr>
              <w:t>RG</w:t>
            </w:r>
          </w:p>
        </w:tc>
        <w:tc>
          <w:tcPr>
            <w:tcW w:w="2896" w:type="dxa"/>
            <w:tcBorders>
              <w:top w:val="single" w:sz="4" w:space="0" w:color="auto"/>
            </w:tcBorders>
            <w:shd w:val="clear" w:color="auto" w:fill="FFFFFF" w:themeFill="background1"/>
          </w:tcPr>
          <w:p w:rsidR="00063B91" w:rsidRDefault="00063B91" w:rsidP="006B16E8">
            <w:pPr>
              <w:jc w:val="center"/>
              <w:rPr>
                <w:sz w:val="24"/>
              </w:rPr>
            </w:pPr>
            <w:r>
              <w:t>RG/NG</w:t>
            </w:r>
          </w:p>
        </w:tc>
      </w:tr>
      <w:tr w:rsidR="00063B91" w:rsidTr="002E7649">
        <w:tc>
          <w:tcPr>
            <w:tcW w:w="1384" w:type="dxa"/>
            <w:shd w:val="clear" w:color="auto" w:fill="FFFFFF" w:themeFill="background1"/>
            <w:vAlign w:val="bottom"/>
          </w:tcPr>
          <w:p w:rsidR="00063B91" w:rsidRDefault="00063B91" w:rsidP="006B16E8">
            <w:pPr>
              <w:jc w:val="center"/>
              <w:rPr>
                <w:sz w:val="24"/>
              </w:rPr>
            </w:pPr>
            <w:r w:rsidRPr="00A124E6">
              <w:rPr>
                <w:i/>
                <w:sz w:val="24"/>
              </w:rPr>
              <w:t>tagD</w:t>
            </w:r>
            <w:r w:rsidRPr="00FE7D55">
              <w:rPr>
                <w:sz w:val="24"/>
                <w:vertAlign w:val="subscript"/>
              </w:rPr>
              <w:t>258</w:t>
            </w:r>
          </w:p>
        </w:tc>
        <w:tc>
          <w:tcPr>
            <w:tcW w:w="1701" w:type="dxa"/>
            <w:shd w:val="clear" w:color="auto" w:fill="FFFFFF" w:themeFill="background1"/>
          </w:tcPr>
          <w:p w:rsidR="00063B91" w:rsidRDefault="00063B91" w:rsidP="006B16E8">
            <w:pPr>
              <w:jc w:val="center"/>
              <w:rPr>
                <w:sz w:val="24"/>
              </w:rPr>
            </w:pPr>
            <w:r>
              <w:t>U/C</w:t>
            </w:r>
          </w:p>
        </w:tc>
        <w:tc>
          <w:tcPr>
            <w:tcW w:w="1843" w:type="dxa"/>
            <w:shd w:val="clear" w:color="auto" w:fill="FFFFFF" w:themeFill="background1"/>
          </w:tcPr>
          <w:p w:rsidR="00063B91" w:rsidRDefault="00063B91" w:rsidP="006B16E8">
            <w:pPr>
              <w:jc w:val="center"/>
              <w:rPr>
                <w:sz w:val="24"/>
              </w:rPr>
            </w:pPr>
            <w:r>
              <w:t>NT</w:t>
            </w:r>
          </w:p>
        </w:tc>
        <w:tc>
          <w:tcPr>
            <w:tcW w:w="1417" w:type="dxa"/>
            <w:shd w:val="clear" w:color="auto" w:fill="FFFFFF" w:themeFill="background1"/>
          </w:tcPr>
          <w:p w:rsidR="00063B91" w:rsidRDefault="00063B91" w:rsidP="006B16E8">
            <w:pPr>
              <w:jc w:val="center"/>
              <w:rPr>
                <w:sz w:val="24"/>
              </w:rPr>
            </w:pPr>
            <w:r>
              <w:t>NT</w:t>
            </w:r>
          </w:p>
        </w:tc>
        <w:tc>
          <w:tcPr>
            <w:tcW w:w="2896" w:type="dxa"/>
            <w:shd w:val="clear" w:color="auto" w:fill="FFFFFF" w:themeFill="background1"/>
          </w:tcPr>
          <w:p w:rsidR="00063B91" w:rsidRDefault="00063B91" w:rsidP="006B16E8">
            <w:pPr>
              <w:jc w:val="center"/>
              <w:rPr>
                <w:sz w:val="24"/>
              </w:rPr>
            </w:pPr>
            <w:r>
              <w:t>U/C</w:t>
            </w:r>
          </w:p>
        </w:tc>
      </w:tr>
    </w:tbl>
    <w:p w:rsidR="00063B91" w:rsidRDefault="00063B91" w:rsidP="006B16E8">
      <w:pPr>
        <w:pStyle w:val="NoSpacing"/>
      </w:pPr>
      <w:proofErr w:type="gramStart"/>
      <w:r w:rsidRPr="00BF3E01">
        <w:rPr>
          <w:vertAlign w:val="superscript"/>
        </w:rPr>
        <w:t>a</w:t>
      </w:r>
      <w:proofErr w:type="gramEnd"/>
      <w:r>
        <w:t xml:space="preserve"> colony morphology was examined on LB agar following incubation for 18 hours at 37</w:t>
      </w:r>
      <w:r w:rsidRPr="00BF3E01">
        <w:rPr>
          <w:vertAlign w:val="superscript"/>
        </w:rPr>
        <w:t>o</w:t>
      </w:r>
      <w:r>
        <w:t>C in the absence of IPTG</w:t>
      </w:r>
    </w:p>
    <w:p w:rsidR="00063B91" w:rsidRDefault="00063B91" w:rsidP="006B16E8">
      <w:pPr>
        <w:pStyle w:val="NoSpacing"/>
      </w:pPr>
      <w:proofErr w:type="gramStart"/>
      <w:r w:rsidRPr="00BF3E01">
        <w:rPr>
          <w:vertAlign w:val="superscript"/>
        </w:rPr>
        <w:t>b</w:t>
      </w:r>
      <w:proofErr w:type="gramEnd"/>
      <w:r>
        <w:t xml:space="preserve"> TagD and C-terminal derivatives were expressed from the T7 promoter contained in pET14b</w:t>
      </w:r>
    </w:p>
    <w:p w:rsidR="00063B91" w:rsidRDefault="00063B91" w:rsidP="006B16E8">
      <w:pPr>
        <w:pStyle w:val="NoSpacing"/>
      </w:pPr>
      <w:r w:rsidRPr="007625BA">
        <w:t>U</w:t>
      </w:r>
      <w:r>
        <w:t>= Uniform; C= Circular; RG= Retarded Growth; NG= No Growth; NT= Not Tested</w:t>
      </w:r>
    </w:p>
    <w:p w:rsidR="00063B91" w:rsidRDefault="00063B91" w:rsidP="006B16E8">
      <w:pPr>
        <w:rPr>
          <w:rFonts w:eastAsia="Calibri" w:cs="Arial"/>
        </w:rPr>
      </w:pPr>
    </w:p>
    <w:p w:rsidR="006E2AC6" w:rsidRDefault="006E2AC6" w:rsidP="006B16E8">
      <w:pPr>
        <w:rPr>
          <w:rFonts w:eastAsia="Calibri" w:cs="Arial"/>
        </w:rPr>
      </w:pPr>
    </w:p>
    <w:p w:rsidR="006E2AC6" w:rsidRDefault="006E2AC6" w:rsidP="006B16E8">
      <w:pPr>
        <w:rPr>
          <w:rFonts w:eastAsia="Calibri" w:cs="Arial"/>
        </w:rPr>
      </w:pPr>
    </w:p>
    <w:p w:rsidR="00175B50" w:rsidRDefault="00175B50" w:rsidP="006B16E8">
      <w:pPr>
        <w:rPr>
          <w:rFonts w:eastAsia="Calibri" w:cs="Arial"/>
        </w:rPr>
      </w:pPr>
    </w:p>
    <w:p w:rsidR="00175B50" w:rsidRDefault="00175B50" w:rsidP="006B16E8">
      <w:pPr>
        <w:rPr>
          <w:rFonts w:eastAsia="Calibri" w:cs="Arial"/>
        </w:rPr>
      </w:pPr>
    </w:p>
    <w:p w:rsidR="00175B50" w:rsidRDefault="00175B50" w:rsidP="006B16E8">
      <w:pPr>
        <w:rPr>
          <w:rFonts w:eastAsia="Calibri" w:cs="Arial"/>
        </w:rPr>
      </w:pPr>
    </w:p>
    <w:p w:rsidR="00175B50" w:rsidRDefault="00175B50" w:rsidP="006B16E8">
      <w:pPr>
        <w:rPr>
          <w:rFonts w:eastAsia="Calibri" w:cs="Arial"/>
        </w:rPr>
      </w:pPr>
    </w:p>
    <w:p w:rsidR="00175B50" w:rsidRDefault="00175B50" w:rsidP="006B16E8">
      <w:pPr>
        <w:rPr>
          <w:rFonts w:eastAsia="Calibri" w:cs="Arial"/>
        </w:rPr>
      </w:pPr>
    </w:p>
    <w:p w:rsidR="00175B50" w:rsidRDefault="00175B50" w:rsidP="006B16E8">
      <w:pPr>
        <w:rPr>
          <w:rFonts w:eastAsia="Calibri" w:cs="Arial"/>
        </w:rPr>
      </w:pPr>
    </w:p>
    <w:p w:rsidR="00175B50" w:rsidRDefault="00175B50" w:rsidP="006B16E8">
      <w:pPr>
        <w:rPr>
          <w:rFonts w:eastAsia="Calibri" w:cs="Arial"/>
        </w:rPr>
      </w:pPr>
    </w:p>
    <w:p w:rsidR="006E2AC6" w:rsidRDefault="006E2AC6" w:rsidP="006B16E8">
      <w:pPr>
        <w:rPr>
          <w:rFonts w:eastAsia="Calibri" w:cs="Arial"/>
        </w:rPr>
      </w:pPr>
    </w:p>
    <w:p w:rsidR="006E2AC6" w:rsidRDefault="006E2AC6" w:rsidP="006B16E8">
      <w:pPr>
        <w:rPr>
          <w:rFonts w:eastAsia="Calibri" w:cs="Arial"/>
        </w:rPr>
      </w:pPr>
    </w:p>
    <w:p w:rsidR="00063B91" w:rsidRDefault="00063B91" w:rsidP="006B16E8">
      <w:pPr>
        <w:rPr>
          <w:rFonts w:eastAsia="Calibri" w:cs="Arial"/>
        </w:rPr>
      </w:pPr>
      <w:r>
        <w:rPr>
          <w:rFonts w:eastAsia="Calibri" w:cs="Arial"/>
        </w:rPr>
        <w:t xml:space="preserve">The ability to form healthy colonies under non-inducing conditions is essential to avoid the selection of mutations in the vector or inserted DNA either before inoculation or, during the growth of liquid cultures prior to induction. To circumvent this problem the pET28a plasmid was employed. This plasmid contains the </w:t>
      </w:r>
      <w:r w:rsidRPr="00853F79">
        <w:rPr>
          <w:rFonts w:eastAsia="Calibri" w:cs="Arial"/>
          <w:i/>
        </w:rPr>
        <w:t>lacI</w:t>
      </w:r>
      <w:r>
        <w:rPr>
          <w:rFonts w:eastAsia="Calibri" w:cs="Arial"/>
        </w:rPr>
        <w:t xml:space="preserve"> gene which encodes the Lac repressor protein and a </w:t>
      </w:r>
      <w:r w:rsidRPr="008F486F">
        <w:rPr>
          <w:rFonts w:eastAsia="Calibri" w:cs="Arial"/>
          <w:i/>
        </w:rPr>
        <w:t>lac</w:t>
      </w:r>
      <w:r>
        <w:rPr>
          <w:rFonts w:eastAsia="Calibri" w:cs="Arial"/>
        </w:rPr>
        <w:t xml:space="preserve"> operator is positioned immediately downstream of the T7 promoter. This decreases basal expression of any genes located downstream of the T7 promoter until the repression is lifted by either the presence of lactose, or IPTG.</w:t>
      </w:r>
    </w:p>
    <w:p w:rsidR="00063B91" w:rsidRDefault="00063B91" w:rsidP="006B16E8">
      <w:pPr>
        <w:rPr>
          <w:rFonts w:cs="Arial"/>
        </w:rPr>
      </w:pPr>
      <w:r>
        <w:rPr>
          <w:rFonts w:eastAsia="Calibri" w:cs="Arial"/>
        </w:rPr>
        <w:t xml:space="preserve">The </w:t>
      </w:r>
      <w:r w:rsidRPr="00437D14">
        <w:rPr>
          <w:rFonts w:eastAsia="Calibri" w:cs="Arial"/>
          <w:i/>
        </w:rPr>
        <w:t>tagD</w:t>
      </w:r>
      <w:r>
        <w:rPr>
          <w:rFonts w:eastAsia="Calibri" w:cs="Arial"/>
        </w:rPr>
        <w:t xml:space="preserve"> gene was directly transferred from the pET14b-</w:t>
      </w:r>
      <w:r w:rsidRPr="00A124E6">
        <w:rPr>
          <w:i/>
        </w:rPr>
        <w:t>tagD</w:t>
      </w:r>
      <w:r>
        <w:rPr>
          <w:rFonts w:eastAsia="Calibri" w:cs="Arial"/>
        </w:rPr>
        <w:t xml:space="preserve"> to pET28a using the restriction enzymes </w:t>
      </w:r>
      <w:r w:rsidRPr="008A67D8">
        <w:rPr>
          <w:rFonts w:eastAsia="Calibri" w:cs="Arial"/>
          <w:i/>
        </w:rPr>
        <w:t>Nde</w:t>
      </w:r>
      <w:r>
        <w:rPr>
          <w:rFonts w:eastAsia="Calibri" w:cs="Arial"/>
        </w:rPr>
        <w:t xml:space="preserve">I and </w:t>
      </w:r>
      <w:r w:rsidRPr="008A67D8">
        <w:rPr>
          <w:rFonts w:eastAsia="Calibri" w:cs="Arial"/>
          <w:i/>
        </w:rPr>
        <w:t>Bam</w:t>
      </w:r>
      <w:r>
        <w:rPr>
          <w:rFonts w:eastAsia="Calibri" w:cs="Arial"/>
        </w:rPr>
        <w:t>HI</w:t>
      </w:r>
      <w:r>
        <w:t xml:space="preserve">, when the resultant plasmid construct, pET28a-TagD was introduced into </w:t>
      </w:r>
      <w:r w:rsidRPr="00B72B55">
        <w:rPr>
          <w:rFonts w:eastAsia="Calibri" w:cs="Arial"/>
        </w:rPr>
        <w:t>BL21</w:t>
      </w:r>
      <w:r w:rsidR="008C3118">
        <w:rPr>
          <w:rFonts w:eastAsia="Calibri" w:cs="Arial"/>
        </w:rPr>
        <w:t xml:space="preserve"> </w:t>
      </w:r>
      <w:r>
        <w:rPr>
          <w:rFonts w:eastAsia="Calibri" w:cs="Arial"/>
        </w:rPr>
        <w:t>(</w:t>
      </w:r>
      <w:r w:rsidRPr="00B72B55">
        <w:rPr>
          <w:rFonts w:eastAsia="Calibri" w:cs="Arial"/>
        </w:rPr>
        <w:t>λDE3</w:t>
      </w:r>
      <w:r>
        <w:rPr>
          <w:rFonts w:eastAsia="Calibri" w:cs="Arial"/>
        </w:rPr>
        <w:t>), transformants grew as circular colonies of uniform size on LB agar plates (Table 5.2). A</w:t>
      </w:r>
      <w:r>
        <w:rPr>
          <w:rFonts w:cs="Arial"/>
        </w:rPr>
        <w:t xml:space="preserve"> single</w:t>
      </w:r>
      <w:r w:rsidRPr="008A67D8">
        <w:rPr>
          <w:rFonts w:cs="Arial"/>
        </w:rPr>
        <w:t xml:space="preserve"> transformant </w:t>
      </w:r>
      <w:r>
        <w:rPr>
          <w:rFonts w:cs="Arial"/>
        </w:rPr>
        <w:t>colony was</w:t>
      </w:r>
      <w:r w:rsidRPr="008A67D8">
        <w:rPr>
          <w:rFonts w:cs="Arial"/>
        </w:rPr>
        <w:t xml:space="preserve"> in</w:t>
      </w:r>
      <w:r>
        <w:rPr>
          <w:rFonts w:cs="Arial"/>
        </w:rPr>
        <w:t>o</w:t>
      </w:r>
      <w:r w:rsidRPr="008A67D8">
        <w:rPr>
          <w:rFonts w:cs="Arial"/>
        </w:rPr>
        <w:t xml:space="preserve">culated </w:t>
      </w:r>
      <w:r>
        <w:rPr>
          <w:rFonts w:cs="Arial"/>
        </w:rPr>
        <w:t>into BHI and grown at 37ºC to</w:t>
      </w:r>
      <w:r w:rsidRPr="008A67D8">
        <w:rPr>
          <w:rFonts w:cs="Arial"/>
        </w:rPr>
        <w:t xml:space="preserve"> O.D</w:t>
      </w:r>
      <w:r w:rsidR="00B10B30" w:rsidRPr="00B10B30">
        <w:rPr>
          <w:rFonts w:cs="Arial"/>
          <w:vertAlign w:val="subscript"/>
        </w:rPr>
        <w:t>600</w:t>
      </w:r>
      <w:r w:rsidRPr="008A67D8">
        <w:rPr>
          <w:rFonts w:cs="Arial"/>
        </w:rPr>
        <w:t xml:space="preserve"> 0.4-0.6, </w:t>
      </w:r>
      <w:r>
        <w:rPr>
          <w:rFonts w:cs="Arial"/>
        </w:rPr>
        <w:t>at which point the cells</w:t>
      </w:r>
      <w:r w:rsidRPr="008A67D8">
        <w:rPr>
          <w:rFonts w:cs="Arial"/>
        </w:rPr>
        <w:t xml:space="preserve"> were induced with 1</w:t>
      </w:r>
      <w:r w:rsidR="008C3118">
        <w:rPr>
          <w:rFonts w:cs="Arial"/>
        </w:rPr>
        <w:t xml:space="preserve"> </w:t>
      </w:r>
      <w:r w:rsidRPr="008A67D8">
        <w:rPr>
          <w:rFonts w:cs="Arial"/>
        </w:rPr>
        <w:t>mM IPTG and</w:t>
      </w:r>
      <w:r>
        <w:rPr>
          <w:rFonts w:cs="Arial"/>
        </w:rPr>
        <w:t xml:space="preserve"> incu</w:t>
      </w:r>
      <w:r w:rsidR="008C3118">
        <w:rPr>
          <w:rFonts w:cs="Arial"/>
        </w:rPr>
        <w:t>bated for another three hours (S</w:t>
      </w:r>
      <w:r w:rsidR="006E2AC6">
        <w:rPr>
          <w:rFonts w:cs="Arial"/>
        </w:rPr>
        <w:t>ection 2.</w:t>
      </w:r>
      <w:r w:rsidR="00EB71AE">
        <w:rPr>
          <w:rFonts w:cs="Arial"/>
        </w:rPr>
        <w:t>7</w:t>
      </w:r>
      <w:r>
        <w:rPr>
          <w:rFonts w:cs="Arial"/>
        </w:rPr>
        <w:t>.1)</w:t>
      </w:r>
      <w:r w:rsidRPr="008A67D8">
        <w:rPr>
          <w:rFonts w:cs="Arial"/>
        </w:rPr>
        <w:t>.</w:t>
      </w:r>
      <w:r>
        <w:rPr>
          <w:rFonts w:cs="Arial"/>
        </w:rPr>
        <w:t xml:space="preserve"> </w:t>
      </w:r>
    </w:p>
    <w:p w:rsidR="00063B91" w:rsidRPr="008A67D8" w:rsidRDefault="00063B91" w:rsidP="006B16E8">
      <w:pPr>
        <w:rPr>
          <w:rFonts w:cs="Arial"/>
        </w:rPr>
      </w:pPr>
      <w:r>
        <w:rPr>
          <w:rFonts w:cs="Arial"/>
        </w:rPr>
        <w:t>A protein of ~44kDa was observed in high abundance when the induced total protein was analysed by SDS PAGE, which corresponds to the expected size of TagD (Fig 5.3). Optimum conditions for the production of TagD were achieved following growth at 37</w:t>
      </w:r>
      <w:r w:rsidRPr="00056D72">
        <w:rPr>
          <w:rFonts w:cs="Arial"/>
          <w:vertAlign w:val="superscript"/>
        </w:rPr>
        <w:t>o</w:t>
      </w:r>
      <w:r>
        <w:rPr>
          <w:rFonts w:cs="Arial"/>
        </w:rPr>
        <w:t>C in BHI medium and induction with 1</w:t>
      </w:r>
      <w:r w:rsidR="008C3118">
        <w:rPr>
          <w:rFonts w:cs="Arial"/>
        </w:rPr>
        <w:t xml:space="preserve"> </w:t>
      </w:r>
      <w:r>
        <w:rPr>
          <w:rFonts w:cs="Arial"/>
        </w:rPr>
        <w:t>mM IPTG.</w:t>
      </w:r>
    </w:p>
    <w:p w:rsidR="00063B91" w:rsidRDefault="00063B91" w:rsidP="006B16E8">
      <w:pPr>
        <w:rPr>
          <w:rFonts w:cs="Arial"/>
        </w:rPr>
      </w:pPr>
      <w:r>
        <w:rPr>
          <w:rFonts w:cs="Arial"/>
        </w:rPr>
        <w:t>Overproduced TagD was found to be present in the cell pellet following cell lysis and centrifugation</w:t>
      </w:r>
      <w:r w:rsidRPr="00B72B55">
        <w:rPr>
          <w:rFonts w:cs="Arial"/>
        </w:rPr>
        <w:t xml:space="preserve"> (</w:t>
      </w:r>
      <w:r w:rsidRPr="00A45347">
        <w:rPr>
          <w:rFonts w:cs="Arial"/>
        </w:rPr>
        <w:t>Fig</w:t>
      </w:r>
      <w:r>
        <w:rPr>
          <w:rFonts w:cs="Arial"/>
        </w:rPr>
        <w:t xml:space="preserve"> 5.3)</w:t>
      </w:r>
      <w:r w:rsidR="006E2AC6">
        <w:rPr>
          <w:rFonts w:cs="Arial"/>
        </w:rPr>
        <w:t>.</w:t>
      </w:r>
      <w:r>
        <w:rPr>
          <w:rFonts w:cs="Arial"/>
        </w:rPr>
        <w:t xml:space="preserve"> </w:t>
      </w:r>
      <w:r w:rsidRPr="00B72B55">
        <w:rPr>
          <w:rFonts w:cs="Arial"/>
        </w:rPr>
        <w:t>Subsequent attempts to obtain expression of soluble TagD</w:t>
      </w:r>
      <w:r>
        <w:rPr>
          <w:rFonts w:cs="Arial"/>
        </w:rPr>
        <w:t xml:space="preserve"> by carrying out the induction at </w:t>
      </w:r>
      <w:r w:rsidRPr="00B72B55">
        <w:rPr>
          <w:rFonts w:cs="Arial"/>
        </w:rPr>
        <w:t>lower temperature</w:t>
      </w:r>
      <w:r>
        <w:rPr>
          <w:rFonts w:cs="Arial"/>
        </w:rPr>
        <w:t>s</w:t>
      </w:r>
      <w:r w:rsidR="008C3118">
        <w:rPr>
          <w:rFonts w:cs="Arial"/>
        </w:rPr>
        <w:t xml:space="preserve"> (25</w:t>
      </w:r>
      <w:r w:rsidRPr="00B72B55">
        <w:rPr>
          <w:rFonts w:cs="Arial"/>
          <w:vertAlign w:val="superscript"/>
        </w:rPr>
        <w:t>o</w:t>
      </w:r>
      <w:r w:rsidR="008C3118">
        <w:rPr>
          <w:rFonts w:cs="Arial"/>
        </w:rPr>
        <w:t>C and 30</w:t>
      </w:r>
      <w:r w:rsidRPr="00B72B55">
        <w:rPr>
          <w:rFonts w:cs="Arial"/>
          <w:vertAlign w:val="superscript"/>
        </w:rPr>
        <w:t>o</w:t>
      </w:r>
      <w:r w:rsidRPr="00B72B55">
        <w:rPr>
          <w:rFonts w:cs="Arial"/>
        </w:rPr>
        <w:t>C) as well as, and combined with l</w:t>
      </w:r>
      <w:r w:rsidR="008C3118">
        <w:rPr>
          <w:rFonts w:cs="Arial"/>
        </w:rPr>
        <w:t xml:space="preserve">ower concentrations of IPTG (10 </w:t>
      </w:r>
      <w:r w:rsidRPr="00B72B55">
        <w:rPr>
          <w:rFonts w:cs="Arial"/>
        </w:rPr>
        <w:t>μM and 10</w:t>
      </w:r>
      <w:r w:rsidR="008C3118">
        <w:rPr>
          <w:rFonts w:cs="Arial"/>
        </w:rPr>
        <w:t>0</w:t>
      </w:r>
      <w:r w:rsidRPr="00B72B55">
        <w:rPr>
          <w:rFonts w:cs="Arial"/>
        </w:rPr>
        <w:t xml:space="preserve"> μM)</w:t>
      </w:r>
      <w:r>
        <w:rPr>
          <w:rFonts w:cs="Arial"/>
        </w:rPr>
        <w:t>, were unsuccessful (data not shown).</w:t>
      </w: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063B91" w:rsidRPr="00B72B55" w:rsidRDefault="00296D83" w:rsidP="006B16E8">
      <w:pPr>
        <w:rPr>
          <w:rFonts w:cs="Arial"/>
        </w:rPr>
      </w:pPr>
      <w:r>
        <w:rPr>
          <w:rFonts w:cs="Arial"/>
          <w:noProof/>
          <w:lang w:val="en-US" w:eastAsia="zh-TW"/>
        </w:rPr>
        <w:pict>
          <v:shape id="_x0000_s1137" type="#_x0000_t202" style="position:absolute;left:0;text-align:left;margin-left:77.95pt;margin-top:16.15pt;width:318.2pt;height:26.4pt;z-index:251727872;mso-width-relative:margin;mso-height-relative:margin" filled="f" stroked="f" strokecolor="white [3212]">
            <v:textbox style="mso-next-textbox:#_x0000_s1137">
              <w:txbxContent>
                <w:p w:rsidR="00A81A42" w:rsidRDefault="00A81A42" w:rsidP="00063B91">
                  <w:pPr>
                    <w:jc w:val="left"/>
                  </w:pPr>
                  <w:r>
                    <w:t xml:space="preserve">   1        2          3          4         5         6          7</w:t>
                  </w:r>
                </w:p>
              </w:txbxContent>
            </v:textbox>
          </v:shape>
        </w:pict>
      </w:r>
    </w:p>
    <w:p w:rsidR="00063B91" w:rsidRPr="00B72B55" w:rsidRDefault="00296D83" w:rsidP="006B16E8">
      <w:pPr>
        <w:jc w:val="center"/>
        <w:rPr>
          <w:rFonts w:cs="Arial"/>
        </w:rPr>
      </w:pPr>
      <w:r>
        <w:rPr>
          <w:rFonts w:cs="Arial"/>
          <w:noProof/>
          <w:lang w:eastAsia="en-GB"/>
        </w:rPr>
        <w:pict>
          <v:shape id="_x0000_s1153" type="#_x0000_t202" style="position:absolute;left:0;text-align:left;margin-left:344.75pt;margin-top:30pt;width:42.65pt;height:28.5pt;z-index:251744256" filled="f" stroked="f">
            <v:textbox style="mso-next-textbox:#_x0000_s1153">
              <w:txbxContent>
                <w:p w:rsidR="00A81A42" w:rsidRPr="0050616A" w:rsidRDefault="00A81A42" w:rsidP="00063B91">
                  <w:pPr>
                    <w:rPr>
                      <w:sz w:val="16"/>
                      <w:szCs w:val="16"/>
                    </w:rPr>
                  </w:pPr>
                  <w:r>
                    <w:rPr>
                      <w:sz w:val="16"/>
                      <w:szCs w:val="16"/>
                    </w:rPr>
                    <w:t>70</w:t>
                  </w:r>
                </w:p>
              </w:txbxContent>
            </v:textbox>
          </v:shape>
        </w:pict>
      </w:r>
      <w:r>
        <w:rPr>
          <w:rFonts w:cs="Arial"/>
          <w:noProof/>
          <w:lang w:eastAsia="en-GB"/>
        </w:rPr>
        <w:pict>
          <v:shape id="_x0000_s1155" type="#_x0000_t202" style="position:absolute;left:0;text-align:left;margin-left:343.9pt;margin-top:16.7pt;width:42.65pt;height:16.05pt;z-index:251746304" filled="f" stroked="f">
            <v:textbox style="mso-next-textbox:#_x0000_s1155">
              <w:txbxContent>
                <w:p w:rsidR="00A81A42" w:rsidRDefault="00A81A42" w:rsidP="00063B91">
                  <w:pPr>
                    <w:rPr>
                      <w:sz w:val="16"/>
                      <w:szCs w:val="16"/>
                    </w:rPr>
                  </w:pPr>
                  <w:r>
                    <w:rPr>
                      <w:sz w:val="16"/>
                      <w:szCs w:val="16"/>
                    </w:rPr>
                    <w:t>100</w:t>
                  </w:r>
                </w:p>
                <w:p w:rsidR="00A81A42" w:rsidRPr="0050616A" w:rsidRDefault="00A81A42" w:rsidP="00063B91">
                  <w:pPr>
                    <w:rPr>
                      <w:sz w:val="16"/>
                      <w:szCs w:val="16"/>
                    </w:rPr>
                  </w:pPr>
                </w:p>
              </w:txbxContent>
            </v:textbox>
          </v:shape>
        </w:pict>
      </w:r>
      <w:r>
        <w:rPr>
          <w:rFonts w:cs="Arial"/>
          <w:noProof/>
          <w:lang w:eastAsia="en-GB"/>
        </w:rPr>
        <w:pict>
          <v:shape id="_x0000_s1151" type="#_x0000_t202" style="position:absolute;left:0;text-align:left;margin-left:344.75pt;margin-top:116.7pt;width:42.6pt;height:28.5pt;z-index:251742208" filled="f" stroked="f">
            <v:textbox style="mso-next-textbox:#_x0000_s1151">
              <w:txbxContent>
                <w:p w:rsidR="00A81A42" w:rsidRPr="0050616A" w:rsidRDefault="00A81A42" w:rsidP="00063B91">
                  <w:pPr>
                    <w:rPr>
                      <w:sz w:val="16"/>
                      <w:szCs w:val="16"/>
                    </w:rPr>
                  </w:pPr>
                  <w:r>
                    <w:rPr>
                      <w:sz w:val="16"/>
                      <w:szCs w:val="16"/>
                    </w:rPr>
                    <w:t>25</w:t>
                  </w:r>
                </w:p>
              </w:txbxContent>
            </v:textbox>
          </v:shape>
        </w:pict>
      </w:r>
      <w:r>
        <w:rPr>
          <w:rFonts w:cs="Arial"/>
          <w:noProof/>
          <w:lang w:eastAsia="en-GB"/>
        </w:rPr>
        <w:pict>
          <v:shape id="_x0000_s1152" type="#_x0000_t202" style="position:absolute;left:0;text-align:left;margin-left:344.75pt;margin-top:64.95pt;width:42.6pt;height:28.5pt;z-index:251743232" filled="f" stroked="f">
            <v:textbox style="mso-next-textbox:#_x0000_s1152">
              <w:txbxContent>
                <w:p w:rsidR="00A81A42" w:rsidRPr="0050616A" w:rsidRDefault="00A81A42" w:rsidP="00063B91">
                  <w:pPr>
                    <w:rPr>
                      <w:sz w:val="16"/>
                      <w:szCs w:val="16"/>
                    </w:rPr>
                  </w:pPr>
                  <w:r>
                    <w:rPr>
                      <w:sz w:val="16"/>
                      <w:szCs w:val="16"/>
                    </w:rPr>
                    <w:t>4</w:t>
                  </w:r>
                  <w:r w:rsidRPr="0050616A">
                    <w:rPr>
                      <w:sz w:val="16"/>
                      <w:szCs w:val="16"/>
                    </w:rPr>
                    <w:t>0</w:t>
                  </w:r>
                </w:p>
              </w:txbxContent>
            </v:textbox>
          </v:shape>
        </w:pict>
      </w:r>
      <w:r>
        <w:rPr>
          <w:rFonts w:cs="Arial"/>
          <w:noProof/>
          <w:lang w:eastAsia="en-GB"/>
        </w:rPr>
        <w:pict>
          <v:shape id="_x0000_s1156" type="#_x0000_t202" style="position:absolute;left:0;text-align:left;margin-left:344.75pt;margin-top:176.4pt;width:42.65pt;height:28.5pt;z-index:251747328" filled="f" stroked="f">
            <v:textbox style="mso-next-textbox:#_x0000_s1156">
              <w:txbxContent>
                <w:p w:rsidR="00A81A42" w:rsidRPr="0050616A" w:rsidRDefault="00A81A42" w:rsidP="00063B91">
                  <w:pPr>
                    <w:rPr>
                      <w:sz w:val="16"/>
                      <w:szCs w:val="16"/>
                    </w:rPr>
                  </w:pPr>
                  <w:r>
                    <w:rPr>
                      <w:sz w:val="16"/>
                      <w:szCs w:val="16"/>
                    </w:rPr>
                    <w:t>15</w:t>
                  </w:r>
                </w:p>
              </w:txbxContent>
            </v:textbox>
          </v:shape>
        </w:pict>
      </w:r>
      <w:r>
        <w:rPr>
          <w:rFonts w:cs="Arial"/>
          <w:noProof/>
          <w:lang w:eastAsia="en-GB"/>
        </w:rPr>
        <w:pict>
          <v:shape id="_x0000_s1157" type="#_x0000_t202" style="position:absolute;left:0;text-align:left;margin-left:344.75pt;margin-top:88.95pt;width:42.65pt;height:28.5pt;z-index:251748352" filled="f" stroked="f">
            <v:textbox style="mso-next-textbox:#_x0000_s1157">
              <w:txbxContent>
                <w:p w:rsidR="00A81A42" w:rsidRPr="0050616A" w:rsidRDefault="00A81A42" w:rsidP="00063B91">
                  <w:pPr>
                    <w:rPr>
                      <w:sz w:val="16"/>
                      <w:szCs w:val="16"/>
                    </w:rPr>
                  </w:pPr>
                  <w:r>
                    <w:rPr>
                      <w:sz w:val="16"/>
                      <w:szCs w:val="16"/>
                    </w:rPr>
                    <w:t>35</w:t>
                  </w:r>
                </w:p>
              </w:txbxContent>
            </v:textbox>
          </v:shape>
        </w:pict>
      </w:r>
      <w:r>
        <w:rPr>
          <w:rFonts w:cs="Arial"/>
          <w:noProof/>
          <w:lang w:eastAsia="en-GB"/>
        </w:rPr>
        <w:pict>
          <v:shape id="_x0000_s1154" type="#_x0000_t202" style="position:absolute;left:0;text-align:left;margin-left:344.75pt;margin-top:47.15pt;width:42.65pt;height:28.5pt;z-index:251745280" filled="f" stroked="f">
            <v:textbox style="mso-next-textbox:#_x0000_s1154">
              <w:txbxContent>
                <w:p w:rsidR="00A81A42" w:rsidRPr="0050616A" w:rsidRDefault="00A81A42" w:rsidP="00063B91">
                  <w:pPr>
                    <w:rPr>
                      <w:sz w:val="16"/>
                      <w:szCs w:val="16"/>
                    </w:rPr>
                  </w:pPr>
                  <w:r>
                    <w:rPr>
                      <w:sz w:val="16"/>
                      <w:szCs w:val="16"/>
                    </w:rPr>
                    <w:t>55</w:t>
                  </w:r>
                </w:p>
              </w:txbxContent>
            </v:textbox>
          </v:shape>
        </w:pict>
      </w:r>
      <w:r w:rsidR="00BB0266">
        <w:rPr>
          <w:rFonts w:cs="Arial"/>
          <w:noProof/>
          <w:lang w:eastAsia="zh-CN"/>
        </w:rPr>
        <w:drawing>
          <wp:inline distT="0" distB="0" distL="0" distR="0">
            <wp:extent cx="3367020" cy="2488018"/>
            <wp:effectExtent l="19050" t="0" r="4830" b="0"/>
            <wp:docPr id="24" name="Picture 7" descr="C:\Documents and Settings\Dr Mark S. Thomas\Local Settings\Temporary Internet Files\Content.Word\TI.H1.PlysS.protsol25.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r Mark S. Thomas\Local Settings\Temporary Internet Files\Content.Word\TI.H1.PlysS.protsol25.05.09.jpg"/>
                    <pic:cNvPicPr>
                      <a:picLocks noChangeAspect="1" noChangeArrowheads="1"/>
                    </pic:cNvPicPr>
                  </pic:nvPicPr>
                  <pic:blipFill>
                    <a:blip r:embed="rId110" cstate="print"/>
                    <a:srcRect/>
                    <a:stretch>
                      <a:fillRect/>
                    </a:stretch>
                  </pic:blipFill>
                  <pic:spPr bwMode="auto">
                    <a:xfrm>
                      <a:off x="0" y="0"/>
                      <a:ext cx="3365988" cy="2487255"/>
                    </a:xfrm>
                    <a:prstGeom prst="rect">
                      <a:avLst/>
                    </a:prstGeom>
                    <a:noFill/>
                    <a:ln w="9525">
                      <a:noFill/>
                      <a:miter lim="800000"/>
                      <a:headEnd/>
                      <a:tailEnd/>
                    </a:ln>
                  </pic:spPr>
                </pic:pic>
              </a:graphicData>
            </a:graphic>
          </wp:inline>
        </w:drawing>
      </w:r>
    </w:p>
    <w:p w:rsidR="00063B91" w:rsidRPr="00DD7832" w:rsidRDefault="00063B91" w:rsidP="006B16E8">
      <w:pPr>
        <w:pStyle w:val="NoSpacing"/>
      </w:pPr>
      <w:bookmarkStart w:id="709" w:name="_Toc367643005"/>
      <w:bookmarkStart w:id="710" w:name="_Toc367643280"/>
      <w:r>
        <w:rPr>
          <w:rStyle w:val="Heading5Char"/>
        </w:rPr>
        <w:t>Figure 5.3 Analysis of TagD</w:t>
      </w:r>
      <w:r w:rsidRPr="001C433E">
        <w:rPr>
          <w:rStyle w:val="Heading5Char"/>
        </w:rPr>
        <w:t xml:space="preserve"> protein overexpression and solubility.</w:t>
      </w:r>
      <w:bookmarkEnd w:id="709"/>
      <w:bookmarkEnd w:id="710"/>
      <w:r>
        <w:t xml:space="preserve"> TagD</w:t>
      </w:r>
      <w:r w:rsidRPr="00DD7832">
        <w:t xml:space="preserve"> protei</w:t>
      </w:r>
      <w:r>
        <w:t>n was expressed from pET28a-</w:t>
      </w:r>
      <w:r w:rsidRPr="00A124E6">
        <w:rPr>
          <w:i/>
        </w:rPr>
        <w:t>tagD</w:t>
      </w:r>
      <w:r w:rsidRPr="00DD7832">
        <w:t xml:space="preserve"> in </w:t>
      </w:r>
      <w:r w:rsidR="008E3460" w:rsidRPr="008E3460">
        <w:rPr>
          <w:i/>
        </w:rPr>
        <w:t>E. coli</w:t>
      </w:r>
      <w:r w:rsidRPr="00DD7832">
        <w:t xml:space="preserve"> strain BL21</w:t>
      </w:r>
      <w:r w:rsidR="008C3118">
        <w:t xml:space="preserve"> </w:t>
      </w:r>
      <w:r w:rsidRPr="00DD7832">
        <w:t>(λDE3). Cells were cultured in BHI medi</w:t>
      </w:r>
      <w:r>
        <w:t>um at 37</w:t>
      </w:r>
      <w:r w:rsidRPr="00EE42CE">
        <w:rPr>
          <w:vertAlign w:val="superscript"/>
        </w:rPr>
        <w:t>o</w:t>
      </w:r>
      <w:r>
        <w:t>C</w:t>
      </w:r>
      <w:r w:rsidRPr="00DD7832">
        <w:t xml:space="preserve"> and induced for </w:t>
      </w:r>
      <w:r>
        <w:t>3</w:t>
      </w:r>
      <w:r w:rsidRPr="00DD7832">
        <w:t xml:space="preserve"> hours with 1</w:t>
      </w:r>
      <w:r w:rsidR="008C3118">
        <w:t xml:space="preserve"> </w:t>
      </w:r>
      <w:r w:rsidRPr="00DD7832">
        <w:t>mM IPTG. 10 μl of the protein samples were electrophoresed in a 12 % SDS polyacrylamide gel. Lane</w:t>
      </w:r>
      <w:r>
        <w:t>s</w:t>
      </w:r>
      <w:r w:rsidRPr="00DD7832">
        <w:t xml:space="preserve"> 1</w:t>
      </w:r>
      <w:r>
        <w:t xml:space="preserve"> and 7</w:t>
      </w:r>
      <w:r w:rsidRPr="00DD7832">
        <w:t>, Fermentas protein ladder</w:t>
      </w:r>
      <w:r>
        <w:t xml:space="preserve"> (sizes are shown in kDa)</w:t>
      </w:r>
      <w:r w:rsidRPr="00DD7832">
        <w:t xml:space="preserve">; lane 2, </w:t>
      </w:r>
      <w:r>
        <w:t>total cell protein containing uninduced TagD</w:t>
      </w:r>
      <w:r w:rsidRPr="00DD7832">
        <w:t>; lane 3,</w:t>
      </w:r>
      <w:r>
        <w:t xml:space="preserve"> total cell protein containing IPTG induced TagD</w:t>
      </w:r>
      <w:r w:rsidRPr="00DD7832">
        <w:t>; lane 4</w:t>
      </w:r>
      <w:r w:rsidR="008C3118">
        <w:t>, l</w:t>
      </w:r>
      <w:r>
        <w:t>ysed cell extract containing ITPG induced TagD; lane 5</w:t>
      </w:r>
      <w:r w:rsidRPr="00DD7832">
        <w:t xml:space="preserve">, </w:t>
      </w:r>
      <w:r>
        <w:t>total cell protei</w:t>
      </w:r>
      <w:r w:rsidR="008C3118">
        <w:t>n supernatant containing TagD; l</w:t>
      </w:r>
      <w:r>
        <w:t>ane 6, TagD pellet after centrifugation.</w:t>
      </w:r>
    </w:p>
    <w:p w:rsidR="00063B91" w:rsidRPr="00672057" w:rsidRDefault="00063B91" w:rsidP="00E17A79">
      <w:pPr>
        <w:pStyle w:val="Heading5"/>
      </w:pPr>
    </w:p>
    <w:p w:rsidR="00063B91" w:rsidRDefault="00063B91" w:rsidP="006B16E8">
      <w:pPr>
        <w:rPr>
          <w:rStyle w:val="Heading5Char"/>
        </w:rPr>
      </w:pPr>
    </w:p>
    <w:p w:rsidR="009F2E84" w:rsidRDefault="009F2E84" w:rsidP="006B16E8">
      <w:pPr>
        <w:rPr>
          <w:rStyle w:val="Heading5Char"/>
        </w:rPr>
      </w:pPr>
    </w:p>
    <w:p w:rsidR="009F2E84" w:rsidRDefault="009F2E84" w:rsidP="006B16E8">
      <w:pPr>
        <w:rPr>
          <w:rStyle w:val="Heading5Char"/>
        </w:rPr>
      </w:pPr>
    </w:p>
    <w:p w:rsidR="009F2E84" w:rsidRDefault="009F2E84" w:rsidP="006B16E8">
      <w:pPr>
        <w:rPr>
          <w:rStyle w:val="Heading5Char"/>
        </w:rPr>
      </w:pPr>
    </w:p>
    <w:p w:rsidR="00175B50" w:rsidRDefault="00175B50" w:rsidP="006B16E8">
      <w:pPr>
        <w:rPr>
          <w:rStyle w:val="Heading5Char"/>
        </w:rPr>
      </w:pPr>
    </w:p>
    <w:p w:rsidR="009F2E84" w:rsidRDefault="009F2E84" w:rsidP="006B16E8">
      <w:pPr>
        <w:rPr>
          <w:rStyle w:val="Heading5Char"/>
        </w:rPr>
      </w:pPr>
    </w:p>
    <w:p w:rsidR="009F2E84" w:rsidRDefault="009F2E84" w:rsidP="006B16E8">
      <w:pPr>
        <w:rPr>
          <w:rStyle w:val="Heading5Char"/>
        </w:rPr>
      </w:pPr>
    </w:p>
    <w:p w:rsidR="009F2E84" w:rsidRDefault="009F2E84" w:rsidP="006B16E8">
      <w:pPr>
        <w:rPr>
          <w:rStyle w:val="Heading5Char"/>
        </w:rPr>
      </w:pPr>
    </w:p>
    <w:p w:rsidR="009F2E84" w:rsidRDefault="009F2E84" w:rsidP="006B16E8">
      <w:pPr>
        <w:rPr>
          <w:rStyle w:val="Heading5Char"/>
        </w:rPr>
      </w:pPr>
    </w:p>
    <w:p w:rsidR="00063B91" w:rsidRPr="008A67D8" w:rsidRDefault="00063B91" w:rsidP="006B16E8">
      <w:pPr>
        <w:rPr>
          <w:rFonts w:cs="Arial"/>
        </w:rPr>
      </w:pPr>
      <w:r w:rsidRPr="00B72B55">
        <w:rPr>
          <w:rFonts w:eastAsia="Calibri" w:cs="Arial"/>
        </w:rPr>
        <w:t xml:space="preserve">Overexpression </w:t>
      </w:r>
      <w:r w:rsidR="003E033A">
        <w:rPr>
          <w:rFonts w:eastAsia="Calibri" w:cs="Arial"/>
        </w:rPr>
        <w:t xml:space="preserve">of </w:t>
      </w:r>
      <w:r>
        <w:rPr>
          <w:rFonts w:cs="Arial"/>
        </w:rPr>
        <w:t>the</w:t>
      </w:r>
      <w:r w:rsidR="003E033A">
        <w:rPr>
          <w:rFonts w:cs="Arial"/>
        </w:rPr>
        <w:t xml:space="preserve"> His-tagged</w:t>
      </w:r>
      <w:r w:rsidRPr="00B72B55">
        <w:rPr>
          <w:rFonts w:cs="Arial"/>
        </w:rPr>
        <w:t xml:space="preserve"> Tag</w:t>
      </w:r>
      <w:r>
        <w:rPr>
          <w:rFonts w:cs="Arial"/>
        </w:rPr>
        <w:t>D</w:t>
      </w:r>
      <w:r w:rsidRPr="00FE7D55">
        <w:rPr>
          <w:rFonts w:cs="Arial"/>
          <w:vertAlign w:val="subscript"/>
        </w:rPr>
        <w:t>258</w:t>
      </w:r>
      <w:r w:rsidRPr="00B72B55">
        <w:rPr>
          <w:rFonts w:cs="Arial"/>
        </w:rPr>
        <w:t xml:space="preserve"> protein </w:t>
      </w:r>
      <w:r w:rsidRPr="00B72B55">
        <w:rPr>
          <w:rFonts w:eastAsia="Calibri" w:cs="Arial"/>
        </w:rPr>
        <w:t xml:space="preserve">in </w:t>
      </w:r>
      <w:r w:rsidR="008E3460" w:rsidRPr="008E3460">
        <w:rPr>
          <w:rFonts w:eastAsia="Calibri" w:cs="Arial"/>
          <w:i/>
        </w:rPr>
        <w:t>E. coli</w:t>
      </w:r>
      <w:r w:rsidRPr="00B72B55">
        <w:rPr>
          <w:rFonts w:eastAsia="Calibri" w:cs="Arial"/>
          <w:i/>
        </w:rPr>
        <w:t xml:space="preserve"> </w:t>
      </w:r>
      <w:r w:rsidRPr="00B72B55">
        <w:rPr>
          <w:rFonts w:eastAsia="Calibri" w:cs="Arial"/>
        </w:rPr>
        <w:t>BL21</w:t>
      </w:r>
      <w:r w:rsidR="008C3118">
        <w:rPr>
          <w:rFonts w:eastAsia="Calibri" w:cs="Arial"/>
        </w:rPr>
        <w:t xml:space="preserve"> </w:t>
      </w:r>
      <w:r>
        <w:rPr>
          <w:rFonts w:eastAsia="Calibri" w:cs="Arial"/>
        </w:rPr>
        <w:t>(</w:t>
      </w:r>
      <w:r w:rsidRPr="00B72B55">
        <w:rPr>
          <w:rFonts w:eastAsia="Calibri" w:cs="Arial"/>
        </w:rPr>
        <w:t>λDE3</w:t>
      </w:r>
      <w:r>
        <w:rPr>
          <w:rFonts w:eastAsia="Calibri" w:cs="Arial"/>
        </w:rPr>
        <w:t>)</w:t>
      </w:r>
      <w:r w:rsidRPr="00B72B55">
        <w:rPr>
          <w:rFonts w:eastAsia="Calibri" w:cs="Arial"/>
        </w:rPr>
        <w:t xml:space="preserve"> was carried out as described in </w:t>
      </w:r>
      <w:r w:rsidR="008C3118">
        <w:rPr>
          <w:rFonts w:eastAsia="Calibri" w:cs="Arial"/>
        </w:rPr>
        <w:t>S</w:t>
      </w:r>
      <w:r w:rsidR="006E2AC6">
        <w:rPr>
          <w:rFonts w:eastAsia="Calibri" w:cs="Arial"/>
        </w:rPr>
        <w:t>ection 2.</w:t>
      </w:r>
      <w:r w:rsidR="00EB71AE">
        <w:rPr>
          <w:rFonts w:eastAsia="Calibri" w:cs="Arial"/>
        </w:rPr>
        <w:t>7</w:t>
      </w:r>
      <w:r>
        <w:rPr>
          <w:rFonts w:eastAsia="Calibri" w:cs="Arial"/>
        </w:rPr>
        <w:t>.1</w:t>
      </w:r>
      <w:r>
        <w:rPr>
          <w:rFonts w:cs="Arial"/>
        </w:rPr>
        <w:t>.</w:t>
      </w:r>
      <w:r w:rsidRPr="00B72B55">
        <w:rPr>
          <w:rFonts w:cs="Arial"/>
        </w:rPr>
        <w:t xml:space="preserve"> </w:t>
      </w:r>
      <w:r>
        <w:rPr>
          <w:rFonts w:cs="Arial"/>
        </w:rPr>
        <w:t>A protein band of ~28kDa was visible when the total protein from the induced cells was analysed by SDS PAGE, which corresponds to the expected size of TagD</w:t>
      </w:r>
      <w:r w:rsidRPr="00FE7D55">
        <w:rPr>
          <w:rFonts w:cs="Arial"/>
          <w:vertAlign w:val="subscript"/>
        </w:rPr>
        <w:t>258</w:t>
      </w:r>
      <w:r>
        <w:rPr>
          <w:rFonts w:cs="Arial"/>
        </w:rPr>
        <w:t xml:space="preserve"> (Fig 5.4). </w:t>
      </w:r>
    </w:p>
    <w:p w:rsidR="00063B91" w:rsidRPr="00B72B55" w:rsidRDefault="00063B91" w:rsidP="006B16E8">
      <w:pPr>
        <w:pStyle w:val="Heading4"/>
      </w:pPr>
      <w:bookmarkStart w:id="711" w:name="_Toc329655242"/>
      <w:bookmarkStart w:id="712" w:name="_Toc331551562"/>
      <w:bookmarkStart w:id="713" w:name="_Toc367640523"/>
      <w:r>
        <w:t>5.2.3 Fatty acyl esterase activity of TagD and TagD</w:t>
      </w:r>
      <w:r w:rsidRPr="00FE7D55">
        <w:rPr>
          <w:vertAlign w:val="subscript"/>
        </w:rPr>
        <w:t>258</w:t>
      </w:r>
      <w:bookmarkEnd w:id="711"/>
      <w:bookmarkEnd w:id="712"/>
      <w:bookmarkEnd w:id="713"/>
    </w:p>
    <w:p w:rsidR="00063B91" w:rsidRDefault="00063B91" w:rsidP="006B16E8">
      <w:pPr>
        <w:rPr>
          <w:rFonts w:cs="Arial"/>
          <w:szCs w:val="24"/>
        </w:rPr>
      </w:pPr>
      <w:r>
        <w:rPr>
          <w:rFonts w:cs="Arial"/>
        </w:rPr>
        <w:t>To discover whether the TagD protein and it’s C-terminal region possessed fatty acyl esterase activity, c</w:t>
      </w:r>
      <w:r w:rsidRPr="00B72B55">
        <w:rPr>
          <w:rFonts w:cs="Arial"/>
        </w:rPr>
        <w:t>ell extracts</w:t>
      </w:r>
      <w:r w:rsidR="008C3118">
        <w:rPr>
          <w:rFonts w:cs="Arial"/>
        </w:rPr>
        <w:t xml:space="preserve"> (S</w:t>
      </w:r>
      <w:r w:rsidR="006E2AC6">
        <w:rPr>
          <w:rFonts w:cs="Arial"/>
        </w:rPr>
        <w:t>ection 2.</w:t>
      </w:r>
      <w:r w:rsidR="00EB71AE">
        <w:rPr>
          <w:rFonts w:cs="Arial"/>
        </w:rPr>
        <w:t>7</w:t>
      </w:r>
      <w:r>
        <w:rPr>
          <w:rFonts w:cs="Arial"/>
        </w:rPr>
        <w:t>.2)</w:t>
      </w:r>
      <w:r w:rsidRPr="00B72B55">
        <w:rPr>
          <w:rFonts w:cs="Arial"/>
        </w:rPr>
        <w:t xml:space="preserve"> from </w:t>
      </w:r>
      <w:r w:rsidRPr="00B72B55">
        <w:rPr>
          <w:rFonts w:cs="Arial"/>
          <w:szCs w:val="24"/>
        </w:rPr>
        <w:t xml:space="preserve">induced </w:t>
      </w:r>
      <w:r w:rsidR="008E3460" w:rsidRPr="008E3460">
        <w:rPr>
          <w:rFonts w:cs="Arial"/>
          <w:i/>
          <w:szCs w:val="24"/>
        </w:rPr>
        <w:t>E. coli</w:t>
      </w:r>
      <w:r w:rsidRPr="00B72B55">
        <w:rPr>
          <w:rFonts w:cs="Arial"/>
          <w:szCs w:val="24"/>
        </w:rPr>
        <w:t xml:space="preserve"> BL21</w:t>
      </w:r>
      <w:r w:rsidR="008C3118">
        <w:rPr>
          <w:rFonts w:cs="Arial"/>
          <w:szCs w:val="24"/>
        </w:rPr>
        <w:t xml:space="preserve"> </w:t>
      </w:r>
      <w:r>
        <w:rPr>
          <w:rFonts w:cs="Arial"/>
          <w:szCs w:val="24"/>
        </w:rPr>
        <w:t>(</w:t>
      </w:r>
      <w:r w:rsidRPr="00B72B55">
        <w:rPr>
          <w:rFonts w:cs="Arial"/>
          <w:szCs w:val="24"/>
        </w:rPr>
        <w:t>λDE3</w:t>
      </w:r>
      <w:r>
        <w:rPr>
          <w:rFonts w:cs="Arial"/>
          <w:szCs w:val="24"/>
        </w:rPr>
        <w:t>)</w:t>
      </w:r>
      <w:r w:rsidRPr="00B72B55">
        <w:rPr>
          <w:rFonts w:cs="Arial"/>
          <w:szCs w:val="24"/>
        </w:rPr>
        <w:t xml:space="preserve"> containing pET</w:t>
      </w:r>
      <w:r>
        <w:rPr>
          <w:rFonts w:cs="Arial"/>
          <w:szCs w:val="24"/>
        </w:rPr>
        <w:t>28a</w:t>
      </w:r>
      <w:r w:rsidRPr="00B72B55">
        <w:rPr>
          <w:rFonts w:cs="Arial"/>
          <w:szCs w:val="24"/>
        </w:rPr>
        <w:t>-</w:t>
      </w:r>
      <w:r w:rsidRPr="00A124E6">
        <w:rPr>
          <w:i/>
        </w:rPr>
        <w:t>tagD</w:t>
      </w:r>
      <w:r w:rsidRPr="00B72B55">
        <w:rPr>
          <w:rFonts w:cs="Arial"/>
          <w:szCs w:val="24"/>
        </w:rPr>
        <w:t xml:space="preserve"> and pET14b-</w:t>
      </w:r>
      <w:r w:rsidRPr="00A124E6">
        <w:rPr>
          <w:i/>
        </w:rPr>
        <w:t>tagD</w:t>
      </w:r>
      <w:r w:rsidRPr="00FE7D55">
        <w:rPr>
          <w:rFonts w:cs="Arial"/>
          <w:szCs w:val="24"/>
          <w:vertAlign w:val="subscript"/>
        </w:rPr>
        <w:t>258</w:t>
      </w:r>
      <w:r w:rsidRPr="00B72B55">
        <w:rPr>
          <w:rFonts w:cs="Arial"/>
          <w:szCs w:val="24"/>
        </w:rPr>
        <w:t xml:space="preserve"> were applied to wells</w:t>
      </w:r>
      <w:r>
        <w:rPr>
          <w:rFonts w:cs="Arial"/>
          <w:szCs w:val="24"/>
        </w:rPr>
        <w:t xml:space="preserve"> cut</w:t>
      </w:r>
      <w:r w:rsidRPr="00B72B55">
        <w:rPr>
          <w:rFonts w:cs="Arial"/>
          <w:szCs w:val="24"/>
        </w:rPr>
        <w:t xml:space="preserve"> in</w:t>
      </w:r>
      <w:r>
        <w:rPr>
          <w:rFonts w:cs="Arial"/>
          <w:szCs w:val="24"/>
        </w:rPr>
        <w:t>to</w:t>
      </w:r>
      <w:r w:rsidRPr="00B72B55">
        <w:rPr>
          <w:rFonts w:cs="Arial"/>
          <w:szCs w:val="24"/>
        </w:rPr>
        <w:t xml:space="preserve"> Tween 80 plates, and left in a moist environment </w:t>
      </w:r>
      <w:r>
        <w:rPr>
          <w:rFonts w:cs="Arial"/>
          <w:szCs w:val="24"/>
        </w:rPr>
        <w:t>at 25</w:t>
      </w:r>
      <w:r w:rsidRPr="0004690B">
        <w:rPr>
          <w:rFonts w:cs="Arial"/>
          <w:szCs w:val="24"/>
          <w:vertAlign w:val="superscript"/>
        </w:rPr>
        <w:t>o</w:t>
      </w:r>
      <w:r w:rsidR="008C3118">
        <w:rPr>
          <w:rFonts w:cs="Arial"/>
          <w:szCs w:val="24"/>
        </w:rPr>
        <w:t>C (S</w:t>
      </w:r>
      <w:r>
        <w:rPr>
          <w:rFonts w:cs="Arial"/>
          <w:szCs w:val="24"/>
        </w:rPr>
        <w:t>ection 2.</w:t>
      </w:r>
      <w:r w:rsidR="00EB71AE">
        <w:rPr>
          <w:rFonts w:cs="Arial"/>
          <w:szCs w:val="24"/>
        </w:rPr>
        <w:t>3</w:t>
      </w:r>
      <w:r>
        <w:rPr>
          <w:rFonts w:cs="Arial"/>
          <w:szCs w:val="24"/>
        </w:rPr>
        <w:t>.8)</w:t>
      </w:r>
      <w:r w:rsidRPr="00B72B55">
        <w:rPr>
          <w:rFonts w:cs="Arial"/>
          <w:szCs w:val="24"/>
        </w:rPr>
        <w:t>. A</w:t>
      </w:r>
      <w:r>
        <w:rPr>
          <w:rFonts w:cs="Arial"/>
          <w:szCs w:val="24"/>
        </w:rPr>
        <w:t>fter 24 hours incubation, an extensive</w:t>
      </w:r>
      <w:r w:rsidRPr="00B72B55">
        <w:rPr>
          <w:rFonts w:cs="Arial"/>
          <w:szCs w:val="24"/>
        </w:rPr>
        <w:t xml:space="preserve"> halo of white precipitate was detected around the well c</w:t>
      </w:r>
      <w:r>
        <w:rPr>
          <w:rFonts w:cs="Arial"/>
          <w:szCs w:val="24"/>
        </w:rPr>
        <w:t>ontaining the extract from cells harbouring the pET28a-</w:t>
      </w:r>
      <w:r w:rsidRPr="00A124E6">
        <w:rPr>
          <w:i/>
        </w:rPr>
        <w:t>tagD</w:t>
      </w:r>
      <w:r w:rsidRPr="00B72B55">
        <w:rPr>
          <w:rFonts w:cs="Arial"/>
          <w:szCs w:val="24"/>
        </w:rPr>
        <w:t xml:space="preserve">. </w:t>
      </w:r>
      <w:r>
        <w:rPr>
          <w:rFonts w:cs="Arial"/>
          <w:szCs w:val="24"/>
        </w:rPr>
        <w:t>However, very little esterase</w:t>
      </w:r>
      <w:r w:rsidRPr="00B72B55">
        <w:rPr>
          <w:rFonts w:cs="Arial"/>
          <w:szCs w:val="24"/>
        </w:rPr>
        <w:t xml:space="preserve"> activity was detected </w:t>
      </w:r>
      <w:r>
        <w:rPr>
          <w:rFonts w:cs="Arial"/>
          <w:szCs w:val="24"/>
        </w:rPr>
        <w:t>in cells expressing</w:t>
      </w:r>
      <w:r w:rsidRPr="00B72B55">
        <w:rPr>
          <w:rFonts w:cs="Arial"/>
          <w:szCs w:val="24"/>
        </w:rPr>
        <w:t xml:space="preserve"> TagD</w:t>
      </w:r>
      <w:r w:rsidRPr="00FE7D55">
        <w:rPr>
          <w:rFonts w:cs="Arial"/>
          <w:szCs w:val="24"/>
          <w:vertAlign w:val="subscript"/>
        </w:rPr>
        <w:t>258</w:t>
      </w:r>
      <w:r w:rsidRPr="00B72B55">
        <w:rPr>
          <w:rFonts w:cs="Arial"/>
          <w:szCs w:val="24"/>
        </w:rPr>
        <w:t xml:space="preserve"> (</w:t>
      </w:r>
      <w:r>
        <w:rPr>
          <w:rFonts w:cs="Arial"/>
          <w:szCs w:val="24"/>
        </w:rPr>
        <w:t>Fig 5.5</w:t>
      </w:r>
      <w:r w:rsidRPr="00B72B55">
        <w:rPr>
          <w:rFonts w:cs="Arial"/>
          <w:szCs w:val="24"/>
        </w:rPr>
        <w:t>).</w:t>
      </w:r>
      <w:r>
        <w:rPr>
          <w:rFonts w:cs="Arial"/>
          <w:szCs w:val="24"/>
        </w:rPr>
        <w:t xml:space="preserve"> </w:t>
      </w:r>
    </w:p>
    <w:p w:rsidR="003E033A" w:rsidRDefault="003E033A" w:rsidP="006B16E8">
      <w:pPr>
        <w:rPr>
          <w:rFonts w:cs="Arial"/>
          <w:szCs w:val="24"/>
        </w:rPr>
      </w:pPr>
    </w:p>
    <w:p w:rsidR="003E033A" w:rsidRDefault="003E033A" w:rsidP="006B16E8">
      <w:pPr>
        <w:rPr>
          <w:rFonts w:cs="Arial"/>
          <w:szCs w:val="24"/>
        </w:rPr>
      </w:pPr>
    </w:p>
    <w:p w:rsidR="003E033A" w:rsidRDefault="003E033A" w:rsidP="006B16E8">
      <w:pPr>
        <w:rPr>
          <w:rFonts w:cs="Arial"/>
          <w:szCs w:val="24"/>
        </w:rPr>
      </w:pPr>
    </w:p>
    <w:p w:rsidR="003E033A" w:rsidRDefault="003E033A" w:rsidP="006B16E8">
      <w:pPr>
        <w:rPr>
          <w:rFonts w:cs="Arial"/>
          <w:szCs w:val="24"/>
        </w:rPr>
      </w:pPr>
    </w:p>
    <w:p w:rsidR="003E033A" w:rsidRDefault="003E033A" w:rsidP="006B16E8">
      <w:pPr>
        <w:rPr>
          <w:rFonts w:cs="Arial"/>
          <w:szCs w:val="24"/>
        </w:rPr>
      </w:pPr>
    </w:p>
    <w:p w:rsidR="003E033A" w:rsidRDefault="003E033A" w:rsidP="006B16E8">
      <w:pPr>
        <w:rPr>
          <w:rFonts w:cs="Arial"/>
          <w:szCs w:val="24"/>
        </w:rPr>
      </w:pPr>
    </w:p>
    <w:p w:rsidR="003E033A" w:rsidRDefault="003E033A" w:rsidP="006B16E8">
      <w:pPr>
        <w:rPr>
          <w:rFonts w:cs="Arial"/>
          <w:szCs w:val="24"/>
        </w:rPr>
      </w:pPr>
    </w:p>
    <w:p w:rsidR="003E033A" w:rsidRPr="00B72B55" w:rsidRDefault="003E033A" w:rsidP="003E033A">
      <w:pPr>
        <w:rPr>
          <w:rFonts w:cs="Arial"/>
        </w:rPr>
      </w:pPr>
    </w:p>
    <w:p w:rsidR="003E033A" w:rsidRPr="00B72B55" w:rsidRDefault="00296D83" w:rsidP="003E033A">
      <w:pPr>
        <w:jc w:val="center"/>
        <w:rPr>
          <w:rFonts w:cs="Arial"/>
        </w:rPr>
      </w:pPr>
      <w:r>
        <w:rPr>
          <w:rFonts w:cs="Arial"/>
          <w:b/>
          <w:noProof/>
          <w:sz w:val="22"/>
          <w:lang w:eastAsia="en-GB"/>
        </w:rPr>
        <w:pict>
          <v:shape id="_x0000_s1317" type="#_x0000_t202" style="position:absolute;left:0;text-align:left;margin-left:90.6pt;margin-top:-19pt;width:318.2pt;height:26.4pt;z-index:251849728;mso-width-relative:margin;mso-height-relative:margin" filled="f" stroked="f" strokecolor="white [3212]">
            <v:textbox style="mso-next-textbox:#_x0000_s1317">
              <w:txbxContent>
                <w:p w:rsidR="00A81A42" w:rsidRDefault="00A81A42" w:rsidP="003E033A">
                  <w:pPr>
                    <w:jc w:val="left"/>
                  </w:pPr>
                  <w:r>
                    <w:t xml:space="preserve">   1         2        3        4         5         6        7</w:t>
                  </w:r>
                </w:p>
              </w:txbxContent>
            </v:textbox>
          </v:shape>
        </w:pict>
      </w:r>
      <w:r>
        <w:rPr>
          <w:noProof/>
          <w:lang w:eastAsia="en-GB"/>
        </w:rPr>
        <w:pict>
          <v:shape id="_x0000_s1319" type="#_x0000_t202" style="position:absolute;left:0;text-align:left;margin-left:330.8pt;margin-top:58.6pt;width:42.6pt;height:28.5pt;z-index:251851776" filled="f" stroked="f">
            <v:textbox style="mso-next-textbox:#_x0000_s1319">
              <w:txbxContent>
                <w:p w:rsidR="00A81A42" w:rsidRPr="0050616A" w:rsidRDefault="00A81A42" w:rsidP="003E033A">
                  <w:pPr>
                    <w:rPr>
                      <w:sz w:val="16"/>
                      <w:szCs w:val="16"/>
                    </w:rPr>
                  </w:pPr>
                  <w:r>
                    <w:rPr>
                      <w:sz w:val="16"/>
                      <w:szCs w:val="16"/>
                    </w:rPr>
                    <w:t>4</w:t>
                  </w:r>
                  <w:r w:rsidRPr="0050616A">
                    <w:rPr>
                      <w:sz w:val="16"/>
                      <w:szCs w:val="16"/>
                    </w:rPr>
                    <w:t>0</w:t>
                  </w:r>
                </w:p>
              </w:txbxContent>
            </v:textbox>
          </v:shape>
        </w:pict>
      </w:r>
      <w:r>
        <w:rPr>
          <w:noProof/>
          <w:lang w:eastAsia="en-GB"/>
        </w:rPr>
        <w:pict>
          <v:shape id="_x0000_s1323" type="#_x0000_t202" style="position:absolute;left:0;text-align:left;margin-left:330.8pt;margin-top:78.65pt;width:42.65pt;height:28.5pt;z-index:251855872" filled="f" stroked="f">
            <v:textbox style="mso-next-textbox:#_x0000_s1323">
              <w:txbxContent>
                <w:p w:rsidR="00A81A42" w:rsidRPr="0050616A" w:rsidRDefault="00A81A42" w:rsidP="003E033A">
                  <w:pPr>
                    <w:rPr>
                      <w:sz w:val="16"/>
                      <w:szCs w:val="16"/>
                    </w:rPr>
                  </w:pPr>
                  <w:r>
                    <w:rPr>
                      <w:sz w:val="16"/>
                      <w:szCs w:val="16"/>
                    </w:rPr>
                    <w:t>35</w:t>
                  </w:r>
                </w:p>
              </w:txbxContent>
            </v:textbox>
          </v:shape>
        </w:pict>
      </w:r>
      <w:r>
        <w:rPr>
          <w:noProof/>
          <w:lang w:eastAsia="en-GB"/>
        </w:rPr>
        <w:pict>
          <v:shape id="_x0000_s1318" type="#_x0000_t202" style="position:absolute;left:0;text-align:left;margin-left:330.8pt;margin-top:104.7pt;width:42.6pt;height:28.5pt;z-index:251850752" filled="f" stroked="f">
            <v:textbox style="mso-next-textbox:#_x0000_s1318">
              <w:txbxContent>
                <w:p w:rsidR="00A81A42" w:rsidRPr="0050616A" w:rsidRDefault="00A81A42" w:rsidP="003E033A">
                  <w:pPr>
                    <w:rPr>
                      <w:sz w:val="16"/>
                      <w:szCs w:val="16"/>
                    </w:rPr>
                  </w:pPr>
                  <w:r>
                    <w:rPr>
                      <w:sz w:val="16"/>
                      <w:szCs w:val="16"/>
                    </w:rPr>
                    <w:t>25</w:t>
                  </w:r>
                </w:p>
              </w:txbxContent>
            </v:textbox>
          </v:shape>
        </w:pict>
      </w:r>
      <w:r>
        <w:rPr>
          <w:noProof/>
          <w:lang w:eastAsia="en-GB"/>
        </w:rPr>
        <w:pict>
          <v:shape id="_x0000_s1322" type="#_x0000_t202" style="position:absolute;left:0;text-align:left;margin-left:330.8pt;margin-top:158.9pt;width:42.65pt;height:28.5pt;z-index:251854848" filled="f" stroked="f">
            <v:textbox style="mso-next-textbox:#_x0000_s1322">
              <w:txbxContent>
                <w:p w:rsidR="00A81A42" w:rsidRPr="0050616A" w:rsidRDefault="00A81A42" w:rsidP="003E033A">
                  <w:pPr>
                    <w:rPr>
                      <w:sz w:val="16"/>
                      <w:szCs w:val="16"/>
                    </w:rPr>
                  </w:pPr>
                  <w:r>
                    <w:rPr>
                      <w:sz w:val="16"/>
                      <w:szCs w:val="16"/>
                    </w:rPr>
                    <w:t>15</w:t>
                  </w:r>
                </w:p>
              </w:txbxContent>
            </v:textbox>
          </v:shape>
        </w:pict>
      </w:r>
      <w:r>
        <w:rPr>
          <w:noProof/>
          <w:lang w:eastAsia="en-GB"/>
        </w:rPr>
        <w:pict>
          <v:shape id="_x0000_s1320" type="#_x0000_t202" style="position:absolute;left:0;text-align:left;margin-left:330.8pt;margin-top:21pt;width:42.65pt;height:28.5pt;z-index:251852800" filled="f" stroked="f">
            <v:textbox style="mso-next-textbox:#_x0000_s1320">
              <w:txbxContent>
                <w:p w:rsidR="00A81A42" w:rsidRPr="0050616A" w:rsidRDefault="00A81A42" w:rsidP="003E033A">
                  <w:pPr>
                    <w:rPr>
                      <w:sz w:val="16"/>
                      <w:szCs w:val="16"/>
                    </w:rPr>
                  </w:pPr>
                  <w:r>
                    <w:rPr>
                      <w:sz w:val="16"/>
                      <w:szCs w:val="16"/>
                    </w:rPr>
                    <w:t>70</w:t>
                  </w:r>
                </w:p>
              </w:txbxContent>
            </v:textbox>
          </v:shape>
        </w:pict>
      </w:r>
      <w:r>
        <w:rPr>
          <w:noProof/>
          <w:lang w:eastAsia="en-GB"/>
        </w:rPr>
        <w:pict>
          <v:shape id="_x0000_s1316" type="#_x0000_t202" style="position:absolute;left:0;text-align:left;margin-left:330pt;margin-top:9.95pt;width:42.65pt;height:28.5pt;z-index:251848704" filled="f" stroked="f">
            <v:textbox style="mso-next-textbox:#_x0000_s1316">
              <w:txbxContent>
                <w:p w:rsidR="00A81A42" w:rsidRPr="0050616A" w:rsidRDefault="00A81A42" w:rsidP="003E033A">
                  <w:pPr>
                    <w:rPr>
                      <w:sz w:val="16"/>
                      <w:szCs w:val="16"/>
                    </w:rPr>
                  </w:pPr>
                  <w:r>
                    <w:rPr>
                      <w:sz w:val="16"/>
                      <w:szCs w:val="16"/>
                    </w:rPr>
                    <w:t>100</w:t>
                  </w:r>
                </w:p>
              </w:txbxContent>
            </v:textbox>
          </v:shape>
        </w:pict>
      </w:r>
      <w:r>
        <w:rPr>
          <w:noProof/>
          <w:lang w:eastAsia="en-GB"/>
        </w:rPr>
        <w:pict>
          <v:shape id="_x0000_s1321" type="#_x0000_t202" style="position:absolute;left:0;text-align:left;margin-left:330.8pt;margin-top:39pt;width:42.65pt;height:28.5pt;z-index:251853824" filled="f" stroked="f">
            <v:textbox style="mso-next-textbox:#_x0000_s1321">
              <w:txbxContent>
                <w:p w:rsidR="00A81A42" w:rsidRPr="0050616A" w:rsidRDefault="00A81A42" w:rsidP="003E033A">
                  <w:pPr>
                    <w:rPr>
                      <w:sz w:val="16"/>
                      <w:szCs w:val="16"/>
                    </w:rPr>
                  </w:pPr>
                  <w:r>
                    <w:rPr>
                      <w:sz w:val="16"/>
                      <w:szCs w:val="16"/>
                    </w:rPr>
                    <w:t>55</w:t>
                  </w:r>
                </w:p>
              </w:txbxContent>
            </v:textbox>
          </v:shape>
        </w:pict>
      </w:r>
      <w:r w:rsidR="003E033A">
        <w:rPr>
          <w:rFonts w:cs="Arial"/>
          <w:noProof/>
          <w:lang w:eastAsia="zh-CN"/>
        </w:rPr>
        <w:drawing>
          <wp:inline distT="0" distB="0" distL="0" distR="0">
            <wp:extent cx="3081600" cy="2869324"/>
            <wp:effectExtent l="19050" t="0" r="4500" b="0"/>
            <wp:docPr id="61" name="Picture 4" descr="C:\Users\Rich\AppData\Local\Microsoft\Windows\Temporary Internet Files\Content.Word\TII.J23,Prtsol.01.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ppData\Local\Microsoft\Windows\Temporary Internet Files\Content.Word\TII.J23,Prtsol.01.07.09.jpg"/>
                    <pic:cNvPicPr>
                      <a:picLocks noChangeAspect="1" noChangeArrowheads="1"/>
                    </pic:cNvPicPr>
                  </pic:nvPicPr>
                  <pic:blipFill>
                    <a:blip r:embed="rId111" cstate="print"/>
                    <a:srcRect/>
                    <a:stretch>
                      <a:fillRect/>
                    </a:stretch>
                  </pic:blipFill>
                  <pic:spPr bwMode="auto">
                    <a:xfrm>
                      <a:off x="0" y="0"/>
                      <a:ext cx="3107550" cy="2893487"/>
                    </a:xfrm>
                    <a:prstGeom prst="rect">
                      <a:avLst/>
                    </a:prstGeom>
                    <a:noFill/>
                    <a:ln w="9525">
                      <a:noFill/>
                      <a:miter lim="800000"/>
                      <a:headEnd/>
                      <a:tailEnd/>
                    </a:ln>
                  </pic:spPr>
                </pic:pic>
              </a:graphicData>
            </a:graphic>
          </wp:inline>
        </w:drawing>
      </w:r>
    </w:p>
    <w:p w:rsidR="003E033A" w:rsidRDefault="003E033A" w:rsidP="003E033A">
      <w:pPr>
        <w:pStyle w:val="NoSpacing"/>
      </w:pPr>
      <w:bookmarkStart w:id="714" w:name="_Toc367643006"/>
      <w:bookmarkStart w:id="715" w:name="_Toc367643281"/>
      <w:r>
        <w:rPr>
          <w:rStyle w:val="Heading5Char"/>
        </w:rPr>
        <w:t>Figure 5.4 Analysis of TagD</w:t>
      </w:r>
      <w:r w:rsidRPr="00FE7D55">
        <w:rPr>
          <w:rStyle w:val="Heading5Char"/>
          <w:vertAlign w:val="subscript"/>
        </w:rPr>
        <w:t>258</w:t>
      </w:r>
      <w:r w:rsidRPr="001C433E">
        <w:rPr>
          <w:rStyle w:val="Heading5Char"/>
        </w:rPr>
        <w:t xml:space="preserve"> protein overexpression and solubility.</w:t>
      </w:r>
      <w:bookmarkEnd w:id="714"/>
      <w:bookmarkEnd w:id="715"/>
      <w:r>
        <w:t xml:space="preserve"> TagD</w:t>
      </w:r>
      <w:r w:rsidRPr="00FE7D55">
        <w:rPr>
          <w:vertAlign w:val="subscript"/>
        </w:rPr>
        <w:t>258</w:t>
      </w:r>
      <w:r w:rsidRPr="00DD7832">
        <w:t xml:space="preserve"> protei</w:t>
      </w:r>
      <w:r>
        <w:t>n was expressed from pET14b-</w:t>
      </w:r>
      <w:r w:rsidRPr="00A124E6">
        <w:rPr>
          <w:i/>
        </w:rPr>
        <w:t>tagD</w:t>
      </w:r>
      <w:r w:rsidRPr="00FE7D55">
        <w:rPr>
          <w:vertAlign w:val="subscript"/>
        </w:rPr>
        <w:t>258</w:t>
      </w:r>
      <w:r w:rsidRPr="00DD7832">
        <w:t xml:space="preserve"> in </w:t>
      </w:r>
      <w:r w:rsidRPr="008E3460">
        <w:rPr>
          <w:i/>
        </w:rPr>
        <w:t>E. coli</w:t>
      </w:r>
      <w:r w:rsidRPr="00DD7832">
        <w:t xml:space="preserve"> strain BL21</w:t>
      </w:r>
      <w:r>
        <w:t xml:space="preserve"> </w:t>
      </w:r>
      <w:r w:rsidRPr="00DD7832">
        <w:t>(λDE3). Cells were cultured in BHI media</w:t>
      </w:r>
      <w:r>
        <w:t xml:space="preserve"> at 37</w:t>
      </w:r>
      <w:r w:rsidRPr="00EE42CE">
        <w:rPr>
          <w:vertAlign w:val="superscript"/>
        </w:rPr>
        <w:t>o</w:t>
      </w:r>
      <w:r>
        <w:t>C</w:t>
      </w:r>
      <w:r w:rsidRPr="00DD7832">
        <w:t xml:space="preserve"> and induced for </w:t>
      </w:r>
      <w:r>
        <w:t>3</w:t>
      </w:r>
      <w:r w:rsidRPr="00DD7832">
        <w:t xml:space="preserve"> hours with 1</w:t>
      </w:r>
      <w:r>
        <w:t xml:space="preserve"> </w:t>
      </w:r>
      <w:r w:rsidRPr="00DD7832">
        <w:t>mM IPTG. 10 μl of the protein samples were electrophoresed in a 12 % SDS polyacrylamide gel. Lane</w:t>
      </w:r>
      <w:r>
        <w:t>s</w:t>
      </w:r>
      <w:r w:rsidRPr="00DD7832">
        <w:t xml:space="preserve"> 1</w:t>
      </w:r>
      <w:r>
        <w:t xml:space="preserve"> and 7</w:t>
      </w:r>
      <w:r w:rsidRPr="00DD7832">
        <w:t>, Fermentas protein ladder</w:t>
      </w:r>
      <w:r>
        <w:t xml:space="preserve"> (sizes shown are in kDa)</w:t>
      </w:r>
      <w:r w:rsidRPr="00DD7832">
        <w:t xml:space="preserve">; lane 2, </w:t>
      </w:r>
      <w:r>
        <w:t>total cell protein containing uninduced TagD</w:t>
      </w:r>
      <w:r w:rsidRPr="00FE7D55">
        <w:rPr>
          <w:rStyle w:val="Heading5Char"/>
          <w:vertAlign w:val="subscript"/>
        </w:rPr>
        <w:t>258</w:t>
      </w:r>
      <w:r w:rsidRPr="00DD7832">
        <w:t>; lane 3,</w:t>
      </w:r>
      <w:r>
        <w:t xml:space="preserve"> total cell protein containing IPTG induced TagD</w:t>
      </w:r>
      <w:r w:rsidRPr="00FE7D55">
        <w:rPr>
          <w:rStyle w:val="Heading5Char"/>
          <w:vertAlign w:val="subscript"/>
        </w:rPr>
        <w:t>258</w:t>
      </w:r>
      <w:r w:rsidRPr="00DD7832">
        <w:t>; lane 4</w:t>
      </w:r>
      <w:r>
        <w:t xml:space="preserve">, </w:t>
      </w:r>
      <w:r w:rsidRPr="00DD7832">
        <w:t>IPTG</w:t>
      </w:r>
      <w:r>
        <w:t>-</w:t>
      </w:r>
      <w:r w:rsidRPr="00DD7832">
        <w:t>induced</w:t>
      </w:r>
      <w:r>
        <w:t xml:space="preserve"> TagD</w:t>
      </w:r>
      <w:r w:rsidRPr="00FE7D55">
        <w:rPr>
          <w:rStyle w:val="Heading5Char"/>
          <w:vertAlign w:val="subscript"/>
        </w:rPr>
        <w:t>258</w:t>
      </w:r>
      <w:r>
        <w:t xml:space="preserve"> in total cell extract following cell lysis; lane 5</w:t>
      </w:r>
      <w:r w:rsidRPr="00DD7832">
        <w:t xml:space="preserve">, </w:t>
      </w:r>
      <w:r>
        <w:t>total cell supernatant following centrifugation containing TagD</w:t>
      </w:r>
      <w:r w:rsidRPr="00FE7D55">
        <w:rPr>
          <w:rStyle w:val="Heading5Char"/>
          <w:vertAlign w:val="subscript"/>
        </w:rPr>
        <w:t>258</w:t>
      </w:r>
      <w:r>
        <w:t>; lane 6, pellet from cell extract following centrifugation.</w:t>
      </w:r>
    </w:p>
    <w:p w:rsidR="009F2E84" w:rsidRPr="00DD7832" w:rsidRDefault="009F2E84" w:rsidP="003E033A">
      <w:pPr>
        <w:pStyle w:val="NoSpacing"/>
      </w:pPr>
    </w:p>
    <w:p w:rsidR="00063B91" w:rsidRPr="00B72B55" w:rsidRDefault="00296D83" w:rsidP="00937724">
      <w:pPr>
        <w:jc w:val="center"/>
        <w:rPr>
          <w:rFonts w:cs="Arial"/>
          <w:b/>
          <w:bCs/>
        </w:rPr>
      </w:pPr>
      <w:r>
        <w:rPr>
          <w:rFonts w:cs="Arial"/>
          <w:b/>
          <w:bCs/>
          <w:noProof/>
          <w:lang w:eastAsia="en-GB"/>
        </w:rPr>
        <w:pict>
          <v:shape id="_x0000_s1182" type="#_x0000_t202" style="position:absolute;left:0;text-align:left;margin-left:266.6pt;margin-top:71.8pt;width:21.7pt;height:25.85pt;z-index:251773952;mso-width-relative:margin;mso-height-relative:margin" filled="f" stroked="f">
            <v:textbox style="mso-next-textbox:#_x0000_s1182">
              <w:txbxContent>
                <w:p w:rsidR="00A81A42" w:rsidRPr="000A4A90" w:rsidRDefault="00A81A42" w:rsidP="00063B91">
                  <w:pPr>
                    <w:rPr>
                      <w:b/>
                      <w:color w:val="FF0000"/>
                      <w:sz w:val="40"/>
                      <w:szCs w:val="40"/>
                    </w:rPr>
                  </w:pPr>
                  <w:r>
                    <w:rPr>
                      <w:b/>
                      <w:color w:val="FF0000"/>
                      <w:sz w:val="40"/>
                      <w:szCs w:val="40"/>
                    </w:rPr>
                    <w:t>3</w:t>
                  </w:r>
                </w:p>
              </w:txbxContent>
            </v:textbox>
          </v:shape>
        </w:pict>
      </w:r>
      <w:r>
        <w:rPr>
          <w:rFonts w:cs="Arial"/>
          <w:b/>
          <w:bCs/>
          <w:noProof/>
          <w:lang w:eastAsia="en-GB"/>
        </w:rPr>
        <w:pict>
          <v:shape id="_x0000_s1139" type="#_x0000_t202" style="position:absolute;left:0;text-align:left;margin-left:200.95pt;margin-top:90.05pt;width:21.7pt;height:25.85pt;z-index:251729920;mso-width-relative:margin;mso-height-relative:margin" filled="f" stroked="f">
            <v:textbox style="mso-next-textbox:#_x0000_s1139">
              <w:txbxContent>
                <w:p w:rsidR="00A81A42" w:rsidRPr="000A4A90" w:rsidRDefault="00A81A42" w:rsidP="00063B91">
                  <w:pPr>
                    <w:rPr>
                      <w:b/>
                      <w:color w:val="FF0000"/>
                      <w:sz w:val="40"/>
                      <w:szCs w:val="40"/>
                    </w:rPr>
                  </w:pPr>
                  <w:r>
                    <w:rPr>
                      <w:b/>
                      <w:color w:val="FF0000"/>
                      <w:sz w:val="40"/>
                      <w:szCs w:val="40"/>
                    </w:rPr>
                    <w:t>2</w:t>
                  </w:r>
                </w:p>
              </w:txbxContent>
            </v:textbox>
          </v:shape>
        </w:pict>
      </w:r>
      <w:r>
        <w:rPr>
          <w:rFonts w:cs="Arial"/>
          <w:b/>
          <w:bCs/>
          <w:noProof/>
          <w:lang w:eastAsia="en-GB"/>
        </w:rPr>
        <w:pict>
          <v:shape id="_x0000_s1138" type="#_x0000_t202" style="position:absolute;left:0;text-align:left;margin-left:128pt;margin-top:71.8pt;width:21.7pt;height:25.85pt;z-index:251728896;mso-width-relative:margin;mso-height-relative:margin" filled="f" stroked="f">
            <v:textbox style="mso-next-textbox:#_x0000_s1138">
              <w:txbxContent>
                <w:p w:rsidR="00A81A42" w:rsidRPr="000A4A90" w:rsidRDefault="00A81A42" w:rsidP="00063B91">
                  <w:pPr>
                    <w:rPr>
                      <w:b/>
                      <w:color w:val="FF0000"/>
                      <w:sz w:val="40"/>
                      <w:szCs w:val="40"/>
                    </w:rPr>
                  </w:pPr>
                  <w:r w:rsidRPr="000A4A90">
                    <w:rPr>
                      <w:b/>
                      <w:color w:val="FF0000"/>
                      <w:sz w:val="40"/>
                      <w:szCs w:val="40"/>
                    </w:rPr>
                    <w:t>1</w:t>
                  </w:r>
                </w:p>
              </w:txbxContent>
            </v:textbox>
          </v:shape>
        </w:pict>
      </w:r>
      <w:r w:rsidR="00BB0266">
        <w:rPr>
          <w:noProof/>
          <w:lang w:eastAsia="zh-CN"/>
        </w:rPr>
        <w:drawing>
          <wp:inline distT="0" distB="0" distL="0" distR="0">
            <wp:extent cx="3516630" cy="1849661"/>
            <wp:effectExtent l="19050" t="0" r="7620" b="0"/>
            <wp:docPr id="449" name="Picture 7" descr="C:\Users\Rich\AppData\Local\Microsoft\Windows\Temporary Internet Files\Content.Word\IMAG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ch\AppData\Local\Microsoft\Windows\Temporary Internet Files\Content.Word\IMAG0141.jpg"/>
                    <pic:cNvPicPr>
                      <a:picLocks noChangeAspect="1" noChangeArrowheads="1"/>
                    </pic:cNvPicPr>
                  </pic:nvPicPr>
                  <pic:blipFill>
                    <a:blip r:embed="rId112" cstate="print"/>
                    <a:srcRect/>
                    <a:stretch>
                      <a:fillRect/>
                    </a:stretch>
                  </pic:blipFill>
                  <pic:spPr bwMode="auto">
                    <a:xfrm>
                      <a:off x="0" y="0"/>
                      <a:ext cx="3520377" cy="1851632"/>
                    </a:xfrm>
                    <a:prstGeom prst="rect">
                      <a:avLst/>
                    </a:prstGeom>
                    <a:noFill/>
                    <a:ln w="9525">
                      <a:noFill/>
                      <a:miter lim="800000"/>
                      <a:headEnd/>
                      <a:tailEnd/>
                    </a:ln>
                  </pic:spPr>
                </pic:pic>
              </a:graphicData>
            </a:graphic>
          </wp:inline>
        </w:drawing>
      </w:r>
    </w:p>
    <w:p w:rsidR="00063B91" w:rsidRDefault="008C3118" w:rsidP="006B16E8">
      <w:pPr>
        <w:pStyle w:val="NoSpacing"/>
        <w:rPr>
          <w:lang w:eastAsia="en-GB"/>
        </w:rPr>
      </w:pPr>
      <w:bookmarkStart w:id="716" w:name="_Toc367643007"/>
      <w:bookmarkStart w:id="717" w:name="_Toc367643282"/>
      <w:r>
        <w:rPr>
          <w:rStyle w:val="Heading5Char"/>
        </w:rPr>
        <w:t>Figure</w:t>
      </w:r>
      <w:r w:rsidR="00063B91">
        <w:rPr>
          <w:rStyle w:val="Heading5Char"/>
        </w:rPr>
        <w:t xml:space="preserve"> 5.5</w:t>
      </w:r>
      <w:r w:rsidR="00063B91" w:rsidRPr="00412B70">
        <w:rPr>
          <w:rStyle w:val="Heading5Char"/>
        </w:rPr>
        <w:t xml:space="preserve"> Tween </w:t>
      </w:r>
      <w:r w:rsidR="00063B91">
        <w:rPr>
          <w:rStyle w:val="Heading5Char"/>
        </w:rPr>
        <w:t>fatty acyl esterase</w:t>
      </w:r>
      <w:r w:rsidR="00063B91" w:rsidRPr="00412B70">
        <w:rPr>
          <w:rStyle w:val="Heading5Char"/>
        </w:rPr>
        <w:t xml:space="preserve"> </w:t>
      </w:r>
      <w:proofErr w:type="gramStart"/>
      <w:r w:rsidR="00063B91" w:rsidRPr="00412B70">
        <w:rPr>
          <w:rStyle w:val="Heading5Char"/>
        </w:rPr>
        <w:t>assay</w:t>
      </w:r>
      <w:proofErr w:type="gramEnd"/>
      <w:r w:rsidR="00063B91" w:rsidRPr="00412B70">
        <w:rPr>
          <w:rStyle w:val="Heading5Char"/>
        </w:rPr>
        <w:t xml:space="preserve"> of</w:t>
      </w:r>
      <w:r w:rsidR="00063B91">
        <w:rPr>
          <w:rStyle w:val="Heading5Char"/>
        </w:rPr>
        <w:t xml:space="preserve"> TagD</w:t>
      </w:r>
      <w:r w:rsidR="00063B91" w:rsidRPr="00DD7832">
        <w:rPr>
          <w:rStyle w:val="Heading5Char"/>
        </w:rPr>
        <w:t xml:space="preserve"> and </w:t>
      </w:r>
      <w:r w:rsidR="00063B91" w:rsidRPr="00FA6A4D">
        <w:rPr>
          <w:rStyle w:val="Heading5Char"/>
        </w:rPr>
        <w:t>TagD</w:t>
      </w:r>
      <w:r w:rsidR="00063B91" w:rsidRPr="00FE7D55">
        <w:rPr>
          <w:rStyle w:val="Heading5Char"/>
          <w:vertAlign w:val="subscript"/>
        </w:rPr>
        <w:t>258</w:t>
      </w:r>
      <w:r w:rsidR="00063B91" w:rsidRPr="00DD7832">
        <w:rPr>
          <w:rStyle w:val="Heading5Char"/>
        </w:rPr>
        <w:t>.</w:t>
      </w:r>
      <w:bookmarkEnd w:id="716"/>
      <w:bookmarkEnd w:id="717"/>
      <w:r w:rsidR="00063B91" w:rsidRPr="00B72B55">
        <w:rPr>
          <w:b/>
          <w:bCs/>
        </w:rPr>
        <w:t xml:space="preserve"> </w:t>
      </w:r>
      <w:r w:rsidR="00063B91" w:rsidRPr="00B72B55">
        <w:t xml:space="preserve"> </w:t>
      </w:r>
      <w:r w:rsidR="00063B91" w:rsidRPr="0054758A">
        <w:t>20</w:t>
      </w:r>
      <w:r>
        <w:t xml:space="preserve"> </w:t>
      </w:r>
      <w:r w:rsidR="00063B91" w:rsidRPr="0054758A">
        <w:t>µl of crude cell lysate</w:t>
      </w:r>
      <w:r w:rsidR="00063B91">
        <w:t xml:space="preserve"> from IPTG induced </w:t>
      </w:r>
      <w:r w:rsidR="008E3460" w:rsidRPr="008E3460">
        <w:rPr>
          <w:i/>
        </w:rPr>
        <w:t>E. coli</w:t>
      </w:r>
      <w:r w:rsidR="00063B91" w:rsidRPr="00B72B55">
        <w:t xml:space="preserve"> BL21</w:t>
      </w:r>
      <w:r>
        <w:t xml:space="preserve"> </w:t>
      </w:r>
      <w:r w:rsidR="00063B91" w:rsidRPr="00B72B55">
        <w:t xml:space="preserve">(λDE3) </w:t>
      </w:r>
      <w:r w:rsidR="00063B91">
        <w:t xml:space="preserve">cells containing the plasmids indicated below </w:t>
      </w:r>
      <w:r w:rsidR="00063B91" w:rsidRPr="0054758A">
        <w:t>were applied to the wells</w:t>
      </w:r>
      <w:r w:rsidR="00063B91">
        <w:t xml:space="preserve"> of an a</w:t>
      </w:r>
      <w:r w:rsidR="00063B91" w:rsidRPr="0054758A">
        <w:t>garose plate containing 85 mM NaCl, 1 mM CaCl</w:t>
      </w:r>
      <w:r w:rsidR="00063B91" w:rsidRPr="00155F49">
        <w:rPr>
          <w:vertAlign w:val="subscript"/>
        </w:rPr>
        <w:t>2</w:t>
      </w:r>
      <w:r w:rsidR="00063B91" w:rsidRPr="0054758A">
        <w:t xml:space="preserve">, 100 mM Tris–HCl </w:t>
      </w:r>
      <w:r w:rsidR="00063B91">
        <w:t>(</w:t>
      </w:r>
      <w:r w:rsidR="00063B91" w:rsidRPr="0054758A">
        <w:t>pH 8</w:t>
      </w:r>
      <w:r w:rsidR="00063B91">
        <w:t>.0)</w:t>
      </w:r>
      <w:r w:rsidR="00063B91" w:rsidRPr="0054758A">
        <w:t xml:space="preserve"> and 1% </w:t>
      </w:r>
      <w:r w:rsidR="0033535E">
        <w:t>Tween 80</w:t>
      </w:r>
      <w:r w:rsidR="00063B91">
        <w:t>. Plate was incubated at 25</w:t>
      </w:r>
      <w:r w:rsidR="00063B91" w:rsidRPr="0096798D">
        <w:rPr>
          <w:vertAlign w:val="superscript"/>
        </w:rPr>
        <w:t>o</w:t>
      </w:r>
      <w:r w:rsidR="00063B91">
        <w:t>C for 48 hours. W</w:t>
      </w:r>
      <w:r w:rsidR="00063B91" w:rsidRPr="00B72B55">
        <w:t>ell 1</w:t>
      </w:r>
      <w:r w:rsidR="00063B91" w:rsidRPr="00D311EB">
        <w:t xml:space="preserve"> </w:t>
      </w:r>
      <w:r w:rsidR="00063B91">
        <w:t>pET14b</w:t>
      </w:r>
      <w:r w:rsidR="00063B91" w:rsidRPr="00B72B55">
        <w:t>-</w:t>
      </w:r>
      <w:r w:rsidR="00063B91" w:rsidRPr="00A124E6">
        <w:rPr>
          <w:i/>
        </w:rPr>
        <w:t>tagD</w:t>
      </w:r>
      <w:r w:rsidR="00063B91" w:rsidRPr="006941BE">
        <w:rPr>
          <w:vertAlign w:val="subscript"/>
        </w:rPr>
        <w:t>2</w:t>
      </w:r>
      <w:r w:rsidR="00063B91">
        <w:rPr>
          <w:vertAlign w:val="subscript"/>
        </w:rPr>
        <w:t>58</w:t>
      </w:r>
      <w:r w:rsidR="00063B91" w:rsidRPr="00B72B55">
        <w:t xml:space="preserve">, </w:t>
      </w:r>
      <w:r w:rsidR="00063B91">
        <w:t>w</w:t>
      </w:r>
      <w:r w:rsidR="00063B91" w:rsidRPr="00B72B55">
        <w:t>ell 2, pET</w:t>
      </w:r>
      <w:r w:rsidR="00063B91">
        <w:t>28a</w:t>
      </w:r>
      <w:r w:rsidR="00063B91" w:rsidRPr="00B72B55">
        <w:t>-</w:t>
      </w:r>
      <w:r w:rsidR="00063B91" w:rsidRPr="00A124E6">
        <w:rPr>
          <w:i/>
        </w:rPr>
        <w:t>tagD</w:t>
      </w:r>
      <w:r w:rsidR="00063B91">
        <w:t>;</w:t>
      </w:r>
      <w:r w:rsidR="00063B91" w:rsidRPr="008B4E9F">
        <w:t xml:space="preserve"> </w:t>
      </w:r>
      <w:r w:rsidR="00063B91">
        <w:t>w</w:t>
      </w:r>
      <w:r w:rsidR="00063B91" w:rsidRPr="00B72B55">
        <w:t xml:space="preserve">ell </w:t>
      </w:r>
      <w:r w:rsidR="00063B91">
        <w:t>3</w:t>
      </w:r>
      <w:r w:rsidR="00063B91" w:rsidRPr="00B72B55">
        <w:t>,</w:t>
      </w:r>
      <w:r w:rsidR="00063B91" w:rsidRPr="00D311EB">
        <w:t xml:space="preserve"> </w:t>
      </w:r>
      <w:r w:rsidR="00063B91">
        <w:t>empty</w:t>
      </w:r>
      <w:r w:rsidR="00063B91" w:rsidRPr="00B72B55">
        <w:t xml:space="preserve"> pET28a</w:t>
      </w:r>
      <w:r w:rsidR="00063B91">
        <w:t xml:space="preserve"> plasmid.</w:t>
      </w:r>
    </w:p>
    <w:p w:rsidR="00063B91" w:rsidRPr="00B72B55" w:rsidRDefault="00063B91" w:rsidP="006B16E8">
      <w:pPr>
        <w:pStyle w:val="NoSpacing"/>
      </w:pPr>
    </w:p>
    <w:p w:rsidR="00063B91" w:rsidRPr="00A124E6" w:rsidRDefault="00063B91" w:rsidP="006B16E8">
      <w:pPr>
        <w:pStyle w:val="Heading2"/>
      </w:pPr>
      <w:bookmarkStart w:id="718" w:name="_Toc329655243"/>
      <w:bookmarkStart w:id="719" w:name="_Toc331551563"/>
      <w:bookmarkStart w:id="720" w:name="_Toc367640524"/>
      <w:r w:rsidRPr="00A124E6">
        <w:t>5.3 TagD</w:t>
      </w:r>
      <w:r w:rsidRPr="00A124E6">
        <w:rPr>
          <w:vertAlign w:val="subscript"/>
        </w:rPr>
        <w:t>275</w:t>
      </w:r>
      <w:r w:rsidRPr="00A124E6">
        <w:t xml:space="preserve"> cloning, expression and fatty acyl esterase activity</w:t>
      </w:r>
      <w:bookmarkEnd w:id="718"/>
      <w:bookmarkEnd w:id="719"/>
      <w:bookmarkEnd w:id="720"/>
    </w:p>
    <w:p w:rsidR="00063B91" w:rsidRDefault="00063B91" w:rsidP="006B16E8">
      <w:pPr>
        <w:rPr>
          <w:rFonts w:cs="Arial"/>
        </w:rPr>
      </w:pPr>
      <w:r>
        <w:rPr>
          <w:lang w:eastAsia="en-GB"/>
        </w:rPr>
        <w:t>Following the observation that TagD</w:t>
      </w:r>
      <w:r w:rsidRPr="00FE7D55">
        <w:rPr>
          <w:vertAlign w:val="subscript"/>
          <w:lang w:eastAsia="en-GB"/>
        </w:rPr>
        <w:t>258</w:t>
      </w:r>
      <w:r>
        <w:rPr>
          <w:lang w:eastAsia="en-GB"/>
        </w:rPr>
        <w:t xml:space="preserve"> possesses fatty </w:t>
      </w:r>
      <w:r w:rsidR="002E7649">
        <w:rPr>
          <w:lang w:eastAsia="en-GB"/>
        </w:rPr>
        <w:t xml:space="preserve">acyl esterase activity on Tween </w:t>
      </w:r>
      <w:r>
        <w:rPr>
          <w:lang w:eastAsia="en-GB"/>
        </w:rPr>
        <w:t>80 plates in comparison to full length TagD, it was decided to investigate if a longer C-terminal fragment of TagD would exhibit lipase/esterase activity. To this end a DNA fragment encoding the amino acids 275 C-terminal TagD (TagD</w:t>
      </w:r>
      <w:r w:rsidRPr="00576F12">
        <w:rPr>
          <w:vertAlign w:val="subscript"/>
          <w:lang w:eastAsia="en-GB"/>
        </w:rPr>
        <w:t>275</w:t>
      </w:r>
      <w:r>
        <w:rPr>
          <w:lang w:eastAsia="en-GB"/>
        </w:rPr>
        <w:t xml:space="preserve">) was amplified from </w:t>
      </w:r>
      <w:r w:rsidR="005E1F35" w:rsidRPr="005E1F35">
        <w:rPr>
          <w:i/>
          <w:lang w:eastAsia="en-GB"/>
        </w:rPr>
        <w:t>B. cenocepacia</w:t>
      </w:r>
      <w:r>
        <w:rPr>
          <w:lang w:eastAsia="en-GB"/>
        </w:rPr>
        <w:t xml:space="preserve"> H111 genomic DNA using KOD polymerase. This was cloned into pET28a using the restriction enzymes </w:t>
      </w:r>
      <w:r w:rsidRPr="008A67D8">
        <w:rPr>
          <w:rFonts w:eastAsia="Calibri" w:cs="Arial"/>
          <w:i/>
        </w:rPr>
        <w:t>Nde</w:t>
      </w:r>
      <w:r>
        <w:rPr>
          <w:rFonts w:eastAsia="Calibri" w:cs="Arial"/>
        </w:rPr>
        <w:t xml:space="preserve">I and </w:t>
      </w:r>
      <w:r w:rsidRPr="008A67D8">
        <w:rPr>
          <w:rFonts w:eastAsia="Calibri" w:cs="Arial"/>
          <w:i/>
        </w:rPr>
        <w:t>Bam</w:t>
      </w:r>
      <w:r>
        <w:rPr>
          <w:rFonts w:eastAsia="Calibri" w:cs="Arial"/>
        </w:rPr>
        <w:t>HI</w:t>
      </w:r>
      <w:r>
        <w:t>. The resultant plasmid construct, pET28a-</w:t>
      </w:r>
      <w:r w:rsidRPr="00A124E6">
        <w:rPr>
          <w:i/>
        </w:rPr>
        <w:t>tagD</w:t>
      </w:r>
      <w:r w:rsidRPr="00707515">
        <w:rPr>
          <w:vertAlign w:val="subscript"/>
        </w:rPr>
        <w:t>275</w:t>
      </w:r>
      <w:r>
        <w:rPr>
          <w:vertAlign w:val="subscript"/>
        </w:rPr>
        <w:t>,</w:t>
      </w:r>
      <w:r>
        <w:t xml:space="preserve"> was introduced into </w:t>
      </w:r>
      <w:r w:rsidRPr="00B72B55">
        <w:rPr>
          <w:rFonts w:eastAsia="Calibri" w:cs="Arial"/>
        </w:rPr>
        <w:t>BL21</w:t>
      </w:r>
      <w:r w:rsidR="002E7649">
        <w:rPr>
          <w:rFonts w:eastAsia="Calibri" w:cs="Arial"/>
        </w:rPr>
        <w:t xml:space="preserve"> </w:t>
      </w:r>
      <w:r>
        <w:rPr>
          <w:rFonts w:eastAsia="Calibri" w:cs="Arial"/>
        </w:rPr>
        <w:t>(</w:t>
      </w:r>
      <w:r w:rsidRPr="00B72B55">
        <w:rPr>
          <w:rFonts w:eastAsia="Calibri" w:cs="Arial"/>
        </w:rPr>
        <w:t>λDE3</w:t>
      </w:r>
      <w:r>
        <w:rPr>
          <w:rFonts w:eastAsia="Calibri" w:cs="Arial"/>
        </w:rPr>
        <w:t xml:space="preserve">) and the ensuing transformants grew </w:t>
      </w:r>
      <w:r w:rsidRPr="00226ED8">
        <w:rPr>
          <w:rFonts w:eastAsia="Calibri" w:cs="Arial"/>
        </w:rPr>
        <w:t>as circular uniform colonies on LB agar plates (</w:t>
      </w:r>
      <w:r>
        <w:rPr>
          <w:rFonts w:eastAsia="Calibri" w:cs="Arial"/>
        </w:rPr>
        <w:t>Table 5</w:t>
      </w:r>
      <w:r w:rsidRPr="00226ED8">
        <w:rPr>
          <w:rFonts w:eastAsia="Calibri" w:cs="Arial"/>
        </w:rPr>
        <w:t>.</w:t>
      </w:r>
      <w:r>
        <w:rPr>
          <w:rFonts w:eastAsia="Calibri" w:cs="Arial"/>
        </w:rPr>
        <w:t>2</w:t>
      </w:r>
      <w:r w:rsidRPr="00226ED8">
        <w:rPr>
          <w:rFonts w:eastAsia="Calibri" w:cs="Arial"/>
        </w:rPr>
        <w:t>). The</w:t>
      </w:r>
      <w:r>
        <w:rPr>
          <w:rFonts w:eastAsia="Calibri" w:cs="Arial"/>
        </w:rPr>
        <w:t xml:space="preserve"> induction of protein production from </w:t>
      </w:r>
      <w:r>
        <w:t>pET28a-</w:t>
      </w:r>
      <w:r w:rsidRPr="00A124E6">
        <w:rPr>
          <w:i/>
        </w:rPr>
        <w:t>tagD</w:t>
      </w:r>
      <w:r w:rsidRPr="00707515">
        <w:rPr>
          <w:vertAlign w:val="subscript"/>
        </w:rPr>
        <w:t>275</w:t>
      </w:r>
      <w:r>
        <w:rPr>
          <w:rFonts w:eastAsia="Calibri" w:cs="Arial"/>
        </w:rPr>
        <w:t xml:space="preserve"> w</w:t>
      </w:r>
      <w:r w:rsidR="002E7649">
        <w:rPr>
          <w:rFonts w:eastAsia="Calibri" w:cs="Arial"/>
        </w:rPr>
        <w:t>as carried out as described in s</w:t>
      </w:r>
      <w:r>
        <w:rPr>
          <w:rFonts w:eastAsia="Calibri" w:cs="Arial"/>
        </w:rPr>
        <w:t xml:space="preserve">ection </w:t>
      </w:r>
      <w:r w:rsidR="001E5DA9">
        <w:rPr>
          <w:rFonts w:cs="Arial"/>
        </w:rPr>
        <w:t>(2.</w:t>
      </w:r>
      <w:r w:rsidR="00EB71AE">
        <w:rPr>
          <w:rFonts w:cs="Arial"/>
        </w:rPr>
        <w:t>7</w:t>
      </w:r>
      <w:r>
        <w:rPr>
          <w:rFonts w:cs="Arial"/>
        </w:rPr>
        <w:t>.1)</w:t>
      </w:r>
      <w:r w:rsidRPr="008A67D8">
        <w:rPr>
          <w:rFonts w:cs="Arial"/>
        </w:rPr>
        <w:t>.</w:t>
      </w:r>
      <w:r>
        <w:rPr>
          <w:rFonts w:cs="Arial"/>
        </w:rPr>
        <w:t xml:space="preserve"> However, unlike the situation with TagD</w:t>
      </w:r>
      <w:r w:rsidRPr="00A124E6">
        <w:rPr>
          <w:rFonts w:cs="Arial"/>
          <w:vertAlign w:val="subscript"/>
        </w:rPr>
        <w:t>258</w:t>
      </w:r>
      <w:r>
        <w:rPr>
          <w:rFonts w:cs="Arial"/>
        </w:rPr>
        <w:t>, it was not possible to obtain large quantities of TagD</w:t>
      </w:r>
      <w:r>
        <w:rPr>
          <w:rFonts w:cs="Arial"/>
          <w:vertAlign w:val="subscript"/>
        </w:rPr>
        <w:t xml:space="preserve">275 </w:t>
      </w:r>
      <w:r w:rsidRPr="008F486F">
        <w:rPr>
          <w:rFonts w:cs="Arial"/>
        </w:rPr>
        <w:t>despite</w:t>
      </w:r>
      <w:r>
        <w:rPr>
          <w:rFonts w:cs="Arial"/>
          <w:vertAlign w:val="subscript"/>
        </w:rPr>
        <w:t xml:space="preserve"> </w:t>
      </w:r>
      <w:r>
        <w:rPr>
          <w:rFonts w:cs="Arial"/>
        </w:rPr>
        <w:t>employing a variety of different media (LB, BHI and auto inducing media). A low abundance of protein was observed migrating on an SDS-PAGE at approximately the predicted size (31.5 kDa) but in induced cells it could not be confirmed as TagD</w:t>
      </w:r>
      <w:r w:rsidRPr="00470E40">
        <w:rPr>
          <w:rFonts w:cs="Arial"/>
          <w:vertAlign w:val="subscript"/>
        </w:rPr>
        <w:t>275</w:t>
      </w:r>
      <w:r>
        <w:rPr>
          <w:rFonts w:cs="Arial"/>
          <w:vertAlign w:val="subscript"/>
        </w:rPr>
        <w:t xml:space="preserve">. </w:t>
      </w:r>
      <w:r w:rsidRPr="008F486F">
        <w:rPr>
          <w:rFonts w:cs="Arial"/>
        </w:rPr>
        <w:t>This protein was found to be present</w:t>
      </w:r>
      <w:r>
        <w:rPr>
          <w:rFonts w:cs="Arial"/>
          <w:vertAlign w:val="subscript"/>
        </w:rPr>
        <w:t xml:space="preserve"> </w:t>
      </w:r>
      <w:r>
        <w:rPr>
          <w:rFonts w:cs="Arial"/>
        </w:rPr>
        <w:t xml:space="preserve">in the </w:t>
      </w:r>
      <w:r w:rsidRPr="00226ED8">
        <w:rPr>
          <w:rFonts w:cs="Arial"/>
        </w:rPr>
        <w:t>insoluble fraction</w:t>
      </w:r>
      <w:r>
        <w:rPr>
          <w:rFonts w:cs="Arial"/>
        </w:rPr>
        <w:t xml:space="preserve"> (data not shown). </w:t>
      </w:r>
    </w:p>
    <w:p w:rsidR="009F2E84" w:rsidRDefault="00063B91" w:rsidP="006B16E8">
      <w:pPr>
        <w:rPr>
          <w:rFonts w:cs="Arial"/>
        </w:rPr>
      </w:pPr>
      <w:r>
        <w:rPr>
          <w:rFonts w:cs="Arial"/>
        </w:rPr>
        <w:t>To ascertain whether TagD</w:t>
      </w:r>
      <w:r w:rsidRPr="006752D6">
        <w:rPr>
          <w:rFonts w:cs="Arial"/>
          <w:vertAlign w:val="subscript"/>
        </w:rPr>
        <w:t>275</w:t>
      </w:r>
      <w:r>
        <w:rPr>
          <w:rFonts w:cs="Arial"/>
        </w:rPr>
        <w:t xml:space="preserve"> exhibited fatty acyl esterase activity the induced crude ce</w:t>
      </w:r>
      <w:r w:rsidR="002E7649">
        <w:rPr>
          <w:rFonts w:cs="Arial"/>
        </w:rPr>
        <w:t xml:space="preserve">ll extract was applied to Tween </w:t>
      </w:r>
      <w:r>
        <w:rPr>
          <w:rFonts w:cs="Arial"/>
        </w:rPr>
        <w:t>80 assay plates. Results demonstrated that TagD</w:t>
      </w:r>
      <w:r w:rsidRPr="00F11FC7">
        <w:rPr>
          <w:rFonts w:cs="Arial"/>
          <w:vertAlign w:val="subscript"/>
        </w:rPr>
        <w:t>275</w:t>
      </w:r>
      <w:r>
        <w:rPr>
          <w:rFonts w:cs="Arial"/>
          <w:vertAlign w:val="subscript"/>
        </w:rPr>
        <w:t xml:space="preserve"> </w:t>
      </w:r>
      <w:r w:rsidRPr="00266C03">
        <w:rPr>
          <w:rFonts w:cs="Arial"/>
        </w:rPr>
        <w:t>possesses</w:t>
      </w:r>
      <w:r>
        <w:rPr>
          <w:rFonts w:cs="Arial"/>
          <w:vertAlign w:val="subscript"/>
        </w:rPr>
        <w:t xml:space="preserve"> </w:t>
      </w:r>
      <w:r>
        <w:rPr>
          <w:rFonts w:cs="Arial"/>
        </w:rPr>
        <w:t>esterase activity at 25°C (initial plates not shown).</w:t>
      </w:r>
    </w:p>
    <w:p w:rsidR="009F2E84" w:rsidRPr="00F11FC7" w:rsidRDefault="009F2E84" w:rsidP="006B16E8">
      <w:pPr>
        <w:rPr>
          <w:lang w:eastAsia="en-GB"/>
        </w:rPr>
      </w:pPr>
    </w:p>
    <w:p w:rsidR="00063B91" w:rsidRPr="009F2E84" w:rsidRDefault="00063B91" w:rsidP="006B16E8">
      <w:pPr>
        <w:pStyle w:val="Heading3"/>
        <w:rPr>
          <w:sz w:val="24"/>
          <w:szCs w:val="24"/>
        </w:rPr>
      </w:pPr>
      <w:bookmarkStart w:id="721" w:name="_Toc368310812"/>
      <w:bookmarkStart w:id="722" w:name="_Toc368310894"/>
      <w:r w:rsidRPr="009F2E84">
        <w:rPr>
          <w:sz w:val="24"/>
          <w:szCs w:val="24"/>
        </w:rPr>
        <w:t xml:space="preserve">Table 5.2 Morphology of </w:t>
      </w:r>
      <w:r w:rsidR="008E3460" w:rsidRPr="009F2E84">
        <w:rPr>
          <w:i/>
          <w:sz w:val="24"/>
          <w:szCs w:val="24"/>
        </w:rPr>
        <w:t>E. coli</w:t>
      </w:r>
      <w:r w:rsidRPr="009F2E84">
        <w:rPr>
          <w:sz w:val="24"/>
          <w:szCs w:val="24"/>
        </w:rPr>
        <w:t xml:space="preserve"> </w:t>
      </w:r>
      <w:r w:rsidR="00CC73E0" w:rsidRPr="009F2E84">
        <w:rPr>
          <w:sz w:val="24"/>
          <w:szCs w:val="24"/>
        </w:rPr>
        <w:t>BL21 (λDE3)</w:t>
      </w:r>
      <w:r w:rsidRPr="009F2E84">
        <w:rPr>
          <w:sz w:val="24"/>
          <w:szCs w:val="24"/>
        </w:rPr>
        <w:t xml:space="preserve"> colonies containing TagD and TagD</w:t>
      </w:r>
      <w:r w:rsidRPr="009F2E84">
        <w:rPr>
          <w:sz w:val="24"/>
          <w:szCs w:val="24"/>
          <w:vertAlign w:val="subscript"/>
        </w:rPr>
        <w:t>275</w:t>
      </w:r>
      <w:r w:rsidRPr="009F2E84">
        <w:rPr>
          <w:sz w:val="24"/>
          <w:szCs w:val="24"/>
        </w:rPr>
        <w:t xml:space="preserve"> in the protein expression vector pET28a</w:t>
      </w:r>
      <w:bookmarkEnd w:id="721"/>
      <w:bookmarkEnd w:id="722"/>
      <w:r w:rsidRPr="009F2E84">
        <w:rPr>
          <w:sz w:val="24"/>
          <w:szCs w:val="24"/>
        </w:rPr>
        <w:t xml:space="preserve">   </w:t>
      </w:r>
    </w:p>
    <w:tbl>
      <w:tblPr>
        <w:tblStyle w:val="TableGrid"/>
        <w:tblW w:w="924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305"/>
        <w:gridCol w:w="1780"/>
        <w:gridCol w:w="1985"/>
        <w:gridCol w:w="1417"/>
        <w:gridCol w:w="2754"/>
      </w:tblGrid>
      <w:tr w:rsidR="00063B91" w:rsidTr="002E7649">
        <w:tc>
          <w:tcPr>
            <w:tcW w:w="1305" w:type="dxa"/>
            <w:vMerge w:val="restart"/>
            <w:tcBorders>
              <w:top w:val="single" w:sz="4" w:space="0" w:color="auto"/>
              <w:bottom w:val="single" w:sz="4" w:space="0" w:color="auto"/>
            </w:tcBorders>
            <w:shd w:val="clear" w:color="auto" w:fill="FFFFFF" w:themeFill="background1"/>
            <w:vAlign w:val="center"/>
          </w:tcPr>
          <w:p w:rsidR="00063B91" w:rsidRDefault="00063B91" w:rsidP="009F2E84">
            <w:pPr>
              <w:jc w:val="center"/>
            </w:pPr>
            <w:r>
              <w:t xml:space="preserve">pET28a </w:t>
            </w:r>
            <w:r>
              <w:rPr>
                <w:vertAlign w:val="superscript"/>
              </w:rPr>
              <w:t>b</w:t>
            </w:r>
            <w:r>
              <w:t xml:space="preserve"> Derivatives</w:t>
            </w:r>
          </w:p>
        </w:tc>
        <w:tc>
          <w:tcPr>
            <w:tcW w:w="7936" w:type="dxa"/>
            <w:gridSpan w:val="4"/>
            <w:tcBorders>
              <w:top w:val="single" w:sz="4" w:space="0" w:color="auto"/>
              <w:bottom w:val="single" w:sz="4" w:space="0" w:color="auto"/>
            </w:tcBorders>
            <w:shd w:val="clear" w:color="auto" w:fill="FFFFFF" w:themeFill="background1"/>
          </w:tcPr>
          <w:p w:rsidR="00063B91" w:rsidRDefault="00063B91" w:rsidP="009F2E84">
            <w:pPr>
              <w:jc w:val="center"/>
            </w:pPr>
            <w:r>
              <w:t>Presence of plasmid expressing T7 lysozyme</w:t>
            </w:r>
          </w:p>
        </w:tc>
      </w:tr>
      <w:tr w:rsidR="00063B91" w:rsidTr="002E7649">
        <w:tc>
          <w:tcPr>
            <w:tcW w:w="1305" w:type="dxa"/>
            <w:vMerge/>
            <w:tcBorders>
              <w:bottom w:val="single" w:sz="4" w:space="0" w:color="auto"/>
            </w:tcBorders>
            <w:shd w:val="clear" w:color="auto" w:fill="FFFFFF" w:themeFill="background1"/>
            <w:vAlign w:val="center"/>
          </w:tcPr>
          <w:p w:rsidR="00063B91" w:rsidRDefault="00063B91" w:rsidP="009F2E84">
            <w:pPr>
              <w:jc w:val="center"/>
            </w:pPr>
          </w:p>
        </w:tc>
        <w:tc>
          <w:tcPr>
            <w:tcW w:w="1780" w:type="dxa"/>
            <w:tcBorders>
              <w:top w:val="single" w:sz="4" w:space="0" w:color="auto"/>
              <w:bottom w:val="single" w:sz="4" w:space="0" w:color="auto"/>
            </w:tcBorders>
            <w:shd w:val="clear" w:color="auto" w:fill="FFFFFF" w:themeFill="background1"/>
          </w:tcPr>
          <w:p w:rsidR="00063B91" w:rsidRDefault="00063B91" w:rsidP="009F2E84">
            <w:pPr>
              <w:jc w:val="center"/>
            </w:pPr>
            <w:r>
              <w:t>No plasmid</w:t>
            </w:r>
          </w:p>
        </w:tc>
        <w:tc>
          <w:tcPr>
            <w:tcW w:w="1985" w:type="dxa"/>
            <w:tcBorders>
              <w:top w:val="single" w:sz="4" w:space="0" w:color="auto"/>
              <w:bottom w:val="single" w:sz="4" w:space="0" w:color="auto"/>
            </w:tcBorders>
            <w:shd w:val="clear" w:color="auto" w:fill="FFFFFF" w:themeFill="background1"/>
          </w:tcPr>
          <w:p w:rsidR="00063B91" w:rsidRDefault="00063B91" w:rsidP="009F2E84">
            <w:pPr>
              <w:jc w:val="center"/>
            </w:pPr>
            <w:r>
              <w:t>pLysS</w:t>
            </w:r>
          </w:p>
        </w:tc>
        <w:tc>
          <w:tcPr>
            <w:tcW w:w="1417" w:type="dxa"/>
            <w:tcBorders>
              <w:top w:val="single" w:sz="4" w:space="0" w:color="auto"/>
              <w:bottom w:val="single" w:sz="4" w:space="0" w:color="auto"/>
            </w:tcBorders>
            <w:shd w:val="clear" w:color="auto" w:fill="FFFFFF" w:themeFill="background1"/>
          </w:tcPr>
          <w:p w:rsidR="00063B91" w:rsidRDefault="00063B91" w:rsidP="009F2E84">
            <w:pPr>
              <w:jc w:val="center"/>
            </w:pPr>
            <w:r>
              <w:t>pLysE</w:t>
            </w:r>
          </w:p>
        </w:tc>
        <w:tc>
          <w:tcPr>
            <w:tcW w:w="2754" w:type="dxa"/>
            <w:tcBorders>
              <w:top w:val="single" w:sz="4" w:space="0" w:color="auto"/>
              <w:bottom w:val="single" w:sz="4" w:space="0" w:color="auto"/>
            </w:tcBorders>
            <w:shd w:val="clear" w:color="auto" w:fill="FFFFFF" w:themeFill="background1"/>
          </w:tcPr>
          <w:p w:rsidR="00063B91" w:rsidRDefault="00063B91" w:rsidP="009F2E84">
            <w:pPr>
              <w:jc w:val="center"/>
            </w:pPr>
            <w:r>
              <w:t>No plasmid + 1% glucose</w:t>
            </w:r>
          </w:p>
        </w:tc>
      </w:tr>
      <w:tr w:rsidR="00063B91" w:rsidTr="002E7649">
        <w:tc>
          <w:tcPr>
            <w:tcW w:w="1305" w:type="dxa"/>
            <w:tcBorders>
              <w:top w:val="single" w:sz="4" w:space="0" w:color="auto"/>
            </w:tcBorders>
            <w:shd w:val="clear" w:color="auto" w:fill="FFFFFF" w:themeFill="background1"/>
            <w:vAlign w:val="bottom"/>
          </w:tcPr>
          <w:p w:rsidR="00063B91" w:rsidRDefault="00063B91" w:rsidP="009F2E84">
            <w:pPr>
              <w:jc w:val="center"/>
              <w:rPr>
                <w:sz w:val="24"/>
              </w:rPr>
            </w:pPr>
            <w:r w:rsidRPr="00A124E6">
              <w:rPr>
                <w:i/>
              </w:rPr>
              <w:t>tagD</w:t>
            </w:r>
          </w:p>
        </w:tc>
        <w:tc>
          <w:tcPr>
            <w:tcW w:w="1780" w:type="dxa"/>
            <w:tcBorders>
              <w:top w:val="single" w:sz="4" w:space="0" w:color="auto"/>
            </w:tcBorders>
            <w:shd w:val="clear" w:color="auto" w:fill="FFFFFF" w:themeFill="background1"/>
          </w:tcPr>
          <w:p w:rsidR="00063B91" w:rsidRDefault="00063B91" w:rsidP="009F2E84">
            <w:pPr>
              <w:jc w:val="center"/>
              <w:rPr>
                <w:sz w:val="24"/>
              </w:rPr>
            </w:pPr>
            <w:r>
              <w:t>U/C</w:t>
            </w:r>
          </w:p>
        </w:tc>
        <w:tc>
          <w:tcPr>
            <w:tcW w:w="1985" w:type="dxa"/>
            <w:tcBorders>
              <w:top w:val="single" w:sz="4" w:space="0" w:color="auto"/>
            </w:tcBorders>
            <w:shd w:val="clear" w:color="auto" w:fill="FFFFFF" w:themeFill="background1"/>
          </w:tcPr>
          <w:p w:rsidR="00063B91" w:rsidRDefault="00063B91" w:rsidP="009F2E84">
            <w:pPr>
              <w:jc w:val="center"/>
              <w:rPr>
                <w:sz w:val="24"/>
              </w:rPr>
            </w:pPr>
            <w:r>
              <w:t>U/C</w:t>
            </w:r>
          </w:p>
        </w:tc>
        <w:tc>
          <w:tcPr>
            <w:tcW w:w="1417" w:type="dxa"/>
            <w:tcBorders>
              <w:top w:val="single" w:sz="4" w:space="0" w:color="auto"/>
            </w:tcBorders>
            <w:shd w:val="clear" w:color="auto" w:fill="FFFFFF" w:themeFill="background1"/>
          </w:tcPr>
          <w:p w:rsidR="00063B91" w:rsidRDefault="00063B91" w:rsidP="009F2E84">
            <w:pPr>
              <w:jc w:val="center"/>
              <w:rPr>
                <w:sz w:val="24"/>
              </w:rPr>
            </w:pPr>
            <w:r>
              <w:rPr>
                <w:sz w:val="24"/>
              </w:rPr>
              <w:t>U/C</w:t>
            </w:r>
          </w:p>
        </w:tc>
        <w:tc>
          <w:tcPr>
            <w:tcW w:w="2754" w:type="dxa"/>
            <w:tcBorders>
              <w:top w:val="single" w:sz="4" w:space="0" w:color="auto"/>
            </w:tcBorders>
            <w:shd w:val="clear" w:color="auto" w:fill="FFFFFF" w:themeFill="background1"/>
          </w:tcPr>
          <w:p w:rsidR="00063B91" w:rsidRDefault="00063B91" w:rsidP="009F2E84">
            <w:pPr>
              <w:jc w:val="center"/>
              <w:rPr>
                <w:sz w:val="24"/>
              </w:rPr>
            </w:pPr>
            <w:r>
              <w:t>NT</w:t>
            </w:r>
          </w:p>
        </w:tc>
      </w:tr>
      <w:tr w:rsidR="00063B91" w:rsidTr="002E7649">
        <w:tc>
          <w:tcPr>
            <w:tcW w:w="1305" w:type="dxa"/>
            <w:shd w:val="clear" w:color="auto" w:fill="FFFFFF" w:themeFill="background1"/>
            <w:vAlign w:val="bottom"/>
          </w:tcPr>
          <w:p w:rsidR="00063B91" w:rsidRDefault="00063B91" w:rsidP="009F2E84">
            <w:pPr>
              <w:jc w:val="center"/>
              <w:rPr>
                <w:sz w:val="24"/>
              </w:rPr>
            </w:pPr>
            <w:r w:rsidRPr="00A124E6">
              <w:rPr>
                <w:i/>
                <w:sz w:val="24"/>
              </w:rPr>
              <w:t>tagD</w:t>
            </w:r>
            <w:r w:rsidRPr="003D1A3C">
              <w:rPr>
                <w:sz w:val="24"/>
                <w:vertAlign w:val="subscript"/>
              </w:rPr>
              <w:t>275</w:t>
            </w:r>
          </w:p>
        </w:tc>
        <w:tc>
          <w:tcPr>
            <w:tcW w:w="1780" w:type="dxa"/>
            <w:shd w:val="clear" w:color="auto" w:fill="FFFFFF" w:themeFill="background1"/>
          </w:tcPr>
          <w:p w:rsidR="00063B91" w:rsidRDefault="00063B91" w:rsidP="009F2E84">
            <w:pPr>
              <w:jc w:val="center"/>
              <w:rPr>
                <w:sz w:val="24"/>
              </w:rPr>
            </w:pPr>
            <w:r>
              <w:t>U/C</w:t>
            </w:r>
          </w:p>
        </w:tc>
        <w:tc>
          <w:tcPr>
            <w:tcW w:w="1985" w:type="dxa"/>
            <w:shd w:val="clear" w:color="auto" w:fill="FFFFFF" w:themeFill="background1"/>
          </w:tcPr>
          <w:p w:rsidR="00063B91" w:rsidRDefault="00063B91" w:rsidP="009F2E84">
            <w:pPr>
              <w:jc w:val="center"/>
              <w:rPr>
                <w:sz w:val="24"/>
              </w:rPr>
            </w:pPr>
            <w:r>
              <w:t>NT</w:t>
            </w:r>
          </w:p>
        </w:tc>
        <w:tc>
          <w:tcPr>
            <w:tcW w:w="1417" w:type="dxa"/>
            <w:shd w:val="clear" w:color="auto" w:fill="FFFFFF" w:themeFill="background1"/>
          </w:tcPr>
          <w:p w:rsidR="00063B91" w:rsidRDefault="00063B91" w:rsidP="009F2E84">
            <w:pPr>
              <w:jc w:val="center"/>
              <w:rPr>
                <w:sz w:val="24"/>
              </w:rPr>
            </w:pPr>
            <w:r>
              <w:t>NT</w:t>
            </w:r>
          </w:p>
        </w:tc>
        <w:tc>
          <w:tcPr>
            <w:tcW w:w="2754" w:type="dxa"/>
            <w:shd w:val="clear" w:color="auto" w:fill="FFFFFF" w:themeFill="background1"/>
          </w:tcPr>
          <w:p w:rsidR="00063B91" w:rsidRDefault="00063B91" w:rsidP="009F2E84">
            <w:pPr>
              <w:jc w:val="center"/>
              <w:rPr>
                <w:sz w:val="24"/>
              </w:rPr>
            </w:pPr>
            <w:r>
              <w:t>NT</w:t>
            </w:r>
          </w:p>
        </w:tc>
      </w:tr>
    </w:tbl>
    <w:p w:rsidR="00063B91" w:rsidRDefault="00063B91" w:rsidP="009F2E84">
      <w:pPr>
        <w:pStyle w:val="NoSpacing"/>
        <w:spacing w:line="240" w:lineRule="auto"/>
      </w:pPr>
      <w:proofErr w:type="gramStart"/>
      <w:r w:rsidRPr="00BF3E01">
        <w:rPr>
          <w:vertAlign w:val="superscript"/>
        </w:rPr>
        <w:t>a</w:t>
      </w:r>
      <w:proofErr w:type="gramEnd"/>
      <w:r>
        <w:t xml:space="preserve"> colony morphology was examined on LB agar following incubation for 18 hours at 37</w:t>
      </w:r>
      <w:r w:rsidRPr="00BF3E01">
        <w:rPr>
          <w:vertAlign w:val="superscript"/>
        </w:rPr>
        <w:t>o</w:t>
      </w:r>
      <w:r>
        <w:t>C in the absence of IPTG</w:t>
      </w:r>
    </w:p>
    <w:p w:rsidR="00063B91" w:rsidRDefault="00063B91" w:rsidP="009F2E84">
      <w:pPr>
        <w:pStyle w:val="NoSpacing"/>
        <w:spacing w:line="240" w:lineRule="auto"/>
      </w:pPr>
      <w:proofErr w:type="gramStart"/>
      <w:r w:rsidRPr="00BF3E01">
        <w:rPr>
          <w:vertAlign w:val="superscript"/>
        </w:rPr>
        <w:t>b</w:t>
      </w:r>
      <w:proofErr w:type="gramEnd"/>
      <w:r>
        <w:t xml:space="preserve"> TagD and C-terminal derivatives were expressed from the T7 promoter contained in pET28a</w:t>
      </w:r>
    </w:p>
    <w:p w:rsidR="00063B91" w:rsidRDefault="00063B91" w:rsidP="009F2E84">
      <w:pPr>
        <w:pStyle w:val="NoSpacing"/>
        <w:spacing w:line="240" w:lineRule="auto"/>
      </w:pPr>
      <w:r w:rsidRPr="007625BA">
        <w:t>U</w:t>
      </w:r>
      <w:r>
        <w:t>= Uniform; C= Circular; NT= Not Tested</w:t>
      </w:r>
    </w:p>
    <w:p w:rsidR="00063B91" w:rsidRDefault="00063B91" w:rsidP="006B16E8">
      <w:pPr>
        <w:pStyle w:val="Heading2"/>
      </w:pPr>
      <w:bookmarkStart w:id="723" w:name="_Toc329655244"/>
      <w:bookmarkStart w:id="724" w:name="_Toc331551564"/>
      <w:bookmarkStart w:id="725" w:name="_Toc367640525"/>
      <w:r>
        <w:t>5.4 Effect of temperature on the fatty acyl esterase activity of TagD and TagD C-terminal derivatives</w:t>
      </w:r>
      <w:bookmarkEnd w:id="723"/>
      <w:bookmarkEnd w:id="724"/>
      <w:bookmarkEnd w:id="725"/>
    </w:p>
    <w:p w:rsidR="00063B91" w:rsidRDefault="00063B91" w:rsidP="006B16E8">
      <w:pPr>
        <w:rPr>
          <w:rFonts w:cs="Arial"/>
          <w:szCs w:val="24"/>
        </w:rPr>
      </w:pPr>
      <w:r>
        <w:t>In Chapter 4 it was shown that the esterase activity of the C-terminal domain of TssI BCAS0667 was most active at low temperatures of between 5-15</w:t>
      </w:r>
      <w:r w:rsidRPr="00EC2D05">
        <w:rPr>
          <w:vertAlign w:val="superscript"/>
        </w:rPr>
        <w:t>o</w:t>
      </w:r>
      <w:r>
        <w:t>C, with an optimum temperature at 10</w:t>
      </w:r>
      <w:r w:rsidRPr="00EC2D05">
        <w:rPr>
          <w:vertAlign w:val="superscript"/>
        </w:rPr>
        <w:t>o</w:t>
      </w:r>
      <w:r>
        <w:t xml:space="preserve">C (Fig 4.5). As the C-terminal region of TagD exhibits </w:t>
      </w:r>
      <w:r w:rsidRPr="006544E8">
        <w:t>approximately 47%</w:t>
      </w:r>
      <w:r>
        <w:t xml:space="preserve"> identity with the C-terminal region of TssI </w:t>
      </w:r>
      <w:r w:rsidR="002E7649">
        <w:t>BCAS</w:t>
      </w:r>
      <w:r>
        <w:t>0667, it was hypothesised that TagD may also be a psychrophilic lipase. To test this hypothesis, TagD, TagD</w:t>
      </w:r>
      <w:r w:rsidRPr="00FE7D55">
        <w:rPr>
          <w:vertAlign w:val="subscript"/>
        </w:rPr>
        <w:t>258</w:t>
      </w:r>
      <w:r>
        <w:t xml:space="preserve"> and TagD</w:t>
      </w:r>
      <w:r w:rsidRPr="00F13E5E">
        <w:rPr>
          <w:vertAlign w:val="subscript"/>
        </w:rPr>
        <w:t>275</w:t>
      </w:r>
      <w:r>
        <w:rPr>
          <w:vertAlign w:val="subscript"/>
        </w:rPr>
        <w:t xml:space="preserve"> </w:t>
      </w:r>
      <w:r>
        <w:t xml:space="preserve">proteins were over-produced from their respective pET vectors in </w:t>
      </w:r>
      <w:r w:rsidR="008E3460" w:rsidRPr="008E3460">
        <w:rPr>
          <w:i/>
        </w:rPr>
        <w:t>E. coli</w:t>
      </w:r>
      <w:r>
        <w:t xml:space="preserve"> BL21 </w:t>
      </w:r>
      <w:r>
        <w:rPr>
          <w:rFonts w:cs="Arial"/>
          <w:szCs w:val="24"/>
        </w:rPr>
        <w:t>(</w:t>
      </w:r>
      <w:r w:rsidRPr="00B72B55">
        <w:rPr>
          <w:rFonts w:cs="Arial"/>
          <w:szCs w:val="24"/>
        </w:rPr>
        <w:t>λDE3</w:t>
      </w:r>
      <w:r>
        <w:rPr>
          <w:rFonts w:cs="Arial"/>
          <w:szCs w:val="24"/>
        </w:rPr>
        <w:t>). The induced cell lysates (</w:t>
      </w:r>
      <w:r w:rsidR="002E7649">
        <w:rPr>
          <w:rFonts w:cs="Arial"/>
          <w:szCs w:val="24"/>
        </w:rPr>
        <w:t>S</w:t>
      </w:r>
      <w:r>
        <w:rPr>
          <w:rFonts w:cs="Arial"/>
          <w:szCs w:val="24"/>
        </w:rPr>
        <w:t>ecti</w:t>
      </w:r>
      <w:r w:rsidR="009F2E84">
        <w:rPr>
          <w:rFonts w:cs="Arial"/>
          <w:szCs w:val="24"/>
        </w:rPr>
        <w:t>on 2.</w:t>
      </w:r>
      <w:r w:rsidR="00EB71AE">
        <w:rPr>
          <w:rFonts w:cs="Arial"/>
          <w:szCs w:val="24"/>
        </w:rPr>
        <w:t>7</w:t>
      </w:r>
      <w:r w:rsidR="002E7649">
        <w:rPr>
          <w:rFonts w:cs="Arial"/>
          <w:szCs w:val="24"/>
        </w:rPr>
        <w:t xml:space="preserve">.2) were applied to Tween </w:t>
      </w:r>
      <w:r>
        <w:rPr>
          <w:rFonts w:cs="Arial"/>
          <w:szCs w:val="24"/>
        </w:rPr>
        <w:t>80 plates and incubated at 5, 15, 25, and 37</w:t>
      </w:r>
      <w:r w:rsidRPr="00F13E5E">
        <w:rPr>
          <w:rFonts w:cs="Arial"/>
          <w:szCs w:val="24"/>
          <w:vertAlign w:val="superscript"/>
        </w:rPr>
        <w:t>o</w:t>
      </w:r>
      <w:r>
        <w:rPr>
          <w:rFonts w:cs="Arial"/>
          <w:szCs w:val="24"/>
        </w:rPr>
        <w:t>C. Induced cell lysates containing “empty” pET28a plasmid and pET14</w:t>
      </w:r>
      <w:r w:rsidR="002E7649">
        <w:rPr>
          <w:rFonts w:cs="Arial"/>
          <w:szCs w:val="24"/>
        </w:rPr>
        <w:t>b plasmid were also applied to T</w:t>
      </w:r>
      <w:r>
        <w:rPr>
          <w:rFonts w:cs="Arial"/>
          <w:szCs w:val="24"/>
        </w:rPr>
        <w:t>ween</w:t>
      </w:r>
      <w:r w:rsidR="002E7649">
        <w:rPr>
          <w:rFonts w:cs="Arial"/>
          <w:szCs w:val="24"/>
        </w:rPr>
        <w:t xml:space="preserve"> 80</w:t>
      </w:r>
      <w:r>
        <w:rPr>
          <w:rFonts w:cs="Arial"/>
          <w:szCs w:val="24"/>
        </w:rPr>
        <w:t xml:space="preserve"> plates to confirm that any observed lipase activity was not due to a lipase present in the </w:t>
      </w:r>
      <w:r w:rsidR="008E3460" w:rsidRPr="008E3460">
        <w:rPr>
          <w:i/>
        </w:rPr>
        <w:t>E. coli</w:t>
      </w:r>
      <w:r>
        <w:t xml:space="preserve"> BL21 </w:t>
      </w:r>
      <w:r>
        <w:rPr>
          <w:rFonts w:cs="Arial"/>
          <w:szCs w:val="24"/>
        </w:rPr>
        <w:t>(</w:t>
      </w:r>
      <w:r w:rsidRPr="00B72B55">
        <w:rPr>
          <w:rFonts w:cs="Arial"/>
          <w:szCs w:val="24"/>
        </w:rPr>
        <w:t>λDE3</w:t>
      </w:r>
      <w:r>
        <w:rPr>
          <w:rFonts w:cs="Arial"/>
          <w:szCs w:val="24"/>
        </w:rPr>
        <w:t>). TagD</w:t>
      </w:r>
      <w:r w:rsidRPr="00266C03">
        <w:rPr>
          <w:rFonts w:cs="Arial"/>
          <w:szCs w:val="24"/>
          <w:vertAlign w:val="subscript"/>
        </w:rPr>
        <w:t>258</w:t>
      </w:r>
      <w:r>
        <w:rPr>
          <w:rFonts w:cs="Arial"/>
          <w:szCs w:val="24"/>
        </w:rPr>
        <w:t xml:space="preserve"> possessed esterase activity at 5 and 15</w:t>
      </w:r>
      <w:r w:rsidRPr="00266C03">
        <w:rPr>
          <w:rFonts w:cs="Arial"/>
          <w:szCs w:val="24"/>
          <w:vertAlign w:val="superscript"/>
        </w:rPr>
        <w:t>o</w:t>
      </w:r>
      <w:r>
        <w:rPr>
          <w:rFonts w:cs="Arial"/>
          <w:szCs w:val="24"/>
        </w:rPr>
        <w:t>C and was weakly active at 25</w:t>
      </w:r>
      <w:r w:rsidRPr="00266C03">
        <w:rPr>
          <w:rFonts w:cs="Arial"/>
          <w:szCs w:val="24"/>
          <w:vertAlign w:val="superscript"/>
        </w:rPr>
        <w:t>o</w:t>
      </w:r>
      <w:r>
        <w:rPr>
          <w:rFonts w:cs="Arial"/>
          <w:szCs w:val="24"/>
        </w:rPr>
        <w:t>C</w:t>
      </w:r>
      <w:r w:rsidR="001B46A8" w:rsidRPr="001B46A8">
        <w:rPr>
          <w:rFonts w:cs="Arial"/>
          <w:szCs w:val="24"/>
        </w:rPr>
        <w:t>.</w:t>
      </w:r>
      <w:r>
        <w:rPr>
          <w:rFonts w:cs="Arial"/>
          <w:szCs w:val="24"/>
        </w:rPr>
        <w:t xml:space="preserve"> TagD and TagD</w:t>
      </w:r>
      <w:r w:rsidRPr="00266C03">
        <w:rPr>
          <w:rFonts w:cs="Arial"/>
          <w:szCs w:val="24"/>
          <w:vertAlign w:val="subscript"/>
        </w:rPr>
        <w:t>275</w:t>
      </w:r>
      <w:r>
        <w:rPr>
          <w:rFonts w:cs="Arial"/>
          <w:szCs w:val="24"/>
        </w:rPr>
        <w:t xml:space="preserve"> were active at all three temperatures, although TagD was noticeably more active at the lowest temperature. All three proteins had no detectable activity at 37</w:t>
      </w:r>
      <w:r w:rsidRPr="00266C03">
        <w:rPr>
          <w:rFonts w:cs="Arial"/>
          <w:szCs w:val="24"/>
          <w:vertAlign w:val="superscript"/>
        </w:rPr>
        <w:t>o</w:t>
      </w:r>
      <w:r>
        <w:rPr>
          <w:rFonts w:cs="Arial"/>
          <w:szCs w:val="24"/>
        </w:rPr>
        <w:t>C (Fig 5.6).</w:t>
      </w:r>
    </w:p>
    <w:p w:rsidR="009F2E84" w:rsidRDefault="009F2E84" w:rsidP="006B16E8">
      <w:pPr>
        <w:rPr>
          <w:rFonts w:cs="Arial"/>
          <w:szCs w:val="24"/>
        </w:rPr>
      </w:pPr>
    </w:p>
    <w:p w:rsidR="001B46A8" w:rsidRDefault="00296D83" w:rsidP="001B46A8">
      <w:r>
        <w:rPr>
          <w:noProof/>
          <w:lang w:eastAsia="en-GB"/>
        </w:rPr>
        <w:pict>
          <v:shape id="_x0000_s1161" type="#_x0000_t202" style="position:absolute;left:0;text-align:left;margin-left:197.3pt;margin-top:198.95pt;width:21.7pt;height:25.85pt;z-index:251752448;mso-width-relative:margin;mso-height-relative:margin" filled="f" stroked="f">
            <v:textbox style="mso-next-textbox:#_x0000_s1161">
              <w:txbxContent>
                <w:p w:rsidR="00A81A42" w:rsidRPr="004346C6" w:rsidRDefault="00A81A42" w:rsidP="00063B91">
                  <w:pPr>
                    <w:rPr>
                      <w:b/>
                      <w:color w:val="FF0000"/>
                      <w:sz w:val="28"/>
                      <w:szCs w:val="28"/>
                    </w:rPr>
                  </w:pPr>
                  <w:r>
                    <w:rPr>
                      <w:b/>
                      <w:color w:val="FF0000"/>
                      <w:sz w:val="28"/>
                      <w:szCs w:val="28"/>
                    </w:rPr>
                    <w:t>D</w:t>
                  </w:r>
                </w:p>
              </w:txbxContent>
            </v:textbox>
          </v:shape>
        </w:pict>
      </w:r>
      <w:r>
        <w:rPr>
          <w:noProof/>
          <w:lang w:eastAsia="en-GB"/>
        </w:rPr>
        <w:pict>
          <v:shape id="_x0000_s1160" type="#_x0000_t202" style="position:absolute;left:0;text-align:left;margin-left:1.95pt;margin-top:198.95pt;width:21.7pt;height:25.85pt;z-index:251751424;mso-width-relative:margin;mso-height-relative:margin" filled="f" stroked="f">
            <v:textbox style="mso-next-textbox:#_x0000_s1160">
              <w:txbxContent>
                <w:p w:rsidR="00A81A42" w:rsidRPr="004346C6" w:rsidRDefault="00A81A42" w:rsidP="00063B91">
                  <w:pPr>
                    <w:rPr>
                      <w:b/>
                      <w:color w:val="FF0000"/>
                      <w:sz w:val="28"/>
                      <w:szCs w:val="28"/>
                    </w:rPr>
                  </w:pPr>
                  <w:r>
                    <w:rPr>
                      <w:b/>
                      <w:color w:val="FF0000"/>
                      <w:sz w:val="28"/>
                      <w:szCs w:val="28"/>
                    </w:rPr>
                    <w:t>C</w:t>
                  </w:r>
                </w:p>
              </w:txbxContent>
            </v:textbox>
          </v:shape>
        </w:pict>
      </w:r>
      <w:r>
        <w:rPr>
          <w:noProof/>
          <w:lang w:eastAsia="en-GB"/>
        </w:rPr>
        <w:pict>
          <v:shape id="_x0000_s1159" type="#_x0000_t202" style="position:absolute;left:0;text-align:left;margin-left:197.3pt;margin-top:3.2pt;width:21.7pt;height:25.85pt;z-index:251750400;mso-width-relative:margin;mso-height-relative:margin" filled="f" stroked="f">
            <v:textbox style="mso-next-textbox:#_x0000_s1159">
              <w:txbxContent>
                <w:p w:rsidR="00A81A42" w:rsidRPr="004346C6" w:rsidRDefault="00A81A42" w:rsidP="00063B91">
                  <w:pPr>
                    <w:rPr>
                      <w:b/>
                      <w:color w:val="FF0000"/>
                      <w:sz w:val="28"/>
                      <w:szCs w:val="28"/>
                    </w:rPr>
                  </w:pPr>
                  <w:r>
                    <w:rPr>
                      <w:b/>
                      <w:color w:val="FF0000"/>
                      <w:sz w:val="28"/>
                      <w:szCs w:val="28"/>
                    </w:rPr>
                    <w:t>B</w:t>
                  </w:r>
                </w:p>
              </w:txbxContent>
            </v:textbox>
          </v:shape>
        </w:pict>
      </w:r>
      <w:r>
        <w:rPr>
          <w:noProof/>
          <w:lang w:eastAsia="en-GB"/>
        </w:rPr>
        <w:pict>
          <v:shape id="_x0000_s1158" type="#_x0000_t202" style="position:absolute;left:0;text-align:left;margin-left:1.95pt;margin-top:3.2pt;width:21.7pt;height:25.85pt;z-index:251749376;mso-width-relative:margin;mso-height-relative:margin" filled="f" stroked="f">
            <v:textbox style="mso-next-textbox:#_x0000_s1158">
              <w:txbxContent>
                <w:p w:rsidR="00A81A42" w:rsidRPr="004346C6" w:rsidRDefault="00A81A42" w:rsidP="00063B91">
                  <w:pPr>
                    <w:rPr>
                      <w:b/>
                      <w:color w:val="FF0000"/>
                      <w:sz w:val="28"/>
                      <w:szCs w:val="28"/>
                    </w:rPr>
                  </w:pPr>
                  <w:r w:rsidRPr="004346C6">
                    <w:rPr>
                      <w:b/>
                      <w:color w:val="FF0000"/>
                      <w:sz w:val="28"/>
                      <w:szCs w:val="28"/>
                    </w:rPr>
                    <w:t>A</w:t>
                  </w:r>
                </w:p>
              </w:txbxContent>
            </v:textbox>
          </v:shape>
        </w:pict>
      </w:r>
      <w:r>
        <w:rPr>
          <w:noProof/>
          <w:lang w:eastAsia="en-GB"/>
        </w:rPr>
        <w:pict>
          <v:shape id="_x0000_s1176" type="#_x0000_t202" style="position:absolute;left:0;text-align:left;margin-left:53.05pt;margin-top:334.85pt;width:21.7pt;height:25.85pt;z-index:251767808;mso-width-relative:margin;mso-height-relative:margin" filled="f" stroked="f">
            <v:textbox style="mso-next-textbox:#_x0000_s1176">
              <w:txbxContent>
                <w:p w:rsidR="00A81A42" w:rsidRPr="00EA7E0A" w:rsidRDefault="00A81A42" w:rsidP="00063B91">
                  <w:pPr>
                    <w:rPr>
                      <w:b/>
                      <w:color w:val="FF0000"/>
                      <w:sz w:val="22"/>
                    </w:rPr>
                  </w:pPr>
                  <w:r>
                    <w:rPr>
                      <w:b/>
                      <w:color w:val="FF0000"/>
                      <w:sz w:val="22"/>
                    </w:rPr>
                    <w:t>5</w:t>
                  </w:r>
                </w:p>
              </w:txbxContent>
            </v:textbox>
          </v:shape>
        </w:pict>
      </w:r>
      <w:r>
        <w:rPr>
          <w:noProof/>
          <w:lang w:eastAsia="en-GB"/>
        </w:rPr>
        <w:pict>
          <v:shape id="_x0000_s1175" type="#_x0000_t202" style="position:absolute;left:0;text-align:left;margin-left:116.15pt;margin-top:334.9pt;width:21.7pt;height:25.85pt;z-index:251766784;mso-width-relative:margin;mso-height-relative:margin" filled="f" stroked="f">
            <v:textbox style="mso-next-textbox:#_x0000_s1175">
              <w:txbxContent>
                <w:p w:rsidR="00A81A42" w:rsidRPr="00EA7E0A" w:rsidRDefault="00A81A42" w:rsidP="00063B91">
                  <w:pPr>
                    <w:rPr>
                      <w:b/>
                      <w:color w:val="FF0000"/>
                      <w:sz w:val="22"/>
                    </w:rPr>
                  </w:pPr>
                  <w:r>
                    <w:rPr>
                      <w:b/>
                      <w:color w:val="FF0000"/>
                      <w:sz w:val="22"/>
                    </w:rPr>
                    <w:t>4</w:t>
                  </w:r>
                </w:p>
              </w:txbxContent>
            </v:textbox>
          </v:shape>
        </w:pict>
      </w:r>
      <w:r>
        <w:rPr>
          <w:noProof/>
          <w:lang w:eastAsia="en-GB"/>
        </w:rPr>
        <w:pict>
          <v:shape id="_x0000_s1178" type="#_x0000_t202" style="position:absolute;left:0;text-align:left;margin-left:279.5pt;margin-top:215.65pt;width:21.7pt;height:25.85pt;z-index:251769856;mso-width-relative:margin;mso-height-relative:margin" filled="f" stroked="f">
            <v:textbox style="mso-next-textbox:#_x0000_s1178">
              <w:txbxContent>
                <w:p w:rsidR="00A81A42" w:rsidRPr="00EA7E0A" w:rsidRDefault="00A81A42" w:rsidP="00063B91">
                  <w:pPr>
                    <w:rPr>
                      <w:b/>
                      <w:color w:val="FF0000"/>
                      <w:sz w:val="22"/>
                    </w:rPr>
                  </w:pPr>
                  <w:r>
                    <w:rPr>
                      <w:b/>
                      <w:color w:val="FF0000"/>
                      <w:sz w:val="22"/>
                    </w:rPr>
                    <w:t>2</w:t>
                  </w:r>
                </w:p>
              </w:txbxContent>
            </v:textbox>
          </v:shape>
        </w:pict>
      </w:r>
      <w:r>
        <w:rPr>
          <w:noProof/>
          <w:lang w:eastAsia="en-GB"/>
        </w:rPr>
        <w:pict>
          <v:shape id="_x0000_s1168" type="#_x0000_t202" style="position:absolute;left:0;text-align:left;margin-left:279.5pt;margin-top:14pt;width:21.7pt;height:25.85pt;z-index:251759616;mso-width-relative:margin;mso-height-relative:margin" filled="f" stroked="f">
            <v:textbox style="mso-next-textbox:#_x0000_s1168">
              <w:txbxContent>
                <w:p w:rsidR="00A81A42" w:rsidRPr="00EA7E0A" w:rsidRDefault="00A81A42" w:rsidP="00063B91">
                  <w:pPr>
                    <w:rPr>
                      <w:b/>
                      <w:color w:val="FF0000"/>
                      <w:sz w:val="22"/>
                    </w:rPr>
                  </w:pPr>
                  <w:r>
                    <w:rPr>
                      <w:b/>
                      <w:color w:val="FF0000"/>
                      <w:sz w:val="22"/>
                    </w:rPr>
                    <w:t>2</w:t>
                  </w:r>
                </w:p>
              </w:txbxContent>
            </v:textbox>
          </v:shape>
        </w:pict>
      </w:r>
      <w:r>
        <w:rPr>
          <w:noProof/>
          <w:lang w:eastAsia="en-GB"/>
        </w:rPr>
        <w:pict>
          <v:shape id="_x0000_s1165" type="#_x0000_t202" style="position:absolute;left:0;text-align:left;margin-left:117.5pt;margin-top:140.75pt;width:21.7pt;height:25.85pt;z-index:251756544;mso-width-relative:margin;mso-height-relative:margin" filled="f" stroked="f">
            <v:textbox style="mso-next-textbox:#_x0000_s1165">
              <w:txbxContent>
                <w:p w:rsidR="00A81A42" w:rsidRPr="00EA7E0A" w:rsidRDefault="00A81A42" w:rsidP="00063B91">
                  <w:pPr>
                    <w:rPr>
                      <w:b/>
                      <w:color w:val="FF0000"/>
                      <w:sz w:val="22"/>
                    </w:rPr>
                  </w:pPr>
                  <w:r>
                    <w:rPr>
                      <w:b/>
                      <w:color w:val="FF0000"/>
                      <w:sz w:val="22"/>
                    </w:rPr>
                    <w:t>4</w:t>
                  </w:r>
                </w:p>
              </w:txbxContent>
            </v:textbox>
          </v:shape>
        </w:pict>
      </w:r>
      <w:r>
        <w:rPr>
          <w:noProof/>
          <w:lang w:eastAsia="en-GB"/>
        </w:rPr>
        <w:pict>
          <v:shape id="_x0000_s1163" type="#_x0000_t202" style="position:absolute;left:0;text-align:left;margin-left:84.65pt;margin-top:16.2pt;width:21.7pt;height:25.85pt;z-index:251754496;mso-width-relative:margin;mso-height-relative:margin" filled="f" stroked="f">
            <v:textbox style="mso-next-textbox:#_x0000_s1163">
              <w:txbxContent>
                <w:p w:rsidR="00A81A42" w:rsidRPr="00EA7E0A" w:rsidRDefault="00A81A42" w:rsidP="00063B91">
                  <w:pPr>
                    <w:rPr>
                      <w:b/>
                      <w:color w:val="FF0000"/>
                      <w:sz w:val="22"/>
                    </w:rPr>
                  </w:pPr>
                  <w:r>
                    <w:rPr>
                      <w:b/>
                      <w:color w:val="FF0000"/>
                      <w:sz w:val="22"/>
                    </w:rPr>
                    <w:t>2</w:t>
                  </w:r>
                </w:p>
              </w:txbxContent>
            </v:textbox>
          </v:shape>
        </w:pict>
      </w:r>
      <w:r>
        <w:rPr>
          <w:noProof/>
          <w:lang w:eastAsia="en-GB"/>
        </w:rPr>
        <w:pict>
          <v:shape id="_x0000_s1162" type="#_x0000_t202" style="position:absolute;left:0;text-align:left;margin-left:35.95pt;margin-top:46.1pt;width:21.7pt;height:25.85pt;z-index:251753472;mso-width-relative:margin;mso-height-relative:margin" filled="f" stroked="f">
            <v:textbox style="mso-next-textbox:#_x0000_s1162">
              <w:txbxContent>
                <w:p w:rsidR="00A81A42" w:rsidRPr="00EA7E0A" w:rsidRDefault="00A81A42" w:rsidP="00063B91">
                  <w:pPr>
                    <w:rPr>
                      <w:b/>
                      <w:color w:val="FF0000"/>
                      <w:sz w:val="22"/>
                    </w:rPr>
                  </w:pPr>
                  <w:r w:rsidRPr="00EA7E0A">
                    <w:rPr>
                      <w:b/>
                      <w:color w:val="FF0000"/>
                      <w:sz w:val="22"/>
                    </w:rPr>
                    <w:t>1</w:t>
                  </w:r>
                </w:p>
              </w:txbxContent>
            </v:textbox>
          </v:shape>
        </w:pict>
      </w:r>
      <w:r>
        <w:rPr>
          <w:noProof/>
          <w:lang w:eastAsia="en-GB"/>
        </w:rPr>
        <w:pict>
          <v:shape id="_x0000_s1177" type="#_x0000_t202" style="position:absolute;left:0;text-align:left;margin-left:235.9pt;margin-top:251.5pt;width:21.7pt;height:25.85pt;z-index:251768832;mso-width-relative:margin;mso-height-relative:margin" filled="f" stroked="f">
            <v:textbox style="mso-next-textbox:#_x0000_s1177">
              <w:txbxContent>
                <w:p w:rsidR="00A81A42" w:rsidRPr="00EA7E0A" w:rsidRDefault="00A81A42" w:rsidP="00063B91">
                  <w:pPr>
                    <w:rPr>
                      <w:b/>
                      <w:color w:val="FF0000"/>
                      <w:sz w:val="22"/>
                    </w:rPr>
                  </w:pPr>
                  <w:r w:rsidRPr="00EA7E0A">
                    <w:rPr>
                      <w:b/>
                      <w:color w:val="FF0000"/>
                      <w:sz w:val="22"/>
                    </w:rPr>
                    <w:t>1</w:t>
                  </w:r>
                </w:p>
              </w:txbxContent>
            </v:textbox>
          </v:shape>
        </w:pict>
      </w:r>
      <w:r>
        <w:rPr>
          <w:noProof/>
          <w:lang w:eastAsia="en-GB"/>
        </w:rPr>
        <w:pict>
          <v:shape id="_x0000_s1179" type="#_x0000_t202" style="position:absolute;left:0;text-align:left;margin-left:321.65pt;margin-top:248.8pt;width:21.7pt;height:25.85pt;z-index:251770880;mso-width-relative:margin;mso-height-relative:margin" filled="f" stroked="f">
            <v:textbox style="mso-next-textbox:#_x0000_s1179">
              <w:txbxContent>
                <w:p w:rsidR="00A81A42" w:rsidRPr="00EA7E0A" w:rsidRDefault="00A81A42" w:rsidP="00063B91">
                  <w:pPr>
                    <w:rPr>
                      <w:b/>
                      <w:color w:val="FF0000"/>
                      <w:sz w:val="22"/>
                    </w:rPr>
                  </w:pPr>
                  <w:r>
                    <w:rPr>
                      <w:b/>
                      <w:color w:val="FF0000"/>
                      <w:sz w:val="22"/>
                    </w:rPr>
                    <w:t>3</w:t>
                  </w:r>
                </w:p>
              </w:txbxContent>
            </v:textbox>
          </v:shape>
        </w:pict>
      </w:r>
      <w:r>
        <w:rPr>
          <w:noProof/>
          <w:lang w:eastAsia="en-GB"/>
        </w:rPr>
        <w:pict>
          <v:shape id="_x0000_s1172" type="#_x0000_t202" style="position:absolute;left:0;text-align:left;margin-left:43.75pt;margin-top:243.4pt;width:21.7pt;height:25.85pt;z-index:251763712;mso-width-relative:margin;mso-height-relative:margin" filled="f" stroked="f">
            <v:textbox style="mso-next-textbox:#_x0000_s1172">
              <w:txbxContent>
                <w:p w:rsidR="00A81A42" w:rsidRPr="00EA7E0A" w:rsidRDefault="00A81A42" w:rsidP="00063B91">
                  <w:pPr>
                    <w:rPr>
                      <w:b/>
                      <w:color w:val="FF0000"/>
                      <w:sz w:val="22"/>
                    </w:rPr>
                  </w:pPr>
                  <w:r w:rsidRPr="00EA7E0A">
                    <w:rPr>
                      <w:b/>
                      <w:color w:val="FF0000"/>
                      <w:sz w:val="22"/>
                    </w:rPr>
                    <w:t>1</w:t>
                  </w:r>
                </w:p>
              </w:txbxContent>
            </v:textbox>
          </v:shape>
        </w:pict>
      </w:r>
      <w:r>
        <w:rPr>
          <w:noProof/>
          <w:lang w:eastAsia="en-GB"/>
        </w:rPr>
        <w:pict>
          <v:shape id="_x0000_s1174" type="#_x0000_t202" style="position:absolute;left:0;text-align:left;margin-left:125.25pt;margin-top:247.5pt;width:21.7pt;height:25.85pt;z-index:251765760;mso-width-relative:margin;mso-height-relative:margin" filled="f" stroked="f">
            <v:textbox style="mso-next-textbox:#_x0000_s1174">
              <w:txbxContent>
                <w:p w:rsidR="00A81A42" w:rsidRPr="00EA7E0A" w:rsidRDefault="00A81A42" w:rsidP="00063B91">
                  <w:pPr>
                    <w:rPr>
                      <w:b/>
                      <w:color w:val="FF0000"/>
                      <w:sz w:val="22"/>
                    </w:rPr>
                  </w:pPr>
                  <w:r>
                    <w:rPr>
                      <w:b/>
                      <w:color w:val="FF0000"/>
                      <w:sz w:val="22"/>
                    </w:rPr>
                    <w:t>3</w:t>
                  </w:r>
                </w:p>
              </w:txbxContent>
            </v:textbox>
          </v:shape>
        </w:pict>
      </w:r>
      <w:r>
        <w:rPr>
          <w:noProof/>
          <w:lang w:eastAsia="en-GB"/>
        </w:rPr>
        <w:pict>
          <v:shape id="_x0000_s1173" type="#_x0000_t202" style="position:absolute;left:0;text-align:left;margin-left:84.8pt;margin-top:218.6pt;width:21.7pt;height:25.85pt;z-index:251764736;mso-width-relative:margin;mso-height-relative:margin" filled="f" stroked="f">
            <v:textbox style="mso-next-textbox:#_x0000_s1173">
              <w:txbxContent>
                <w:p w:rsidR="00A81A42" w:rsidRPr="00EA7E0A" w:rsidRDefault="00A81A42" w:rsidP="00063B91">
                  <w:pPr>
                    <w:rPr>
                      <w:b/>
                      <w:color w:val="FF0000"/>
                      <w:sz w:val="22"/>
                    </w:rPr>
                  </w:pPr>
                  <w:r>
                    <w:rPr>
                      <w:b/>
                      <w:color w:val="FF0000"/>
                      <w:sz w:val="22"/>
                    </w:rPr>
                    <w:t>2</w:t>
                  </w:r>
                </w:p>
              </w:txbxContent>
            </v:textbox>
          </v:shape>
        </w:pict>
      </w:r>
      <w:r>
        <w:rPr>
          <w:noProof/>
          <w:lang w:eastAsia="en-GB"/>
        </w:rPr>
        <w:pict>
          <v:shape id="_x0000_s1170" type="#_x0000_t202" style="position:absolute;left:0;text-align:left;margin-left:311.5pt;margin-top:135.15pt;width:21.7pt;height:25.85pt;z-index:251761664;mso-width-relative:margin;mso-height-relative:margin" filled="f" stroked="f">
            <v:textbox style="mso-next-textbox:#_x0000_s1170">
              <w:txbxContent>
                <w:p w:rsidR="00A81A42" w:rsidRPr="00EA7E0A" w:rsidRDefault="00A81A42" w:rsidP="00063B91">
                  <w:pPr>
                    <w:rPr>
                      <w:b/>
                      <w:color w:val="FF0000"/>
                      <w:sz w:val="22"/>
                    </w:rPr>
                  </w:pPr>
                  <w:r>
                    <w:rPr>
                      <w:b/>
                      <w:color w:val="FF0000"/>
                      <w:sz w:val="22"/>
                    </w:rPr>
                    <w:t>4</w:t>
                  </w:r>
                </w:p>
              </w:txbxContent>
            </v:textbox>
          </v:shape>
        </w:pict>
      </w:r>
      <w:r>
        <w:rPr>
          <w:noProof/>
          <w:lang w:eastAsia="en-GB"/>
        </w:rPr>
        <w:pict>
          <v:shape id="_x0000_s1171" type="#_x0000_t202" style="position:absolute;left:0;text-align:left;margin-left:245.05pt;margin-top:132.55pt;width:21.7pt;height:25.85pt;z-index:251762688;mso-width-relative:margin;mso-height-relative:margin" filled="f" stroked="f">
            <v:textbox style="mso-next-textbox:#_x0000_s1171">
              <w:txbxContent>
                <w:p w:rsidR="00A81A42" w:rsidRPr="00EA7E0A" w:rsidRDefault="00A81A42" w:rsidP="00063B91">
                  <w:pPr>
                    <w:rPr>
                      <w:b/>
                      <w:color w:val="FF0000"/>
                      <w:sz w:val="22"/>
                    </w:rPr>
                  </w:pPr>
                  <w:r>
                    <w:rPr>
                      <w:b/>
                      <w:color w:val="FF0000"/>
                      <w:sz w:val="22"/>
                    </w:rPr>
                    <w:t>5</w:t>
                  </w:r>
                </w:p>
              </w:txbxContent>
            </v:textbox>
          </v:shape>
        </w:pict>
      </w:r>
      <w:r>
        <w:rPr>
          <w:noProof/>
          <w:lang w:eastAsia="en-GB"/>
        </w:rPr>
        <w:pict>
          <v:shape id="_x0000_s1169" type="#_x0000_t202" style="position:absolute;left:0;text-align:left;margin-left:320.8pt;margin-top:52.25pt;width:21.7pt;height:25.85pt;z-index:251760640;mso-width-relative:margin;mso-height-relative:margin" filled="f" stroked="f">
            <v:textbox style="mso-next-textbox:#_x0000_s1169">
              <w:txbxContent>
                <w:p w:rsidR="00A81A42" w:rsidRPr="00EA7E0A" w:rsidRDefault="00A81A42" w:rsidP="00063B91">
                  <w:pPr>
                    <w:rPr>
                      <w:b/>
                      <w:color w:val="FF0000"/>
                      <w:sz w:val="22"/>
                    </w:rPr>
                  </w:pPr>
                  <w:r>
                    <w:rPr>
                      <w:b/>
                      <w:color w:val="FF0000"/>
                      <w:sz w:val="22"/>
                    </w:rPr>
                    <w:t>3</w:t>
                  </w:r>
                </w:p>
              </w:txbxContent>
            </v:textbox>
          </v:shape>
        </w:pict>
      </w:r>
      <w:r>
        <w:rPr>
          <w:noProof/>
          <w:lang w:eastAsia="en-GB"/>
        </w:rPr>
        <w:pict>
          <v:shape id="_x0000_s1167" type="#_x0000_t202" style="position:absolute;left:0;text-align:left;margin-left:232.5pt;margin-top:45.6pt;width:21.7pt;height:25.85pt;z-index:251758592;mso-width-relative:margin;mso-height-relative:margin" filled="f" stroked="f">
            <v:textbox style="mso-next-textbox:#_x0000_s1167">
              <w:txbxContent>
                <w:p w:rsidR="00A81A42" w:rsidRPr="00EA7E0A" w:rsidRDefault="00A81A42" w:rsidP="00063B91">
                  <w:pPr>
                    <w:rPr>
                      <w:b/>
                      <w:color w:val="FF0000"/>
                      <w:sz w:val="22"/>
                    </w:rPr>
                  </w:pPr>
                  <w:r w:rsidRPr="00EA7E0A">
                    <w:rPr>
                      <w:b/>
                      <w:color w:val="FF0000"/>
                      <w:sz w:val="22"/>
                    </w:rPr>
                    <w:t>1</w:t>
                  </w:r>
                </w:p>
              </w:txbxContent>
            </v:textbox>
          </v:shape>
        </w:pict>
      </w:r>
      <w:r>
        <w:rPr>
          <w:noProof/>
          <w:lang w:eastAsia="en-GB"/>
        </w:rPr>
        <w:pict>
          <v:shape id="_x0000_s1164" type="#_x0000_t202" style="position:absolute;left:0;text-align:left;margin-left:132.75pt;margin-top:45.95pt;width:21.7pt;height:25.85pt;z-index:251755520;mso-width-relative:margin;mso-height-relative:margin" filled="f" stroked="f">
            <v:textbox style="mso-next-textbox:#_x0000_s1164">
              <w:txbxContent>
                <w:p w:rsidR="00A81A42" w:rsidRPr="00EA7E0A" w:rsidRDefault="00A81A42" w:rsidP="00063B91">
                  <w:pPr>
                    <w:rPr>
                      <w:b/>
                      <w:color w:val="FF0000"/>
                      <w:sz w:val="22"/>
                    </w:rPr>
                  </w:pPr>
                  <w:r>
                    <w:rPr>
                      <w:b/>
                      <w:color w:val="FF0000"/>
                      <w:sz w:val="22"/>
                    </w:rPr>
                    <w:t>3</w:t>
                  </w:r>
                </w:p>
              </w:txbxContent>
            </v:textbox>
          </v:shape>
        </w:pict>
      </w:r>
      <w:r>
        <w:rPr>
          <w:noProof/>
          <w:lang w:eastAsia="en-GB"/>
        </w:rPr>
        <w:pict>
          <v:shape id="_x0000_s1166" type="#_x0000_t202" style="position:absolute;left:0;text-align:left;margin-left:65.5pt;margin-top:150.9pt;width:21.7pt;height:25.85pt;z-index:251757568;mso-width-relative:margin;mso-height-relative:margin" filled="f" stroked="f">
            <v:textbox style="mso-next-textbox:#_x0000_s1166">
              <w:txbxContent>
                <w:p w:rsidR="00A81A42" w:rsidRPr="00EA7E0A" w:rsidRDefault="00A81A42" w:rsidP="00063B91">
                  <w:pPr>
                    <w:rPr>
                      <w:b/>
                      <w:color w:val="FF0000"/>
                      <w:sz w:val="22"/>
                    </w:rPr>
                  </w:pPr>
                  <w:r>
                    <w:rPr>
                      <w:b/>
                      <w:color w:val="FF0000"/>
                      <w:sz w:val="22"/>
                    </w:rPr>
                    <w:t>5</w:t>
                  </w:r>
                </w:p>
              </w:txbxContent>
            </v:textbox>
          </v:shape>
        </w:pict>
      </w:r>
      <w:r>
        <w:rPr>
          <w:noProof/>
          <w:lang w:eastAsia="en-GB"/>
        </w:rPr>
        <w:pict>
          <v:shape id="_x0000_s1180" type="#_x0000_t202" style="position:absolute;left:0;text-align:left;margin-left:316.15pt;margin-top:336.15pt;width:21.7pt;height:25.85pt;z-index:251771904;mso-width-relative:margin;mso-height-relative:margin" filled="f" stroked="f">
            <v:textbox style="mso-next-textbox:#_x0000_s1180">
              <w:txbxContent>
                <w:p w:rsidR="00A81A42" w:rsidRPr="00EA7E0A" w:rsidRDefault="00A81A42" w:rsidP="00063B91">
                  <w:pPr>
                    <w:rPr>
                      <w:b/>
                      <w:color w:val="FF0000"/>
                      <w:sz w:val="22"/>
                    </w:rPr>
                  </w:pPr>
                  <w:r>
                    <w:rPr>
                      <w:b/>
                      <w:color w:val="FF0000"/>
                      <w:sz w:val="22"/>
                    </w:rPr>
                    <w:t>4</w:t>
                  </w:r>
                </w:p>
              </w:txbxContent>
            </v:textbox>
          </v:shape>
        </w:pict>
      </w:r>
      <w:r>
        <w:rPr>
          <w:noProof/>
          <w:lang w:eastAsia="en-GB"/>
        </w:rPr>
        <w:pict>
          <v:shape id="_x0000_s1181" type="#_x0000_t202" style="position:absolute;left:0;text-align:left;margin-left:249.05pt;margin-top:336.1pt;width:21.7pt;height:25.85pt;z-index:251772928;mso-width-relative:margin;mso-height-relative:margin" filled="f" stroked="f">
            <v:textbox style="mso-next-textbox:#_x0000_s1181">
              <w:txbxContent>
                <w:p w:rsidR="00A81A42" w:rsidRPr="00EA7E0A" w:rsidRDefault="00A81A42" w:rsidP="00063B91">
                  <w:pPr>
                    <w:rPr>
                      <w:b/>
                      <w:color w:val="FF0000"/>
                      <w:sz w:val="22"/>
                    </w:rPr>
                  </w:pPr>
                  <w:r>
                    <w:rPr>
                      <w:b/>
                      <w:color w:val="FF0000"/>
                      <w:sz w:val="22"/>
                    </w:rPr>
                    <w:t>5</w:t>
                  </w:r>
                </w:p>
              </w:txbxContent>
            </v:textbox>
          </v:shape>
        </w:pict>
      </w:r>
      <w:r w:rsidR="00BB0266">
        <w:rPr>
          <w:noProof/>
          <w:lang w:eastAsia="zh-CN"/>
        </w:rPr>
        <w:drawing>
          <wp:inline distT="0" distB="0" distL="0" distR="0">
            <wp:extent cx="4897959" cy="4931596"/>
            <wp:effectExtent l="19050" t="0" r="0" b="0"/>
            <wp:docPr id="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4897959" cy="4931596"/>
                    </a:xfrm>
                    <a:prstGeom prst="rect">
                      <a:avLst/>
                    </a:prstGeom>
                    <a:noFill/>
                    <a:ln w="9525">
                      <a:noFill/>
                      <a:miter lim="800000"/>
                      <a:headEnd/>
                      <a:tailEnd/>
                    </a:ln>
                  </pic:spPr>
                </pic:pic>
              </a:graphicData>
            </a:graphic>
          </wp:inline>
        </w:drawing>
      </w:r>
    </w:p>
    <w:p w:rsidR="00063B91" w:rsidRDefault="00063B91" w:rsidP="006B16E8">
      <w:pPr>
        <w:pStyle w:val="NoSpacing"/>
        <w:rPr>
          <w:lang w:eastAsia="en-GB"/>
        </w:rPr>
      </w:pPr>
      <w:bookmarkStart w:id="726" w:name="_Toc367643008"/>
      <w:bookmarkStart w:id="727" w:name="_Toc367643283"/>
      <w:r>
        <w:rPr>
          <w:rStyle w:val="Heading5Char"/>
        </w:rPr>
        <w:t>Figure 5.6</w:t>
      </w:r>
      <w:r w:rsidRPr="001A0C16">
        <w:rPr>
          <w:rStyle w:val="Heading5Char"/>
        </w:rPr>
        <w:t xml:space="preserve"> </w:t>
      </w:r>
      <w:r>
        <w:rPr>
          <w:rStyle w:val="Heading5Char"/>
        </w:rPr>
        <w:t>E</w:t>
      </w:r>
      <w:r w:rsidRPr="001A0C16">
        <w:rPr>
          <w:rStyle w:val="Heading5Char"/>
        </w:rPr>
        <w:t>ffect of temperature on Tween fatty acyl esterase</w:t>
      </w:r>
      <w:r>
        <w:rPr>
          <w:rStyle w:val="Heading5Char"/>
        </w:rPr>
        <w:t xml:space="preserve"> activity</w:t>
      </w:r>
      <w:r w:rsidRPr="001A0C16">
        <w:rPr>
          <w:rStyle w:val="Heading5Char"/>
        </w:rPr>
        <w:t xml:space="preserve"> of TagD, TagD</w:t>
      </w:r>
      <w:r w:rsidRPr="008F486F">
        <w:rPr>
          <w:rStyle w:val="Heading5Char"/>
          <w:vertAlign w:val="subscript"/>
        </w:rPr>
        <w:t>275</w:t>
      </w:r>
      <w:r w:rsidRPr="001A0C16">
        <w:rPr>
          <w:rStyle w:val="Heading5Char"/>
        </w:rPr>
        <w:t xml:space="preserve"> and TagD</w:t>
      </w:r>
      <w:r w:rsidRPr="00FE7D55">
        <w:rPr>
          <w:rStyle w:val="Heading5Char"/>
          <w:vertAlign w:val="subscript"/>
        </w:rPr>
        <w:t>258</w:t>
      </w:r>
      <w:r w:rsidRPr="001A0C16">
        <w:rPr>
          <w:rStyle w:val="Heading5Char"/>
        </w:rPr>
        <w:t>.</w:t>
      </w:r>
      <w:bookmarkEnd w:id="726"/>
      <w:bookmarkEnd w:id="727"/>
      <w:r>
        <w:t xml:space="preserve"> </w:t>
      </w:r>
      <w:r w:rsidRPr="0054758A">
        <w:t>20</w:t>
      </w:r>
      <w:r w:rsidR="002E7649">
        <w:t xml:space="preserve"> </w:t>
      </w:r>
      <w:r w:rsidRPr="0054758A">
        <w:t>µl of crude cell lysate</w:t>
      </w:r>
      <w:r>
        <w:t xml:space="preserve"> from IPTG induced </w:t>
      </w:r>
      <w:r w:rsidR="008E3460" w:rsidRPr="008E3460">
        <w:rPr>
          <w:i/>
        </w:rPr>
        <w:t>E. coli</w:t>
      </w:r>
      <w:r w:rsidRPr="00B72B55">
        <w:t xml:space="preserve"> BL21</w:t>
      </w:r>
      <w:r w:rsidR="002E7649">
        <w:t xml:space="preserve"> </w:t>
      </w:r>
      <w:r w:rsidRPr="00B72B55">
        <w:t xml:space="preserve">(λDE3) </w:t>
      </w:r>
      <w:r>
        <w:t xml:space="preserve">cells containing the plasmids indicated below </w:t>
      </w:r>
      <w:r w:rsidRPr="0054758A">
        <w:t>were applied to the wells</w:t>
      </w:r>
      <w:r>
        <w:t xml:space="preserve"> of an a</w:t>
      </w:r>
      <w:r w:rsidRPr="0054758A">
        <w:t>garose plate containing 85 mM NaCl, 1 mM CaCl</w:t>
      </w:r>
      <w:r w:rsidRPr="00155F49">
        <w:rPr>
          <w:vertAlign w:val="subscript"/>
        </w:rPr>
        <w:t>2</w:t>
      </w:r>
      <w:r w:rsidRPr="0054758A">
        <w:t xml:space="preserve">, 100 mM Tris–HCl </w:t>
      </w:r>
      <w:r>
        <w:t>(</w:t>
      </w:r>
      <w:r w:rsidRPr="0054758A">
        <w:t>pH 8</w:t>
      </w:r>
      <w:r>
        <w:t>.0)</w:t>
      </w:r>
      <w:r w:rsidR="002E7649">
        <w:t xml:space="preserve"> and 1% Tween </w:t>
      </w:r>
      <w:r w:rsidRPr="0054758A">
        <w:t>80.</w:t>
      </w:r>
      <w:r>
        <w:t xml:space="preserve"> Plate A incubated at 5</w:t>
      </w:r>
      <w:r w:rsidRPr="00496217">
        <w:rPr>
          <w:vertAlign w:val="superscript"/>
        </w:rPr>
        <w:t>o</w:t>
      </w:r>
      <w:r>
        <w:t>C; plate B incubated at 15</w:t>
      </w:r>
      <w:r w:rsidRPr="00496217">
        <w:rPr>
          <w:vertAlign w:val="superscript"/>
        </w:rPr>
        <w:t>o</w:t>
      </w:r>
      <w:r>
        <w:t>C; plate C incubated at 25</w:t>
      </w:r>
      <w:r w:rsidRPr="00496217">
        <w:rPr>
          <w:vertAlign w:val="superscript"/>
        </w:rPr>
        <w:t>o</w:t>
      </w:r>
      <w:r>
        <w:t>C; plate D incubated at 37</w:t>
      </w:r>
      <w:r w:rsidRPr="00496217">
        <w:rPr>
          <w:vertAlign w:val="superscript"/>
        </w:rPr>
        <w:t>o</w:t>
      </w:r>
      <w:r>
        <w:t>C. W</w:t>
      </w:r>
      <w:r w:rsidRPr="00B72B55">
        <w:t>ell 1</w:t>
      </w:r>
      <w:r w:rsidRPr="00D311EB">
        <w:t xml:space="preserve"> </w:t>
      </w:r>
      <w:r>
        <w:t>pET28a-</w:t>
      </w:r>
      <w:r w:rsidRPr="00A124E6">
        <w:rPr>
          <w:i/>
        </w:rPr>
        <w:t>tagD</w:t>
      </w:r>
      <w:r w:rsidRPr="006941BE">
        <w:rPr>
          <w:vertAlign w:val="subscript"/>
        </w:rPr>
        <w:t>275</w:t>
      </w:r>
      <w:r w:rsidRPr="00B72B55">
        <w:t xml:space="preserve">, </w:t>
      </w:r>
      <w:r>
        <w:t>w</w:t>
      </w:r>
      <w:r w:rsidRPr="00B72B55">
        <w:t>ell 2, pET</w:t>
      </w:r>
      <w:r>
        <w:t>14b-</w:t>
      </w:r>
      <w:r w:rsidRPr="00A124E6">
        <w:rPr>
          <w:i/>
        </w:rPr>
        <w:t>tagD</w:t>
      </w:r>
      <w:r w:rsidRPr="00FE7D55">
        <w:rPr>
          <w:vertAlign w:val="subscript"/>
        </w:rPr>
        <w:t>258</w:t>
      </w:r>
      <w:r>
        <w:t>;</w:t>
      </w:r>
      <w:r w:rsidRPr="008B4E9F">
        <w:t xml:space="preserve"> </w:t>
      </w:r>
      <w:r>
        <w:t>w</w:t>
      </w:r>
      <w:r w:rsidRPr="00B72B55">
        <w:t xml:space="preserve">ell </w:t>
      </w:r>
      <w:r>
        <w:t>3</w:t>
      </w:r>
      <w:r w:rsidRPr="00B72B55">
        <w:t>,</w:t>
      </w:r>
      <w:r w:rsidRPr="00D311EB">
        <w:t xml:space="preserve"> </w:t>
      </w:r>
      <w:r w:rsidRPr="00B72B55">
        <w:t>pET28a-</w:t>
      </w:r>
      <w:r w:rsidRPr="00A124E6">
        <w:rPr>
          <w:i/>
        </w:rPr>
        <w:t xml:space="preserve"> tagD</w:t>
      </w:r>
      <w:r>
        <w:t>; w</w:t>
      </w:r>
      <w:r w:rsidRPr="00B72B55">
        <w:t>ell</w:t>
      </w:r>
      <w:r>
        <w:t xml:space="preserve"> 4</w:t>
      </w:r>
      <w:r w:rsidRPr="00B72B55">
        <w:t>,</w:t>
      </w:r>
      <w:r w:rsidRPr="00D311EB">
        <w:t xml:space="preserve"> </w:t>
      </w:r>
      <w:r>
        <w:t>empty</w:t>
      </w:r>
      <w:r w:rsidRPr="00B72B55">
        <w:t xml:space="preserve"> </w:t>
      </w:r>
      <w:r>
        <w:t>pET28a plasmid; w</w:t>
      </w:r>
      <w:r w:rsidRPr="00B72B55">
        <w:t xml:space="preserve">ell </w:t>
      </w:r>
      <w:r>
        <w:t>5</w:t>
      </w:r>
      <w:r w:rsidRPr="00B72B55">
        <w:t>,</w:t>
      </w:r>
      <w:r w:rsidRPr="00D311EB">
        <w:t xml:space="preserve"> </w:t>
      </w:r>
      <w:r>
        <w:t>empty pET14b plasmid</w:t>
      </w:r>
      <w:r>
        <w:rPr>
          <w:lang w:eastAsia="en-GB"/>
        </w:rPr>
        <w:t>.</w:t>
      </w:r>
    </w:p>
    <w:p w:rsidR="00063B91" w:rsidRDefault="00063B91" w:rsidP="006B16E8">
      <w:pPr>
        <w:pStyle w:val="NoSpacing"/>
        <w:rPr>
          <w:lang w:eastAsia="en-GB"/>
        </w:rPr>
      </w:pPr>
    </w:p>
    <w:p w:rsidR="00175B50" w:rsidRDefault="00175B50" w:rsidP="006B16E8">
      <w:pPr>
        <w:pStyle w:val="NoSpacing"/>
        <w:rPr>
          <w:lang w:eastAsia="en-GB"/>
        </w:rPr>
      </w:pPr>
    </w:p>
    <w:p w:rsidR="00175B50" w:rsidRDefault="00175B50" w:rsidP="006B16E8">
      <w:pPr>
        <w:pStyle w:val="NoSpacing"/>
        <w:rPr>
          <w:lang w:eastAsia="en-GB"/>
        </w:rPr>
      </w:pPr>
    </w:p>
    <w:p w:rsidR="00175B50" w:rsidRDefault="00175B50" w:rsidP="006B16E8">
      <w:pPr>
        <w:pStyle w:val="NoSpacing"/>
        <w:rPr>
          <w:lang w:eastAsia="en-GB"/>
        </w:rPr>
      </w:pPr>
    </w:p>
    <w:p w:rsidR="00175B50" w:rsidRDefault="00175B50" w:rsidP="006B16E8">
      <w:pPr>
        <w:pStyle w:val="NoSpacing"/>
        <w:rPr>
          <w:lang w:eastAsia="en-GB"/>
        </w:rPr>
      </w:pPr>
    </w:p>
    <w:p w:rsidR="00063B91" w:rsidRDefault="00063B91" w:rsidP="006B16E8">
      <w:pPr>
        <w:pStyle w:val="NoSpacing"/>
        <w:rPr>
          <w:lang w:eastAsia="en-GB"/>
        </w:rPr>
      </w:pPr>
    </w:p>
    <w:p w:rsidR="00063B91" w:rsidRDefault="00063B91" w:rsidP="006B16E8">
      <w:pPr>
        <w:pStyle w:val="Heading2"/>
        <w:rPr>
          <w:lang w:eastAsia="en-GB"/>
        </w:rPr>
      </w:pPr>
      <w:bookmarkStart w:id="728" w:name="_Toc329655245"/>
      <w:bookmarkStart w:id="729" w:name="_Toc331551565"/>
      <w:bookmarkStart w:id="730" w:name="_Toc367640526"/>
      <w:r>
        <w:rPr>
          <w:lang w:eastAsia="en-GB"/>
        </w:rPr>
        <w:t>5.5 Enzymatic analysis of TagD</w:t>
      </w:r>
      <w:r w:rsidRPr="00FE7D55">
        <w:rPr>
          <w:vertAlign w:val="subscript"/>
          <w:lang w:eastAsia="en-GB"/>
        </w:rPr>
        <w:t>258</w:t>
      </w:r>
      <w:r>
        <w:rPr>
          <w:vertAlign w:val="subscript"/>
          <w:lang w:eastAsia="en-GB"/>
        </w:rPr>
        <w:t xml:space="preserve"> </w:t>
      </w:r>
      <w:r>
        <w:rPr>
          <w:lang w:eastAsia="en-GB"/>
        </w:rPr>
        <w:t>using 4-nitrophenyl fatty acyl ester substrates</w:t>
      </w:r>
      <w:bookmarkEnd w:id="728"/>
      <w:bookmarkEnd w:id="729"/>
      <w:bookmarkEnd w:id="730"/>
    </w:p>
    <w:p w:rsidR="00063B91" w:rsidRDefault="00063B91" w:rsidP="006B16E8">
      <w:pPr>
        <w:rPr>
          <w:lang w:eastAsia="en-GB"/>
        </w:rPr>
      </w:pPr>
      <w:r>
        <w:rPr>
          <w:lang w:eastAsia="en-GB"/>
        </w:rPr>
        <w:t xml:space="preserve">Following the demonstration of TagD fatty </w:t>
      </w:r>
      <w:r w:rsidR="002E7649">
        <w:rPr>
          <w:lang w:eastAsia="en-GB"/>
        </w:rPr>
        <w:t xml:space="preserve">acyl esterase activity on Tween </w:t>
      </w:r>
      <w:r>
        <w:rPr>
          <w:lang w:eastAsia="en-GB"/>
        </w:rPr>
        <w:t>80 at low temperatures, it was decided to assess the activity of TagD over a range of conditions and substrates. However, as TagD is insoluble and it was not possible to produce large quantities of TagD</w:t>
      </w:r>
      <w:r w:rsidRPr="00D228E7">
        <w:rPr>
          <w:vertAlign w:val="subscript"/>
          <w:lang w:eastAsia="en-GB"/>
        </w:rPr>
        <w:t>275</w:t>
      </w:r>
      <w:r>
        <w:rPr>
          <w:lang w:eastAsia="en-GB"/>
        </w:rPr>
        <w:t>, TagD</w:t>
      </w:r>
      <w:r w:rsidRPr="00FE7D55">
        <w:rPr>
          <w:vertAlign w:val="subscript"/>
          <w:lang w:eastAsia="en-GB"/>
        </w:rPr>
        <w:t>258</w:t>
      </w:r>
      <w:r>
        <w:rPr>
          <w:lang w:eastAsia="en-GB"/>
        </w:rPr>
        <w:t xml:space="preserve"> was selected for purification and analysis. Although it was initially thought to be inactive (Fig 5.5), TagD</w:t>
      </w:r>
      <w:r w:rsidRPr="00FE7D55">
        <w:rPr>
          <w:vertAlign w:val="subscript"/>
          <w:lang w:eastAsia="en-GB"/>
        </w:rPr>
        <w:t>258</w:t>
      </w:r>
      <w:r>
        <w:rPr>
          <w:lang w:eastAsia="en-GB"/>
        </w:rPr>
        <w:t xml:space="preserve"> does appear to show significant activity on </w:t>
      </w:r>
      <w:r w:rsidR="0033535E">
        <w:rPr>
          <w:lang w:eastAsia="en-GB"/>
        </w:rPr>
        <w:t>Tween 80</w:t>
      </w:r>
      <w:r>
        <w:rPr>
          <w:lang w:eastAsia="en-GB"/>
        </w:rPr>
        <w:t xml:space="preserve"> plates at temperatures between 5-10</w:t>
      </w:r>
      <w:r w:rsidRPr="00D228E7">
        <w:rPr>
          <w:vertAlign w:val="superscript"/>
          <w:lang w:eastAsia="en-GB"/>
        </w:rPr>
        <w:t>o</w:t>
      </w:r>
      <w:r w:rsidR="002E7649">
        <w:rPr>
          <w:lang w:eastAsia="en-GB"/>
        </w:rPr>
        <w:t>C</w:t>
      </w:r>
      <w:proofErr w:type="gramStart"/>
      <w:r w:rsidR="002E7649">
        <w:rPr>
          <w:lang w:eastAsia="en-GB"/>
        </w:rPr>
        <w:t>.</w:t>
      </w:r>
      <w:r>
        <w:rPr>
          <w:lang w:eastAsia="en-GB"/>
        </w:rPr>
        <w:t>(</w:t>
      </w:r>
      <w:proofErr w:type="gramEnd"/>
      <w:r>
        <w:rPr>
          <w:lang w:eastAsia="en-GB"/>
        </w:rPr>
        <w:t xml:space="preserve">Fig 5.6). </w:t>
      </w:r>
    </w:p>
    <w:p w:rsidR="00063B91" w:rsidRDefault="00063B91" w:rsidP="006B16E8">
      <w:pPr>
        <w:pStyle w:val="Heading4"/>
        <w:rPr>
          <w:lang w:eastAsia="en-GB"/>
        </w:rPr>
      </w:pPr>
      <w:bookmarkStart w:id="731" w:name="_Toc329655246"/>
      <w:bookmarkStart w:id="732" w:name="_Toc331551566"/>
      <w:bookmarkStart w:id="733" w:name="_Toc367640527"/>
      <w:r>
        <w:rPr>
          <w:lang w:eastAsia="en-GB"/>
        </w:rPr>
        <w:t>5.5.1 Purification of TagD</w:t>
      </w:r>
      <w:r w:rsidRPr="00FE7D55">
        <w:rPr>
          <w:vertAlign w:val="subscript"/>
          <w:lang w:eastAsia="en-GB"/>
        </w:rPr>
        <w:t>258</w:t>
      </w:r>
      <w:r>
        <w:rPr>
          <w:lang w:eastAsia="en-GB"/>
        </w:rPr>
        <w:t xml:space="preserve"> by immobilized metal affinity chromatography</w:t>
      </w:r>
      <w:bookmarkEnd w:id="731"/>
      <w:bookmarkEnd w:id="732"/>
      <w:bookmarkEnd w:id="733"/>
    </w:p>
    <w:p w:rsidR="00063B91" w:rsidRDefault="00063B91" w:rsidP="006B16E8">
      <w:pPr>
        <w:rPr>
          <w:rFonts w:cs="Arial"/>
        </w:rPr>
      </w:pPr>
      <w:r w:rsidRPr="00B72B55">
        <w:rPr>
          <w:rFonts w:cs="Arial"/>
        </w:rPr>
        <w:t xml:space="preserve">IMAC was used to purify the hexahistidine tagged </w:t>
      </w:r>
      <w:r>
        <w:rPr>
          <w:rFonts w:cs="Arial"/>
        </w:rPr>
        <w:t>TagD</w:t>
      </w:r>
      <w:r w:rsidRPr="00FE7D55">
        <w:rPr>
          <w:rFonts w:cs="Arial"/>
          <w:vertAlign w:val="subscript"/>
        </w:rPr>
        <w:t>258</w:t>
      </w:r>
      <w:r>
        <w:rPr>
          <w:rFonts w:cs="Arial"/>
        </w:rPr>
        <w:t xml:space="preserve"> </w:t>
      </w:r>
      <w:r w:rsidRPr="00B72B55">
        <w:rPr>
          <w:rFonts w:cs="Arial"/>
        </w:rPr>
        <w:t xml:space="preserve">protein as described in </w:t>
      </w:r>
      <w:r w:rsidRPr="00155F49">
        <w:rPr>
          <w:rFonts w:cs="Arial"/>
        </w:rPr>
        <w:t>section 2.</w:t>
      </w:r>
      <w:r w:rsidR="00EB71AE">
        <w:rPr>
          <w:rFonts w:cs="Arial"/>
        </w:rPr>
        <w:t>7</w:t>
      </w:r>
      <w:r w:rsidRPr="00155F49">
        <w:rPr>
          <w:rFonts w:cs="Arial"/>
        </w:rPr>
        <w:t>.3</w:t>
      </w:r>
      <w:r>
        <w:rPr>
          <w:rFonts w:cs="Arial"/>
        </w:rPr>
        <w:t>. The bacterial cell supernatant containing overproduced TagD</w:t>
      </w:r>
      <w:r w:rsidRPr="00FE7D55">
        <w:rPr>
          <w:rFonts w:cs="Arial"/>
          <w:vertAlign w:val="subscript"/>
        </w:rPr>
        <w:t>258</w:t>
      </w:r>
      <w:r>
        <w:rPr>
          <w:rFonts w:cs="Arial"/>
        </w:rPr>
        <w:t xml:space="preserve"> protein was applied to the nickel chelate</w:t>
      </w:r>
      <w:r w:rsidRPr="00B72B55">
        <w:rPr>
          <w:rFonts w:cs="Arial"/>
        </w:rPr>
        <w:t xml:space="preserve"> His</w:t>
      </w:r>
      <w:r>
        <w:rPr>
          <w:rFonts w:cs="Arial"/>
        </w:rPr>
        <w:t>T</w:t>
      </w:r>
      <w:r w:rsidRPr="00B72B55">
        <w:rPr>
          <w:rFonts w:cs="Arial"/>
        </w:rPr>
        <w:t>rap column</w:t>
      </w:r>
      <w:r>
        <w:rPr>
          <w:rFonts w:cs="Arial"/>
        </w:rPr>
        <w:t>, unbound protein was washed off the column using buffer containing 10</w:t>
      </w:r>
      <w:r w:rsidR="002E7649">
        <w:rPr>
          <w:rFonts w:cs="Arial"/>
        </w:rPr>
        <w:t xml:space="preserve"> </w:t>
      </w:r>
      <w:r>
        <w:rPr>
          <w:rFonts w:cs="Arial"/>
        </w:rPr>
        <w:t>mM imidazole, and TagD</w:t>
      </w:r>
      <w:r>
        <w:rPr>
          <w:rFonts w:cs="Arial"/>
          <w:vertAlign w:val="subscript"/>
        </w:rPr>
        <w:t>258</w:t>
      </w:r>
      <w:r>
        <w:rPr>
          <w:rFonts w:cs="Arial"/>
        </w:rPr>
        <w:t xml:space="preserve"> was eluted with 10-500</w:t>
      </w:r>
      <w:r w:rsidR="002E7649">
        <w:rPr>
          <w:rFonts w:cs="Arial"/>
        </w:rPr>
        <w:t xml:space="preserve"> mM imidazole gradient (S</w:t>
      </w:r>
      <w:r>
        <w:rPr>
          <w:rFonts w:cs="Arial"/>
        </w:rPr>
        <w:t>ection 2.</w:t>
      </w:r>
      <w:r w:rsidR="00EB71AE">
        <w:rPr>
          <w:rFonts w:cs="Arial"/>
        </w:rPr>
        <w:t>7</w:t>
      </w:r>
      <w:r>
        <w:rPr>
          <w:rFonts w:cs="Arial"/>
        </w:rPr>
        <w:t>.3). P</w:t>
      </w:r>
      <w:r w:rsidRPr="00B72B55">
        <w:rPr>
          <w:rFonts w:cs="Arial"/>
        </w:rPr>
        <w:t>rotein elut</w:t>
      </w:r>
      <w:r>
        <w:rPr>
          <w:rFonts w:cs="Arial"/>
        </w:rPr>
        <w:t>ion</w:t>
      </w:r>
      <w:r w:rsidRPr="00B72B55">
        <w:rPr>
          <w:rFonts w:cs="Arial"/>
        </w:rPr>
        <w:t xml:space="preserve"> </w:t>
      </w:r>
      <w:r>
        <w:rPr>
          <w:rFonts w:cs="Arial"/>
        </w:rPr>
        <w:t>was</w:t>
      </w:r>
      <w:r w:rsidRPr="00B72B55">
        <w:rPr>
          <w:rFonts w:cs="Arial"/>
        </w:rPr>
        <w:t xml:space="preserve"> followed by monitoring a UV trace at 280nm</w:t>
      </w:r>
      <w:r>
        <w:rPr>
          <w:rFonts w:cs="Arial"/>
        </w:rPr>
        <w:t xml:space="preserve"> and a single peak of protein was observed at approximately 100</w:t>
      </w:r>
      <w:r w:rsidR="0033535E">
        <w:rPr>
          <w:rFonts w:cs="Arial"/>
        </w:rPr>
        <w:t xml:space="preserve"> </w:t>
      </w:r>
      <w:r>
        <w:rPr>
          <w:rFonts w:cs="Arial"/>
        </w:rPr>
        <w:t>mM imidazole.</w:t>
      </w:r>
      <w:r w:rsidRPr="00B72B55">
        <w:rPr>
          <w:rFonts w:cs="Arial"/>
        </w:rPr>
        <w:t xml:space="preserve"> </w:t>
      </w:r>
      <w:r>
        <w:rPr>
          <w:rFonts w:cs="Arial"/>
        </w:rPr>
        <w:t>This peak contained a single protein that corresponded to the predicted size of TagD</w:t>
      </w:r>
      <w:r w:rsidRPr="00FE7D55">
        <w:rPr>
          <w:rFonts w:cs="Arial"/>
          <w:vertAlign w:val="subscript"/>
        </w:rPr>
        <w:t>258</w:t>
      </w:r>
      <w:r>
        <w:rPr>
          <w:rFonts w:cs="Arial"/>
        </w:rPr>
        <w:t xml:space="preserve"> as jud</w:t>
      </w:r>
      <w:r w:rsidR="002E7649">
        <w:rPr>
          <w:rFonts w:cs="Arial"/>
        </w:rPr>
        <w:t>ged by SDS PAGE analysis (Fig</w:t>
      </w:r>
      <w:r>
        <w:rPr>
          <w:rFonts w:cs="Arial"/>
        </w:rPr>
        <w:t xml:space="preserve"> 5.7).  Fractions 1 and 2 (2.5</w:t>
      </w:r>
      <w:r w:rsidR="002E7649">
        <w:rPr>
          <w:rFonts w:cs="Arial"/>
        </w:rPr>
        <w:t xml:space="preserve"> </w:t>
      </w:r>
      <w:r w:rsidR="0033535E">
        <w:rPr>
          <w:rFonts w:cs="Arial"/>
        </w:rPr>
        <w:t>ml</w:t>
      </w:r>
      <w:r>
        <w:rPr>
          <w:rFonts w:cs="Arial"/>
        </w:rPr>
        <w:t>) of eluted TagD</w:t>
      </w:r>
      <w:r>
        <w:rPr>
          <w:rFonts w:cs="Arial"/>
          <w:vertAlign w:val="subscript"/>
        </w:rPr>
        <w:t>258</w:t>
      </w:r>
      <w:r>
        <w:rPr>
          <w:rFonts w:cs="Arial"/>
        </w:rPr>
        <w:t xml:space="preserve"> protein (Fig 5.7) were judged to be &gt; 90% pure and were deemed suitable for enzyme assays.</w:t>
      </w: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33535E" w:rsidRDefault="0033535E" w:rsidP="006B16E8">
      <w:pPr>
        <w:rPr>
          <w:rFonts w:cs="Arial"/>
        </w:rPr>
      </w:pPr>
    </w:p>
    <w:p w:rsidR="0033535E" w:rsidRDefault="0033535E" w:rsidP="006B16E8">
      <w:pPr>
        <w:rPr>
          <w:rFonts w:cs="Arial"/>
        </w:rPr>
      </w:pPr>
    </w:p>
    <w:p w:rsidR="00063B91" w:rsidRDefault="00296D83" w:rsidP="006B16E8">
      <w:pPr>
        <w:rPr>
          <w:rFonts w:cs="Arial"/>
        </w:rPr>
      </w:pPr>
      <w:r>
        <w:rPr>
          <w:rFonts w:cs="Arial"/>
          <w:noProof/>
          <w:lang w:eastAsia="en-GB"/>
        </w:rPr>
        <w:pict>
          <v:shape id="_x0000_s1183" type="#_x0000_t202" style="position:absolute;left:0;text-align:left;margin-left:80.6pt;margin-top:19.8pt;width:318.2pt;height:26.4pt;z-index:251774976;mso-width-relative:margin;mso-height-relative:margin" filled="f" stroked="f" strokecolor="white [3212]">
            <v:textbox style="mso-next-textbox:#_x0000_s1183">
              <w:txbxContent>
                <w:p w:rsidR="00A81A42" w:rsidRDefault="00A81A42" w:rsidP="00063B91">
                  <w:pPr>
                    <w:jc w:val="left"/>
                  </w:pPr>
                  <w:r>
                    <w:t xml:space="preserve"> 1         2           3         4         5        6         7         8     </w:t>
                  </w:r>
                </w:p>
              </w:txbxContent>
            </v:textbox>
          </v:shape>
        </w:pict>
      </w:r>
    </w:p>
    <w:p w:rsidR="001B46A8" w:rsidRDefault="00296D83" w:rsidP="001B46A8">
      <w:pPr>
        <w:pStyle w:val="Heading5"/>
        <w:jc w:val="center"/>
      </w:pPr>
      <w:r>
        <w:rPr>
          <w:noProof/>
          <w:lang w:eastAsia="en-GB"/>
        </w:rPr>
        <w:pict>
          <v:group id="_x0000_s1209" style="position:absolute;left:0;text-align:left;margin-left:44.45pt;margin-top:22pt;width:35.3pt;height:158pt;z-index:251782656" coordorigin="3304,2453" coordsize="706,3160">
            <v:shape id="_x0000_s1200" type="#_x0000_t202" style="position:absolute;left:3304;top:2453;width:626;height:299;mso-width-relative:margin;mso-height-relative:margin" filled="f" stroked="f">
              <v:textbox style="mso-next-textbox:#_x0000_s1200">
                <w:txbxContent>
                  <w:p w:rsidR="00A81A42" w:rsidRPr="0042093C" w:rsidRDefault="00A81A42" w:rsidP="00063B91">
                    <w:pPr>
                      <w:rPr>
                        <w:sz w:val="18"/>
                        <w:szCs w:val="18"/>
                      </w:rPr>
                    </w:pPr>
                    <w:r>
                      <w:rPr>
                        <w:sz w:val="18"/>
                        <w:szCs w:val="18"/>
                      </w:rPr>
                      <w:t>100</w:t>
                    </w:r>
                  </w:p>
                </w:txbxContent>
              </v:textbox>
            </v:shape>
            <v:shape id="_x0000_s1201" type="#_x0000_t202" style="position:absolute;left:3384;top:2784;width:626;height:332;mso-width-relative:margin;mso-height-relative:margin" filled="f" stroked="f">
              <v:textbox style="mso-next-textbox:#_x0000_s1201">
                <w:txbxContent>
                  <w:p w:rsidR="00A81A42" w:rsidRPr="0042093C" w:rsidRDefault="00A81A42" w:rsidP="00063B91">
                    <w:pPr>
                      <w:rPr>
                        <w:sz w:val="18"/>
                        <w:szCs w:val="18"/>
                      </w:rPr>
                    </w:pPr>
                    <w:r>
                      <w:rPr>
                        <w:sz w:val="18"/>
                        <w:szCs w:val="18"/>
                      </w:rPr>
                      <w:t>70</w:t>
                    </w:r>
                  </w:p>
                </w:txbxContent>
              </v:textbox>
            </v:shape>
            <v:shape id="_x0000_s1202" type="#_x0000_t202" style="position:absolute;left:3384;top:3132;width:626;height:395;mso-width-relative:margin;mso-height-relative:margin" filled="f" stroked="f">
              <v:textbox style="mso-next-textbox:#_x0000_s1202">
                <w:txbxContent>
                  <w:p w:rsidR="00A81A42" w:rsidRPr="0042093C" w:rsidRDefault="00A81A42" w:rsidP="00063B91">
                    <w:pPr>
                      <w:rPr>
                        <w:sz w:val="18"/>
                        <w:szCs w:val="18"/>
                      </w:rPr>
                    </w:pPr>
                    <w:r w:rsidRPr="00147FBD">
                      <w:rPr>
                        <w:sz w:val="18"/>
                        <w:szCs w:val="18"/>
                      </w:rPr>
                      <w:t>50</w:t>
                    </w:r>
                  </w:p>
                </w:txbxContent>
              </v:textbox>
            </v:shape>
            <v:shape id="_x0000_s1203" type="#_x0000_t202" style="position:absolute;left:3384;top:3425;width:626;height:501;mso-width-relative:margin;mso-height-relative:margin" filled="f" stroked="f">
              <v:textbox style="mso-next-textbox:#_x0000_s1203">
                <w:txbxContent>
                  <w:p w:rsidR="00A81A42" w:rsidRPr="0042093C" w:rsidRDefault="00A81A42" w:rsidP="00063B91">
                    <w:pPr>
                      <w:rPr>
                        <w:sz w:val="18"/>
                        <w:szCs w:val="18"/>
                      </w:rPr>
                    </w:pPr>
                    <w:r>
                      <w:rPr>
                        <w:sz w:val="18"/>
                        <w:szCs w:val="18"/>
                      </w:rPr>
                      <w:t>40</w:t>
                    </w:r>
                  </w:p>
                </w:txbxContent>
              </v:textbox>
            </v:shape>
            <v:shape id="_x0000_s1204" type="#_x0000_t202" style="position:absolute;left:3380;top:4006;width:626;height:501;mso-width-relative:margin;mso-height-relative:margin" filled="f" stroked="f">
              <v:textbox style="mso-next-textbox:#_x0000_s1204">
                <w:txbxContent>
                  <w:p w:rsidR="00A81A42" w:rsidRPr="0042093C" w:rsidRDefault="00A81A42" w:rsidP="00063B91">
                    <w:pPr>
                      <w:rPr>
                        <w:sz w:val="18"/>
                        <w:szCs w:val="18"/>
                      </w:rPr>
                    </w:pPr>
                    <w:r>
                      <w:rPr>
                        <w:sz w:val="18"/>
                        <w:szCs w:val="18"/>
                      </w:rPr>
                      <w:t>30</w:t>
                    </w:r>
                  </w:p>
                </w:txbxContent>
              </v:textbox>
            </v:shape>
            <v:shape id="_x0000_s1205" type="#_x0000_t202" style="position:absolute;left:3380;top:4440;width:626;height:501;mso-width-relative:margin;mso-height-relative:margin" filled="f" stroked="f">
              <v:textbox style="mso-next-textbox:#_x0000_s1205">
                <w:txbxContent>
                  <w:p w:rsidR="00A81A42" w:rsidRPr="0042093C" w:rsidRDefault="00A81A42" w:rsidP="00063B91">
                    <w:pPr>
                      <w:rPr>
                        <w:sz w:val="18"/>
                        <w:szCs w:val="18"/>
                      </w:rPr>
                    </w:pPr>
                    <w:r>
                      <w:rPr>
                        <w:sz w:val="18"/>
                        <w:szCs w:val="18"/>
                      </w:rPr>
                      <w:t>25</w:t>
                    </w:r>
                  </w:p>
                </w:txbxContent>
              </v:textbox>
            </v:shape>
            <v:shape id="_x0000_s1206" type="#_x0000_t202" style="position:absolute;left:3364;top:5112;width:626;height:501;mso-width-relative:margin;mso-height-relative:margin" filled="f" stroked="f">
              <v:textbox style="mso-next-textbox:#_x0000_s1206">
                <w:txbxContent>
                  <w:p w:rsidR="00A81A42" w:rsidRPr="0042093C" w:rsidRDefault="00A81A42" w:rsidP="00063B91">
                    <w:pPr>
                      <w:rPr>
                        <w:sz w:val="18"/>
                        <w:szCs w:val="18"/>
                      </w:rPr>
                    </w:pPr>
                    <w:r>
                      <w:rPr>
                        <w:sz w:val="18"/>
                        <w:szCs w:val="18"/>
                      </w:rPr>
                      <w:t>20</w:t>
                    </w:r>
                  </w:p>
                </w:txbxContent>
              </v:textbox>
            </v:shape>
          </v:group>
        </w:pict>
      </w:r>
      <w:r w:rsidR="00BB0266">
        <w:rPr>
          <w:noProof/>
          <w:lang w:eastAsia="zh-CN"/>
        </w:rPr>
        <w:drawing>
          <wp:inline distT="0" distB="0" distL="0" distR="0">
            <wp:extent cx="3702901" cy="2731770"/>
            <wp:effectExtent l="19050" t="0" r="0" b="0"/>
            <wp:docPr id="451" name="Picture 1" descr="C:\Users\Rich\AppData\Local\Microsoft\Windows\Temporary Internet Files\Content.Word\P100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ppData\Local\Microsoft\Windows\Temporary Internet Files\Content.Word\P1000689.jpg"/>
                    <pic:cNvPicPr>
                      <a:picLocks noChangeAspect="1" noChangeArrowheads="1"/>
                    </pic:cNvPicPr>
                  </pic:nvPicPr>
                  <pic:blipFill>
                    <a:blip r:embed="rId114" cstate="print"/>
                    <a:srcRect/>
                    <a:stretch>
                      <a:fillRect/>
                    </a:stretch>
                  </pic:blipFill>
                  <pic:spPr bwMode="auto">
                    <a:xfrm>
                      <a:off x="0" y="0"/>
                      <a:ext cx="3705364" cy="2733587"/>
                    </a:xfrm>
                    <a:prstGeom prst="rect">
                      <a:avLst/>
                    </a:prstGeom>
                    <a:noFill/>
                    <a:ln w="9525">
                      <a:noFill/>
                      <a:miter lim="800000"/>
                      <a:headEnd/>
                      <a:tailEnd/>
                    </a:ln>
                  </pic:spPr>
                </pic:pic>
              </a:graphicData>
            </a:graphic>
          </wp:inline>
        </w:drawing>
      </w:r>
    </w:p>
    <w:p w:rsidR="00063B91" w:rsidRPr="00DE36E5" w:rsidRDefault="00063B91" w:rsidP="006B16E8">
      <w:pPr>
        <w:pStyle w:val="NoSpacing"/>
      </w:pPr>
      <w:bookmarkStart w:id="734" w:name="_Toc367643009"/>
      <w:bookmarkStart w:id="735" w:name="_Toc367643284"/>
      <w:r w:rsidRPr="000D102E">
        <w:rPr>
          <w:rStyle w:val="Heading5Char"/>
        </w:rPr>
        <w:t>Fig</w:t>
      </w:r>
      <w:r w:rsidR="0033535E">
        <w:rPr>
          <w:rStyle w:val="Heading5Char"/>
        </w:rPr>
        <w:t>ure</w:t>
      </w:r>
      <w:r w:rsidRPr="000D102E">
        <w:rPr>
          <w:rStyle w:val="Heading5Char"/>
        </w:rPr>
        <w:t xml:space="preserve"> 5.7 Purification of TagD</w:t>
      </w:r>
      <w:r w:rsidRPr="00FE7D55">
        <w:rPr>
          <w:rStyle w:val="Heading5Char"/>
          <w:vertAlign w:val="subscript"/>
        </w:rPr>
        <w:t>258</w:t>
      </w:r>
      <w:r w:rsidRPr="000D102E">
        <w:rPr>
          <w:rStyle w:val="Heading5Char"/>
        </w:rPr>
        <w:t xml:space="preserve"> by IMAC.</w:t>
      </w:r>
      <w:bookmarkEnd w:id="734"/>
      <w:bookmarkEnd w:id="735"/>
      <w:r>
        <w:rPr>
          <w:rStyle w:val="Heading5Char"/>
        </w:rPr>
        <w:t xml:space="preserve"> </w:t>
      </w:r>
      <w:r w:rsidRPr="00B04A4A">
        <w:t xml:space="preserve">The soluble fraction from lysed </w:t>
      </w:r>
      <w:r w:rsidR="008E3460" w:rsidRPr="008E3460">
        <w:rPr>
          <w:i/>
        </w:rPr>
        <w:t>E. coli</w:t>
      </w:r>
      <w:r w:rsidRPr="00B04A4A">
        <w:t xml:space="preserve"> BL21</w:t>
      </w:r>
      <w:r w:rsidR="0033535E">
        <w:t xml:space="preserve"> </w:t>
      </w:r>
      <w:r>
        <w:t>(</w:t>
      </w:r>
      <w:r w:rsidRPr="00B04A4A">
        <w:t>λDE3</w:t>
      </w:r>
      <w:r>
        <w:t>) cells</w:t>
      </w:r>
      <w:r w:rsidRPr="00B04A4A">
        <w:t xml:space="preserve"> containing</w:t>
      </w:r>
      <w:r>
        <w:t xml:space="preserve"> pET14b</w:t>
      </w:r>
      <w:r w:rsidRPr="00B04A4A">
        <w:t>-</w:t>
      </w:r>
      <w:r w:rsidRPr="00C45051">
        <w:rPr>
          <w:i/>
        </w:rPr>
        <w:t>tagD</w:t>
      </w:r>
      <w:r w:rsidRPr="005E6754">
        <w:rPr>
          <w:vertAlign w:val="subscript"/>
        </w:rPr>
        <w:t>258</w:t>
      </w:r>
      <w:r w:rsidR="0033535E">
        <w:t xml:space="preserve"> was passed through a 0.2</w:t>
      </w:r>
      <w:r w:rsidRPr="00B04A4A">
        <w:t>2</w:t>
      </w:r>
      <w:r>
        <w:t xml:space="preserve"> </w:t>
      </w:r>
      <w:r w:rsidRPr="00B04A4A">
        <w:t>µ</w:t>
      </w:r>
      <w:r>
        <w:t>m</w:t>
      </w:r>
      <w:r w:rsidRPr="00B04A4A">
        <w:t xml:space="preserve"> filter and applied to a GE </w:t>
      </w:r>
      <w:r>
        <w:t>H</w:t>
      </w:r>
      <w:r w:rsidRPr="00B04A4A">
        <w:t>ealthcare HisTrap</w:t>
      </w:r>
      <w:r>
        <w:t xml:space="preserve"> HP</w:t>
      </w:r>
      <w:r w:rsidRPr="00B04A4A">
        <w:t xml:space="preserve"> column</w:t>
      </w:r>
      <w:r>
        <w:t xml:space="preserve"> in a buffer containing 10</w:t>
      </w:r>
      <w:r w:rsidR="0033535E">
        <w:t xml:space="preserve"> </w:t>
      </w:r>
      <w:r>
        <w:t>mM imidazole. TagD</w:t>
      </w:r>
      <w:r w:rsidRPr="005E6754">
        <w:rPr>
          <w:vertAlign w:val="subscript"/>
        </w:rPr>
        <w:t>258</w:t>
      </w:r>
      <w:r>
        <w:t xml:space="preserve"> was eluted using a linear gradient of 10-500</w:t>
      </w:r>
      <w:r w:rsidR="0033535E">
        <w:t xml:space="preserve"> </w:t>
      </w:r>
      <w:r>
        <w:t>mM imidazole and fractions containing TagD</w:t>
      </w:r>
      <w:r w:rsidRPr="005E6754">
        <w:rPr>
          <w:vertAlign w:val="subscript"/>
        </w:rPr>
        <w:t>258</w:t>
      </w:r>
      <w:r>
        <w:t xml:space="preserve"> were analysed. Lane 1, Fisher Protein La</w:t>
      </w:r>
      <w:r w:rsidR="0033535E">
        <w:t>dder (sizes are shown in kDa); l</w:t>
      </w:r>
      <w:r>
        <w:t>ane 2, total cell supernatant following centrifugation containing TagD</w:t>
      </w:r>
      <w:r w:rsidRPr="00FE7D55">
        <w:rPr>
          <w:rStyle w:val="Heading5Char"/>
          <w:vertAlign w:val="subscript"/>
        </w:rPr>
        <w:t>258</w:t>
      </w:r>
      <w:r w:rsidR="0033535E">
        <w:t>; lane 3, f</w:t>
      </w:r>
      <w:r>
        <w:t>low</w:t>
      </w:r>
      <w:r w:rsidR="0033535E">
        <w:t xml:space="preserve"> through from the IMAC column; lanes 4-8, e</w:t>
      </w:r>
      <w:r>
        <w:t>luted TagD</w:t>
      </w:r>
      <w:r w:rsidRPr="005E6754">
        <w:rPr>
          <w:vertAlign w:val="subscript"/>
        </w:rPr>
        <w:t>258</w:t>
      </w:r>
      <w:r>
        <w:t>, fractions 1-5 respectively</w:t>
      </w:r>
      <w:r w:rsidR="0033535E">
        <w:t>.</w:t>
      </w:r>
    </w:p>
    <w:p w:rsidR="00063B91" w:rsidRPr="00DE36E5" w:rsidRDefault="00063B91" w:rsidP="00E17A79">
      <w:pPr>
        <w:pStyle w:val="Heading5"/>
      </w:pPr>
    </w:p>
    <w:p w:rsidR="00062A03" w:rsidRDefault="00062A03" w:rsidP="006B16E8">
      <w:pPr>
        <w:pStyle w:val="Heading4"/>
      </w:pPr>
      <w:bookmarkStart w:id="736" w:name="_Toc329655247"/>
      <w:bookmarkStart w:id="737" w:name="_Toc331551567"/>
    </w:p>
    <w:p w:rsidR="00062A03" w:rsidRDefault="00062A03" w:rsidP="006B16E8">
      <w:pPr>
        <w:pStyle w:val="Heading4"/>
      </w:pPr>
    </w:p>
    <w:p w:rsidR="00062A03" w:rsidRDefault="00062A03" w:rsidP="006B16E8">
      <w:pPr>
        <w:pStyle w:val="Heading4"/>
      </w:pPr>
    </w:p>
    <w:p w:rsidR="00062A03" w:rsidRDefault="00062A03" w:rsidP="006B16E8">
      <w:pPr>
        <w:pStyle w:val="Heading4"/>
      </w:pPr>
    </w:p>
    <w:p w:rsidR="00062A03" w:rsidRDefault="00062A03" w:rsidP="006B16E8">
      <w:pPr>
        <w:pStyle w:val="Heading4"/>
      </w:pPr>
    </w:p>
    <w:p w:rsidR="00062A03" w:rsidRDefault="00062A03" w:rsidP="006B16E8">
      <w:pPr>
        <w:pStyle w:val="Heading4"/>
      </w:pPr>
    </w:p>
    <w:p w:rsidR="00062A03" w:rsidRDefault="00062A03" w:rsidP="006B16E8">
      <w:pPr>
        <w:pStyle w:val="Heading4"/>
      </w:pPr>
    </w:p>
    <w:p w:rsidR="00062A03" w:rsidRDefault="00062A03" w:rsidP="006B16E8">
      <w:pPr>
        <w:pStyle w:val="Heading4"/>
      </w:pPr>
    </w:p>
    <w:p w:rsidR="00062A03" w:rsidRDefault="00062A03" w:rsidP="006B16E8">
      <w:pPr>
        <w:pStyle w:val="Heading4"/>
      </w:pPr>
    </w:p>
    <w:p w:rsidR="00063B91" w:rsidRDefault="00063B91" w:rsidP="006B16E8">
      <w:pPr>
        <w:pStyle w:val="Heading4"/>
      </w:pPr>
      <w:bookmarkStart w:id="738" w:name="_Toc367640528"/>
      <w:r>
        <w:t>5.5.2 Esterase activity assays of TagD</w:t>
      </w:r>
      <w:r w:rsidRPr="00FE7D55">
        <w:rPr>
          <w:vertAlign w:val="subscript"/>
        </w:rPr>
        <w:t>258</w:t>
      </w:r>
      <w:bookmarkEnd w:id="736"/>
      <w:bookmarkEnd w:id="737"/>
      <w:bookmarkEnd w:id="738"/>
    </w:p>
    <w:p w:rsidR="00063B91" w:rsidRPr="009F1897" w:rsidRDefault="00063B91" w:rsidP="006B16E8">
      <w:r>
        <w:t>Enzyme assays were carried out using purified TagD</w:t>
      </w:r>
      <w:r w:rsidRPr="00FE7D55">
        <w:rPr>
          <w:vertAlign w:val="subscript"/>
        </w:rPr>
        <w:t>258</w:t>
      </w:r>
      <w:r>
        <w:t xml:space="preserve"> </w:t>
      </w:r>
      <w:r w:rsidR="001E5DA9">
        <w:t xml:space="preserve">protein as described section </w:t>
      </w:r>
      <w:r w:rsidR="007F65B4">
        <w:t>2.8.1</w:t>
      </w:r>
      <w:r>
        <w:t>. Initial activity assays were performed with 4-nitrophenyl palmitate, under the standard assay conditions described in chapter 4. These experiments showed that TagD</w:t>
      </w:r>
      <w:r w:rsidRPr="00FE7D55">
        <w:rPr>
          <w:vertAlign w:val="subscript"/>
        </w:rPr>
        <w:t>258</w:t>
      </w:r>
      <w:r>
        <w:t xml:space="preserve"> exhibited no esterase activity at any of the temperatures tested (5, 10, 15, 20, 25 30, 37 and 45</w:t>
      </w:r>
      <w:r w:rsidRPr="003A3573">
        <w:rPr>
          <w:vertAlign w:val="superscript"/>
        </w:rPr>
        <w:t>o</w:t>
      </w:r>
      <w:r>
        <w:t xml:space="preserve">C). An active </w:t>
      </w:r>
      <w:r>
        <w:rPr>
          <w:rFonts w:cs="Arial"/>
          <w:szCs w:val="24"/>
        </w:rPr>
        <w:t xml:space="preserve">triacylglycerol lipase from </w:t>
      </w:r>
      <w:r w:rsidRPr="00C9356C">
        <w:rPr>
          <w:i/>
        </w:rPr>
        <w:t>B. cepacia</w:t>
      </w:r>
      <w:r w:rsidRPr="00C9356C">
        <w:t xml:space="preserve"> </w:t>
      </w:r>
      <w:r>
        <w:t xml:space="preserve">(Sigma) </w:t>
      </w:r>
      <w:r w:rsidR="001B46A8">
        <w:fldChar w:fldCharType="begin"/>
      </w:r>
      <w:r>
        <w:instrText xml:space="preserve"> ADDIN EN.CITE &lt;EndNote&gt;&lt;Cite&gt;&lt;Author&gt;Chen&lt;/Author&gt;&lt;Year&gt;2011&lt;/Year&gt;&lt;RecNum&gt;402&lt;/RecNum&gt;&lt;DisplayText&gt;(Chen et al., 2011)&lt;/DisplayText&gt;&lt;record&gt;&lt;rec-number&gt;402&lt;/rec-number&gt;&lt;foreign-keys&gt;&lt;key app="EN" db-id="vdzftstdkxwvvye55tyx9v9j5sdp59xxfad0"&gt;402&lt;/key&gt;&lt;/foreign-keys&gt;&lt;ref-type name="Journal Article"&gt;17&lt;/ref-type&gt;&lt;contributors&gt;&lt;authors&gt;&lt;author&gt;Chen, G. C.&lt;/author&gt;&lt;author&gt;Kuan, I. C.&lt;/author&gt;&lt;author&gt;Hong, J. R.&lt;/author&gt;&lt;author&gt;Tsai, B. H.&lt;/author&gt;&lt;author&gt;Lee, S. L.&lt;/author&gt;&lt;author&gt;Yu, C. Y.&lt;/author&gt;&lt;/authors&gt;&lt;/contributors&gt;&lt;auth-address&gt;Department of Bioengineering, Tatung University, 40 Chungshan N. Rd. Sec. 3, Taipei, 10452, Taiwan.&lt;/auth-address&gt;&lt;titles&gt;&lt;title&gt;Activity enhancement and stabilization of lipase from Pseudomonas cepacia in polyallylamine-mediated biomimetic silica&lt;/title&gt;&lt;secondary-title&gt;Biotechnol Lett&lt;/secondary-title&gt;&lt;/titles&gt;&lt;periodical&gt;&lt;full-title&gt;Biotechnol Lett&lt;/full-title&gt;&lt;/periodical&gt;&lt;pages&gt;525-9&lt;/pages&gt;&lt;volume&gt;33&lt;/volume&gt;&lt;number&gt;3&lt;/number&gt;&lt;edition&gt;2010/11/04&lt;/edition&gt;&lt;keywords&gt;&lt;keyword&gt;Biomimetics&lt;/keyword&gt;&lt;keyword&gt;Burkholderia cepacia/*enzymology&lt;/keyword&gt;&lt;keyword&gt;Enzyme Activation&lt;/keyword&gt;&lt;keyword&gt;Enzyme Stability&lt;/keyword&gt;&lt;keyword&gt;Hydrogen-Ion Concentration&lt;/keyword&gt;&lt;keyword&gt;Lipase/chemistry/*metabolism&lt;/keyword&gt;&lt;keyword&gt;Polyamines/*chemistry&lt;/keyword&gt;&lt;keyword&gt;Silicon Dioxide/*chemistry&lt;/keyword&gt;&lt;keyword&gt;Temperature&lt;/keyword&gt;&lt;/keywords&gt;&lt;dates&gt;&lt;year&gt;2011&lt;/year&gt;&lt;pub-dates&gt;&lt;date&gt;Mar&lt;/date&gt;&lt;/pub-dates&gt;&lt;/dates&gt;&lt;isbn&gt;1573-6776 (Electronic)&amp;#xD;0141-5492 (Linking)&lt;/isbn&gt;&lt;accession-num&gt;21046198&lt;/accession-num&gt;&lt;urls&gt;&lt;related-urls&gt;&lt;url&gt;http://www.ncbi.nlm.nih.gov/pubmed/21046198&lt;/url&gt;&lt;/related-urls&gt;&lt;/urls&gt;&lt;electronic-resource-num&gt;10.1007/s10529-010-0451-1&lt;/electronic-resource-num&gt;&lt;language&gt;eng&lt;/language&gt;&lt;/record&gt;&lt;/Cite&gt;&lt;/EndNote&gt;</w:instrText>
      </w:r>
      <w:r w:rsidR="001B46A8">
        <w:fldChar w:fldCharType="separate"/>
      </w:r>
      <w:r>
        <w:rPr>
          <w:noProof/>
        </w:rPr>
        <w:t>(</w:t>
      </w:r>
      <w:hyperlink w:anchor="_ENREF_33" w:tooltip="Chen, 2011 #402" w:history="1">
        <w:r w:rsidR="008A3390">
          <w:rPr>
            <w:noProof/>
          </w:rPr>
          <w:t>Chen et al., 2011</w:t>
        </w:r>
      </w:hyperlink>
      <w:r>
        <w:rPr>
          <w:noProof/>
        </w:rPr>
        <w:t>)</w:t>
      </w:r>
      <w:r w:rsidR="001B46A8">
        <w:fldChar w:fldCharType="end"/>
      </w:r>
      <w:r>
        <w:t xml:space="preserve">  was used to confirm that the assay conditions were conducive to esterase activity, and all of the subsequent assay conditions described in this chapter were subject to this positive control. To determine if TagD</w:t>
      </w:r>
      <w:r w:rsidRPr="00FE7D55">
        <w:rPr>
          <w:vertAlign w:val="subscript"/>
        </w:rPr>
        <w:t>258</w:t>
      </w:r>
      <w:r>
        <w:t xml:space="preserve"> was able to hydrolase substrates which contained smaller fatty acid chains, assays were performed using 4-nitrophenyl decanoate, 4-nitrophenyl butyrate and 4-nitrophenyl acetate. However</w:t>
      </w:r>
      <w:r w:rsidR="0033535E">
        <w:t>,</w:t>
      </w:r>
      <w:r>
        <w:t xml:space="preserve"> hydrolysis of these substrates by TagD</w:t>
      </w:r>
      <w:r>
        <w:rPr>
          <w:vertAlign w:val="subscript"/>
        </w:rPr>
        <w:t>258</w:t>
      </w:r>
      <w:r>
        <w:t xml:space="preserve"> was not observed at 5, 15, 25 or 37</w:t>
      </w:r>
      <w:r w:rsidRPr="008F486F">
        <w:rPr>
          <w:vertAlign w:val="superscript"/>
        </w:rPr>
        <w:t>o</w:t>
      </w:r>
      <w:r>
        <w:t>C. The purified TssI</w:t>
      </w:r>
      <w:r w:rsidRPr="009F1897">
        <w:rPr>
          <w:vertAlign w:val="subscript"/>
        </w:rPr>
        <w:t>258</w:t>
      </w:r>
      <w:r>
        <w:rPr>
          <w:vertAlign w:val="subscript"/>
        </w:rPr>
        <w:t xml:space="preserve"> </w:t>
      </w:r>
      <w:proofErr w:type="gramStart"/>
      <w:r w:rsidR="0033535E">
        <w:t>protein,</w:t>
      </w:r>
      <w:proofErr w:type="gramEnd"/>
      <w:r w:rsidR="0033535E">
        <w:t xml:space="preserve"> was applied to Tween </w:t>
      </w:r>
      <w:r>
        <w:t>80 plates, in order to confirm it retains its fatty-acyl esterase activity following the purification procedure. C</w:t>
      </w:r>
      <w:r w:rsidRPr="0054758A">
        <w:t>rude cell lysate</w:t>
      </w:r>
      <w:r>
        <w:t xml:space="preserve">s from IPTG induced </w:t>
      </w:r>
      <w:r w:rsidR="008E3460" w:rsidRPr="008E3460">
        <w:rPr>
          <w:i/>
        </w:rPr>
        <w:t>E. coli</w:t>
      </w:r>
      <w:r w:rsidRPr="00B72B55">
        <w:t xml:space="preserve"> BL21</w:t>
      </w:r>
      <w:r w:rsidR="0033535E">
        <w:t xml:space="preserve"> </w:t>
      </w:r>
      <w:r w:rsidRPr="00B72B55">
        <w:t xml:space="preserve">(λDE3) </w:t>
      </w:r>
      <w:r>
        <w:t>cells containing the pET14b-</w:t>
      </w:r>
      <w:r w:rsidRPr="009F1897">
        <w:rPr>
          <w:i/>
        </w:rPr>
        <w:t>tagD</w:t>
      </w:r>
      <w:r w:rsidRPr="009F1897">
        <w:rPr>
          <w:vertAlign w:val="subscript"/>
        </w:rPr>
        <w:t>258</w:t>
      </w:r>
      <w:r>
        <w:t xml:space="preserve"> plasmid and the empty pET14b vector were also applied to the same plate. Both the purified TssI</w:t>
      </w:r>
      <w:r w:rsidR="00B10B30" w:rsidRPr="00B10B30">
        <w:rPr>
          <w:vertAlign w:val="subscript"/>
        </w:rPr>
        <w:t>258</w:t>
      </w:r>
      <w:r>
        <w:t xml:space="preserve"> protein exhibited fatty acyl</w:t>
      </w:r>
      <w:r w:rsidR="0033535E">
        <w:t xml:space="preserve"> esterase activity on the Tween </w:t>
      </w:r>
      <w:r>
        <w:t>80 plates, Lysate containing the empty pET14b vector exhibited no fatty acyl activity (data not shown).</w:t>
      </w:r>
    </w:p>
    <w:p w:rsidR="00063B91" w:rsidRDefault="00063B91" w:rsidP="006B16E8">
      <w:r>
        <w:t>As TagD</w:t>
      </w:r>
      <w:r w:rsidRPr="00FE7D55">
        <w:rPr>
          <w:vertAlign w:val="subscript"/>
        </w:rPr>
        <w:t>258</w:t>
      </w:r>
      <w:r>
        <w:t xml:space="preserve"> s</w:t>
      </w:r>
      <w:r w:rsidR="0033535E">
        <w:t xml:space="preserve">hows esterase activity on Tween </w:t>
      </w:r>
      <w:r>
        <w:t xml:space="preserve">80 plates, but not towards fatty acylated 4-nitrophenyl derivatives it was hypothesised that one or more of the solubilising agents (sodium deoxycholate, gum arabic and Triton X-100) used in the latter assay may be inhibiting the activity of the enzyme. </w:t>
      </w:r>
      <w:r w:rsidR="0033535E">
        <w:t xml:space="preserve">An alternative hypothesis that </w:t>
      </w:r>
      <w:r>
        <w:t>was also investigated wa</w:t>
      </w:r>
      <w:r w:rsidR="0033535E">
        <w:t xml:space="preserve">s that a component of the Tween </w:t>
      </w:r>
      <w:r>
        <w:t>80 plates, such as CaCl</w:t>
      </w:r>
      <w:r>
        <w:rPr>
          <w:vertAlign w:val="subscript"/>
        </w:rPr>
        <w:t>2</w:t>
      </w:r>
      <w:r>
        <w:t>, was essential for TagD</w:t>
      </w:r>
      <w:r w:rsidRPr="00FE7D55">
        <w:rPr>
          <w:vertAlign w:val="subscript"/>
        </w:rPr>
        <w:t>258</w:t>
      </w:r>
      <w:r>
        <w:t xml:space="preserve"> activity. To investigate this, assays were performed under a variety of buffer conditions (Table 5.3) using 4-nitrophenyl butyrate as the </w:t>
      </w:r>
      <w:r w:rsidR="003C1A2F">
        <w:t>substrate, as</w:t>
      </w:r>
      <w:r>
        <w:t xml:space="preserve"> it contains a smaller fatty acid group and is therefore soluble in all the buffer conditions. Although 4-nitrophenyl acetate is also soluble under the same conditions, this substrate was not used as the TagD</w:t>
      </w:r>
      <w:r w:rsidRPr="00FE7D55">
        <w:rPr>
          <w:vertAlign w:val="subscript"/>
        </w:rPr>
        <w:t>258</w:t>
      </w:r>
      <w:r>
        <w:t xml:space="preserve"> homologue TssI</w:t>
      </w:r>
      <w:r w:rsidRPr="006E1304">
        <w:rPr>
          <w:vertAlign w:val="subscript"/>
        </w:rPr>
        <w:t>258</w:t>
      </w:r>
      <w:r>
        <w:t xml:space="preserve"> exhibited far higher activity towards 4-nitrophenyl butyrate than to 4-nitrophenyl acetate. However</w:t>
      </w:r>
      <w:r w:rsidR="0033535E">
        <w:t>,</w:t>
      </w:r>
      <w:r>
        <w:t xml:space="preserve"> despite modifying the assay buffer components, esterase activity was not detected under any of the conditions tested, at any of the temperatures investigated (data not shown).</w:t>
      </w:r>
    </w:p>
    <w:p w:rsidR="00062A03" w:rsidRDefault="00062A03" w:rsidP="00062A03"/>
    <w:p w:rsidR="00175B50" w:rsidRDefault="00175B50" w:rsidP="00062A03"/>
    <w:p w:rsidR="00062A03" w:rsidRPr="00062A03" w:rsidRDefault="00062A03" w:rsidP="00062A03"/>
    <w:p w:rsidR="00063B91" w:rsidRDefault="00063B91" w:rsidP="006B16E8">
      <w:pPr>
        <w:pStyle w:val="Heading3"/>
        <w:rPr>
          <w:sz w:val="24"/>
          <w:szCs w:val="24"/>
        </w:rPr>
      </w:pPr>
      <w:bookmarkStart w:id="739" w:name="_Toc368310813"/>
      <w:bookmarkStart w:id="740" w:name="_Toc368310895"/>
      <w:r w:rsidRPr="009F2E84">
        <w:rPr>
          <w:sz w:val="24"/>
          <w:szCs w:val="24"/>
        </w:rPr>
        <w:t>Table 5.3 Modified assay buffer conditions for detection of esterase activity of TagD</w:t>
      </w:r>
      <w:r w:rsidRPr="009F2E84">
        <w:rPr>
          <w:sz w:val="24"/>
          <w:szCs w:val="24"/>
          <w:vertAlign w:val="subscript"/>
        </w:rPr>
        <w:t xml:space="preserve">258 </w:t>
      </w:r>
      <w:r w:rsidRPr="009F2E84">
        <w:rPr>
          <w:sz w:val="24"/>
          <w:szCs w:val="24"/>
        </w:rPr>
        <w:t>towards 4-nitrophenyl butyrate</w:t>
      </w:r>
      <w:bookmarkEnd w:id="739"/>
      <w:bookmarkEnd w:id="740"/>
      <w:r w:rsidRPr="009F2E84">
        <w:rPr>
          <w:sz w:val="24"/>
          <w:szCs w:val="24"/>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1652"/>
        <w:gridCol w:w="891"/>
        <w:gridCol w:w="2409"/>
        <w:gridCol w:w="1338"/>
        <w:gridCol w:w="1261"/>
      </w:tblGrid>
      <w:tr w:rsidR="00063B91" w:rsidTr="00FD3AEB">
        <w:trPr>
          <w:trHeight w:val="1056"/>
          <w:jc w:val="center"/>
        </w:trPr>
        <w:tc>
          <w:tcPr>
            <w:tcW w:w="671" w:type="pct"/>
            <w:tcBorders>
              <w:top w:val="single" w:sz="4" w:space="0" w:color="auto"/>
              <w:bottom w:val="single" w:sz="4" w:space="0" w:color="auto"/>
            </w:tcBorders>
            <w:vAlign w:val="center"/>
          </w:tcPr>
          <w:p w:rsidR="00063B91" w:rsidRDefault="00FD3AEB" w:rsidP="00FD3AEB">
            <w:pPr>
              <w:jc w:val="center"/>
            </w:pPr>
            <w:r>
              <w:t>Assay Condition</w:t>
            </w:r>
          </w:p>
        </w:tc>
        <w:tc>
          <w:tcPr>
            <w:tcW w:w="947" w:type="pct"/>
            <w:tcBorders>
              <w:top w:val="single" w:sz="4" w:space="0" w:color="auto"/>
              <w:bottom w:val="single" w:sz="4" w:space="0" w:color="auto"/>
            </w:tcBorders>
            <w:vAlign w:val="center"/>
          </w:tcPr>
          <w:p w:rsidR="00063B91" w:rsidRPr="00883E64" w:rsidRDefault="00063B91" w:rsidP="00FD3AEB">
            <w:pPr>
              <w:spacing w:after="200"/>
              <w:jc w:val="center"/>
              <w:rPr>
                <w:vertAlign w:val="superscript"/>
              </w:rPr>
            </w:pPr>
            <w:r>
              <w:t>85mM NaCl</w:t>
            </w:r>
            <w:r>
              <w:rPr>
                <w:vertAlign w:val="superscript"/>
              </w:rPr>
              <w:t>a</w:t>
            </w:r>
          </w:p>
        </w:tc>
        <w:tc>
          <w:tcPr>
            <w:tcW w:w="511" w:type="pct"/>
            <w:tcBorders>
              <w:top w:val="single" w:sz="4" w:space="0" w:color="auto"/>
              <w:bottom w:val="single" w:sz="4" w:space="0" w:color="auto"/>
            </w:tcBorders>
            <w:vAlign w:val="center"/>
          </w:tcPr>
          <w:p w:rsidR="00063B91" w:rsidRPr="00883E64" w:rsidRDefault="00063B91" w:rsidP="00FD3AEB">
            <w:pPr>
              <w:spacing w:after="200"/>
              <w:jc w:val="center"/>
              <w:rPr>
                <w:vertAlign w:val="superscript"/>
              </w:rPr>
            </w:pPr>
            <w:r>
              <w:t>1mM CaCl</w:t>
            </w:r>
            <w:r w:rsidRPr="00B96515">
              <w:rPr>
                <w:vertAlign w:val="subscript"/>
              </w:rPr>
              <w:t>2</w:t>
            </w:r>
            <w:r>
              <w:rPr>
                <w:vertAlign w:val="superscript"/>
              </w:rPr>
              <w:t>a</w:t>
            </w:r>
          </w:p>
        </w:tc>
        <w:tc>
          <w:tcPr>
            <w:tcW w:w="1381" w:type="pct"/>
            <w:tcBorders>
              <w:top w:val="single" w:sz="4" w:space="0" w:color="auto"/>
              <w:bottom w:val="single" w:sz="4" w:space="0" w:color="auto"/>
            </w:tcBorders>
            <w:vAlign w:val="center"/>
          </w:tcPr>
          <w:p w:rsidR="00063B91" w:rsidRPr="00883E64" w:rsidRDefault="006713FF" w:rsidP="00FD3AEB">
            <w:pPr>
              <w:spacing w:after="200"/>
              <w:jc w:val="center"/>
              <w:rPr>
                <w:vertAlign w:val="superscript"/>
              </w:rPr>
            </w:pPr>
            <w:r>
              <w:t xml:space="preserve">Sodium deoxycholate 5.55 </w:t>
            </w:r>
            <w:r w:rsidR="00063B91">
              <w:t>mM</w:t>
            </w:r>
            <w:r w:rsidR="00063B91">
              <w:rPr>
                <w:vertAlign w:val="superscript"/>
              </w:rPr>
              <w:t>b</w:t>
            </w:r>
          </w:p>
        </w:tc>
        <w:tc>
          <w:tcPr>
            <w:tcW w:w="767" w:type="pct"/>
            <w:tcBorders>
              <w:top w:val="single" w:sz="4" w:space="0" w:color="auto"/>
              <w:bottom w:val="single" w:sz="4" w:space="0" w:color="auto"/>
            </w:tcBorders>
            <w:vAlign w:val="center"/>
          </w:tcPr>
          <w:p w:rsidR="00063B91" w:rsidRPr="00E049BB" w:rsidRDefault="006713FF" w:rsidP="00FD3AEB">
            <w:pPr>
              <w:spacing w:after="200"/>
              <w:jc w:val="center"/>
              <w:rPr>
                <w:lang w:val="pt-PT"/>
              </w:rPr>
            </w:pPr>
            <w:r w:rsidRPr="00E049BB">
              <w:rPr>
                <w:lang w:val="pt-PT"/>
              </w:rPr>
              <w:t xml:space="preserve">Gum Arabic </w:t>
            </w:r>
            <w:r w:rsidR="00063B91" w:rsidRPr="00E049BB">
              <w:rPr>
                <w:vertAlign w:val="superscript"/>
                <w:lang w:val="pt-PT"/>
              </w:rPr>
              <w:t>b</w:t>
            </w:r>
            <w:r w:rsidRPr="00E049BB">
              <w:rPr>
                <w:vertAlign w:val="superscript"/>
                <w:lang w:val="pt-PT"/>
              </w:rPr>
              <w:t xml:space="preserve"> </w:t>
            </w:r>
            <w:r w:rsidRPr="00E049BB">
              <w:rPr>
                <w:lang w:val="pt-PT"/>
              </w:rPr>
              <w:t>90mg/ml</w:t>
            </w:r>
          </w:p>
        </w:tc>
        <w:tc>
          <w:tcPr>
            <w:tcW w:w="723" w:type="pct"/>
            <w:tcBorders>
              <w:top w:val="single" w:sz="4" w:space="0" w:color="auto"/>
              <w:bottom w:val="single" w:sz="4" w:space="0" w:color="auto"/>
            </w:tcBorders>
            <w:vAlign w:val="center"/>
          </w:tcPr>
          <w:p w:rsidR="00063B91" w:rsidRPr="00883E64" w:rsidRDefault="006713FF" w:rsidP="00FD3AEB">
            <w:pPr>
              <w:spacing w:after="200"/>
              <w:jc w:val="center"/>
              <w:rPr>
                <w:vertAlign w:val="superscript"/>
              </w:rPr>
            </w:pPr>
            <w:r>
              <w:t xml:space="preserve">Triton </w:t>
            </w:r>
            <w:r w:rsidR="00031FDB">
              <w:t>X-</w:t>
            </w:r>
            <w:r>
              <w:t>100 (2</w:t>
            </w:r>
            <w:r w:rsidR="00063B91">
              <w:t>%)</w:t>
            </w:r>
            <w:r w:rsidR="00063B91">
              <w:rPr>
                <w:vertAlign w:val="superscript"/>
              </w:rPr>
              <w:t>b</w:t>
            </w:r>
          </w:p>
        </w:tc>
      </w:tr>
      <w:tr w:rsidR="00063B91" w:rsidTr="00FD3AEB">
        <w:trPr>
          <w:jc w:val="center"/>
        </w:trPr>
        <w:tc>
          <w:tcPr>
            <w:tcW w:w="671" w:type="pct"/>
            <w:tcBorders>
              <w:top w:val="single" w:sz="4" w:space="0" w:color="auto"/>
            </w:tcBorders>
            <w:vAlign w:val="center"/>
          </w:tcPr>
          <w:p w:rsidR="00063B91" w:rsidRDefault="00063B91" w:rsidP="00FD3AEB">
            <w:pPr>
              <w:jc w:val="center"/>
            </w:pPr>
            <w:r>
              <w:t>1</w:t>
            </w:r>
          </w:p>
        </w:tc>
        <w:tc>
          <w:tcPr>
            <w:tcW w:w="947" w:type="pct"/>
            <w:tcBorders>
              <w:top w:val="single" w:sz="4" w:space="0" w:color="auto"/>
            </w:tcBorders>
            <w:vAlign w:val="center"/>
          </w:tcPr>
          <w:p w:rsidR="00063B91" w:rsidRPr="006F00BF" w:rsidRDefault="00063B91" w:rsidP="00FD3AEB">
            <w:pPr>
              <w:jc w:val="center"/>
              <w:rPr>
                <w:color w:val="FF0000"/>
                <w:sz w:val="28"/>
                <w:szCs w:val="28"/>
              </w:rPr>
            </w:pPr>
            <w:r w:rsidRPr="006F00BF">
              <w:rPr>
                <w:rFonts w:ascii="MS Mincho" w:eastAsia="MS Mincho" w:hAnsi="MS Mincho"/>
                <w:color w:val="FF0000"/>
                <w:sz w:val="28"/>
                <w:szCs w:val="28"/>
              </w:rPr>
              <w:t>✓</w:t>
            </w:r>
          </w:p>
        </w:tc>
        <w:tc>
          <w:tcPr>
            <w:tcW w:w="511" w:type="pct"/>
            <w:tcBorders>
              <w:top w:val="single" w:sz="4" w:space="0" w:color="auto"/>
            </w:tcBorders>
            <w:vAlign w:val="center"/>
          </w:tcPr>
          <w:p w:rsidR="00063B91" w:rsidRDefault="00063B91" w:rsidP="00FD3AEB">
            <w:pPr>
              <w:jc w:val="center"/>
            </w:pPr>
            <w:r w:rsidRPr="006F00BF">
              <w:rPr>
                <w:rFonts w:ascii="MS Mincho" w:eastAsia="MS Mincho" w:hAnsi="MS Mincho"/>
                <w:color w:val="FF0000"/>
                <w:sz w:val="28"/>
                <w:szCs w:val="28"/>
              </w:rPr>
              <w:t>✓</w:t>
            </w:r>
          </w:p>
        </w:tc>
        <w:tc>
          <w:tcPr>
            <w:tcW w:w="1381" w:type="pct"/>
            <w:tcBorders>
              <w:top w:val="single" w:sz="4" w:space="0" w:color="auto"/>
            </w:tcBorders>
            <w:vAlign w:val="center"/>
          </w:tcPr>
          <w:p w:rsidR="00063B91" w:rsidRDefault="00063B91" w:rsidP="00FD3AEB">
            <w:pPr>
              <w:jc w:val="center"/>
            </w:pPr>
            <w:r w:rsidRPr="006F00BF">
              <w:rPr>
                <w:rFonts w:ascii="MS Mincho" w:eastAsia="MS Mincho" w:hAnsi="MS Mincho"/>
                <w:color w:val="FF0000"/>
                <w:sz w:val="28"/>
                <w:szCs w:val="28"/>
              </w:rPr>
              <w:t>✓</w:t>
            </w:r>
          </w:p>
        </w:tc>
        <w:tc>
          <w:tcPr>
            <w:tcW w:w="767" w:type="pct"/>
            <w:tcBorders>
              <w:top w:val="single" w:sz="4" w:space="0" w:color="auto"/>
            </w:tcBorders>
            <w:vAlign w:val="center"/>
          </w:tcPr>
          <w:p w:rsidR="00063B91" w:rsidRDefault="00063B91" w:rsidP="00FD3AEB">
            <w:pPr>
              <w:jc w:val="center"/>
            </w:pPr>
            <w:r w:rsidRPr="006F00BF">
              <w:rPr>
                <w:rFonts w:ascii="MS Mincho" w:eastAsia="MS Mincho" w:hAnsi="MS Mincho"/>
                <w:color w:val="FF0000"/>
                <w:sz w:val="28"/>
                <w:szCs w:val="28"/>
              </w:rPr>
              <w:t>✓</w:t>
            </w:r>
          </w:p>
        </w:tc>
        <w:tc>
          <w:tcPr>
            <w:tcW w:w="723" w:type="pct"/>
            <w:tcBorders>
              <w:top w:val="single" w:sz="4" w:space="0" w:color="auto"/>
            </w:tcBorders>
            <w:vAlign w:val="center"/>
          </w:tcPr>
          <w:p w:rsidR="00063B91" w:rsidRDefault="00063B91" w:rsidP="00FD3AEB">
            <w:pPr>
              <w:jc w:val="center"/>
            </w:pPr>
            <w:r w:rsidRPr="006F00BF">
              <w:rPr>
                <w:rFonts w:ascii="MS Mincho" w:eastAsia="MS Mincho" w:hAnsi="MS Mincho"/>
                <w:color w:val="FF0000"/>
                <w:sz w:val="28"/>
                <w:szCs w:val="28"/>
              </w:rPr>
              <w:t>✓</w:t>
            </w:r>
          </w:p>
        </w:tc>
      </w:tr>
      <w:tr w:rsidR="00063B91" w:rsidTr="00FD3AEB">
        <w:trPr>
          <w:jc w:val="center"/>
        </w:trPr>
        <w:tc>
          <w:tcPr>
            <w:tcW w:w="671" w:type="pct"/>
            <w:vAlign w:val="center"/>
          </w:tcPr>
          <w:p w:rsidR="00063B91" w:rsidRDefault="00063B91" w:rsidP="00FD3AEB">
            <w:pPr>
              <w:jc w:val="center"/>
            </w:pPr>
            <w:r>
              <w:t>2</w:t>
            </w:r>
          </w:p>
        </w:tc>
        <w:tc>
          <w:tcPr>
            <w:tcW w:w="947" w:type="pct"/>
            <w:vAlign w:val="center"/>
          </w:tcPr>
          <w:p w:rsidR="00063B91" w:rsidRDefault="00063B91" w:rsidP="00FD3AEB">
            <w:pPr>
              <w:jc w:val="center"/>
            </w:pPr>
            <w:r w:rsidRPr="006F00BF">
              <w:rPr>
                <w:rFonts w:ascii="MS Mincho" w:eastAsia="MS Mincho" w:hAnsi="MS Mincho"/>
                <w:color w:val="FF0000"/>
                <w:sz w:val="28"/>
                <w:szCs w:val="28"/>
              </w:rPr>
              <w:t>✓</w:t>
            </w:r>
          </w:p>
        </w:tc>
        <w:tc>
          <w:tcPr>
            <w:tcW w:w="511" w:type="pct"/>
            <w:vAlign w:val="center"/>
          </w:tcPr>
          <w:p w:rsidR="00063B91" w:rsidRDefault="00063B91" w:rsidP="00FD3AEB">
            <w:pPr>
              <w:jc w:val="center"/>
            </w:pPr>
            <w:r w:rsidRPr="006F00BF">
              <w:rPr>
                <w:rFonts w:ascii="MS Mincho" w:eastAsia="MS Mincho" w:hAnsi="MS Mincho"/>
                <w:color w:val="FF0000"/>
                <w:sz w:val="28"/>
                <w:szCs w:val="28"/>
              </w:rPr>
              <w:t>✓</w:t>
            </w:r>
          </w:p>
        </w:tc>
        <w:tc>
          <w:tcPr>
            <w:tcW w:w="1381" w:type="pct"/>
            <w:vAlign w:val="center"/>
          </w:tcPr>
          <w:p w:rsidR="00063B91" w:rsidRPr="006F00BF" w:rsidRDefault="00063B91" w:rsidP="00FD3AEB">
            <w:pPr>
              <w:jc w:val="center"/>
            </w:pPr>
            <w:r>
              <w:rPr>
                <w:rFonts w:cs="Arial"/>
              </w:rPr>
              <w:t>X</w:t>
            </w:r>
          </w:p>
        </w:tc>
        <w:tc>
          <w:tcPr>
            <w:tcW w:w="767" w:type="pct"/>
            <w:vAlign w:val="center"/>
          </w:tcPr>
          <w:p w:rsidR="00063B91" w:rsidRDefault="00063B91" w:rsidP="00FD3AEB">
            <w:pPr>
              <w:jc w:val="center"/>
            </w:pPr>
            <w:r>
              <w:rPr>
                <w:rFonts w:cs="Arial"/>
              </w:rPr>
              <w:t>X</w:t>
            </w:r>
          </w:p>
        </w:tc>
        <w:tc>
          <w:tcPr>
            <w:tcW w:w="723" w:type="pct"/>
            <w:vAlign w:val="center"/>
          </w:tcPr>
          <w:p w:rsidR="00063B91" w:rsidRDefault="00063B91" w:rsidP="00FD3AEB">
            <w:pPr>
              <w:jc w:val="center"/>
            </w:pPr>
            <w:r>
              <w:rPr>
                <w:rFonts w:cs="Arial"/>
              </w:rPr>
              <w:t>X</w:t>
            </w:r>
          </w:p>
        </w:tc>
      </w:tr>
      <w:tr w:rsidR="00063B91" w:rsidTr="00FD3AEB">
        <w:trPr>
          <w:trHeight w:val="576"/>
          <w:jc w:val="center"/>
        </w:trPr>
        <w:tc>
          <w:tcPr>
            <w:tcW w:w="671" w:type="pct"/>
            <w:vAlign w:val="center"/>
          </w:tcPr>
          <w:p w:rsidR="00063B91" w:rsidRDefault="00063B91" w:rsidP="00FD3AEB">
            <w:pPr>
              <w:jc w:val="center"/>
            </w:pPr>
            <w:r>
              <w:t>3</w:t>
            </w:r>
          </w:p>
        </w:tc>
        <w:tc>
          <w:tcPr>
            <w:tcW w:w="947" w:type="pct"/>
            <w:vAlign w:val="center"/>
          </w:tcPr>
          <w:p w:rsidR="00063B91" w:rsidRDefault="00063B91" w:rsidP="00FD3AEB">
            <w:pPr>
              <w:jc w:val="center"/>
            </w:pPr>
            <w:r>
              <w:rPr>
                <w:rFonts w:cs="Arial"/>
              </w:rPr>
              <w:t>X</w:t>
            </w:r>
          </w:p>
        </w:tc>
        <w:tc>
          <w:tcPr>
            <w:tcW w:w="511" w:type="pct"/>
            <w:vAlign w:val="center"/>
          </w:tcPr>
          <w:p w:rsidR="00063B91" w:rsidRDefault="00063B91" w:rsidP="00FD3AEB">
            <w:pPr>
              <w:jc w:val="center"/>
            </w:pPr>
            <w:r>
              <w:rPr>
                <w:rFonts w:cs="Arial"/>
              </w:rPr>
              <w:t>X</w:t>
            </w:r>
          </w:p>
        </w:tc>
        <w:tc>
          <w:tcPr>
            <w:tcW w:w="1381" w:type="pct"/>
            <w:vAlign w:val="center"/>
          </w:tcPr>
          <w:p w:rsidR="00063B91" w:rsidRDefault="00063B91" w:rsidP="00FD3AEB">
            <w:pPr>
              <w:jc w:val="center"/>
            </w:pPr>
            <w:r w:rsidRPr="006F00BF">
              <w:rPr>
                <w:rFonts w:ascii="MS Mincho" w:eastAsia="MS Mincho" w:hAnsi="MS Mincho"/>
                <w:color w:val="FF0000"/>
                <w:sz w:val="28"/>
                <w:szCs w:val="28"/>
              </w:rPr>
              <w:t>✓</w:t>
            </w:r>
          </w:p>
        </w:tc>
        <w:tc>
          <w:tcPr>
            <w:tcW w:w="767" w:type="pct"/>
            <w:vAlign w:val="center"/>
          </w:tcPr>
          <w:p w:rsidR="00063B91" w:rsidRDefault="00063B91" w:rsidP="00FD3AEB">
            <w:pPr>
              <w:jc w:val="center"/>
            </w:pPr>
            <w:r w:rsidRPr="006F00BF">
              <w:rPr>
                <w:rFonts w:ascii="MS Mincho" w:eastAsia="MS Mincho" w:hAnsi="MS Mincho"/>
                <w:color w:val="FF0000"/>
                <w:sz w:val="28"/>
                <w:szCs w:val="28"/>
              </w:rPr>
              <w:t>✓</w:t>
            </w:r>
          </w:p>
        </w:tc>
        <w:tc>
          <w:tcPr>
            <w:tcW w:w="723" w:type="pct"/>
            <w:vAlign w:val="center"/>
          </w:tcPr>
          <w:p w:rsidR="00063B91" w:rsidRDefault="00063B91" w:rsidP="00FD3AEB">
            <w:pPr>
              <w:jc w:val="center"/>
            </w:pPr>
            <w:r w:rsidRPr="006F00BF">
              <w:rPr>
                <w:rFonts w:ascii="MS Mincho" w:eastAsia="MS Mincho" w:hAnsi="MS Mincho"/>
                <w:color w:val="FF0000"/>
                <w:sz w:val="28"/>
                <w:szCs w:val="28"/>
              </w:rPr>
              <w:t>✓</w:t>
            </w:r>
          </w:p>
        </w:tc>
      </w:tr>
      <w:tr w:rsidR="00063B91" w:rsidTr="00FD3AEB">
        <w:trPr>
          <w:trHeight w:val="573"/>
          <w:jc w:val="center"/>
        </w:trPr>
        <w:tc>
          <w:tcPr>
            <w:tcW w:w="671" w:type="pct"/>
            <w:tcBorders>
              <w:bottom w:val="single" w:sz="4" w:space="0" w:color="auto"/>
            </w:tcBorders>
            <w:vAlign w:val="center"/>
          </w:tcPr>
          <w:p w:rsidR="00063B91" w:rsidRDefault="00063B91" w:rsidP="00FD3AEB">
            <w:pPr>
              <w:jc w:val="center"/>
            </w:pPr>
            <w:r>
              <w:t>4</w:t>
            </w:r>
          </w:p>
        </w:tc>
        <w:tc>
          <w:tcPr>
            <w:tcW w:w="947" w:type="pct"/>
            <w:tcBorders>
              <w:bottom w:val="single" w:sz="4" w:space="0" w:color="auto"/>
            </w:tcBorders>
            <w:vAlign w:val="center"/>
          </w:tcPr>
          <w:p w:rsidR="00063B91" w:rsidRDefault="00063B91" w:rsidP="00FD3AEB">
            <w:pPr>
              <w:jc w:val="center"/>
            </w:pPr>
            <w:r>
              <w:rPr>
                <w:rFonts w:cs="Arial"/>
              </w:rPr>
              <w:t>X</w:t>
            </w:r>
          </w:p>
        </w:tc>
        <w:tc>
          <w:tcPr>
            <w:tcW w:w="511" w:type="pct"/>
            <w:tcBorders>
              <w:bottom w:val="single" w:sz="4" w:space="0" w:color="auto"/>
            </w:tcBorders>
            <w:vAlign w:val="center"/>
          </w:tcPr>
          <w:p w:rsidR="00063B91" w:rsidRDefault="00063B91" w:rsidP="00FD3AEB">
            <w:pPr>
              <w:jc w:val="center"/>
            </w:pPr>
            <w:r>
              <w:rPr>
                <w:rFonts w:cs="Arial"/>
              </w:rPr>
              <w:t>X</w:t>
            </w:r>
          </w:p>
        </w:tc>
        <w:tc>
          <w:tcPr>
            <w:tcW w:w="1381" w:type="pct"/>
            <w:tcBorders>
              <w:bottom w:val="single" w:sz="4" w:space="0" w:color="auto"/>
            </w:tcBorders>
            <w:vAlign w:val="center"/>
          </w:tcPr>
          <w:p w:rsidR="00063B91" w:rsidRDefault="00063B91" w:rsidP="00FD3AEB">
            <w:pPr>
              <w:jc w:val="center"/>
            </w:pPr>
            <w:r>
              <w:rPr>
                <w:rFonts w:cs="Arial"/>
              </w:rPr>
              <w:t>X</w:t>
            </w:r>
          </w:p>
        </w:tc>
        <w:tc>
          <w:tcPr>
            <w:tcW w:w="767" w:type="pct"/>
            <w:tcBorders>
              <w:bottom w:val="single" w:sz="4" w:space="0" w:color="auto"/>
            </w:tcBorders>
            <w:vAlign w:val="center"/>
          </w:tcPr>
          <w:p w:rsidR="00063B91" w:rsidRDefault="00063B91" w:rsidP="00FD3AEB">
            <w:pPr>
              <w:jc w:val="center"/>
            </w:pPr>
            <w:r>
              <w:rPr>
                <w:rFonts w:cs="Arial"/>
              </w:rPr>
              <w:t>X</w:t>
            </w:r>
          </w:p>
        </w:tc>
        <w:tc>
          <w:tcPr>
            <w:tcW w:w="723" w:type="pct"/>
            <w:tcBorders>
              <w:bottom w:val="single" w:sz="4" w:space="0" w:color="auto"/>
            </w:tcBorders>
            <w:vAlign w:val="center"/>
          </w:tcPr>
          <w:p w:rsidR="00063B91" w:rsidRDefault="00063B91" w:rsidP="00FD3AEB">
            <w:pPr>
              <w:jc w:val="center"/>
            </w:pPr>
            <w:r>
              <w:rPr>
                <w:rFonts w:cs="Arial"/>
              </w:rPr>
              <w:t>X</w:t>
            </w:r>
          </w:p>
        </w:tc>
      </w:tr>
    </w:tbl>
    <w:p w:rsidR="001B46A8" w:rsidRDefault="00063B91" w:rsidP="001B46A8">
      <w:pPr>
        <w:pStyle w:val="NoSpacing"/>
        <w:spacing w:line="240" w:lineRule="auto"/>
      </w:pPr>
      <w:r>
        <w:t>All assays were performed with 4-nitrophenyl butyrate as the substrate, in 50</w:t>
      </w:r>
      <w:r w:rsidR="0033535E">
        <w:t xml:space="preserve"> </w:t>
      </w:r>
      <w:r>
        <w:t>mM phosphate buffer (pH 8). Each assay condition was performed at 5, 15, 25 and 37</w:t>
      </w:r>
      <w:r w:rsidRPr="00915448">
        <w:rPr>
          <w:vertAlign w:val="superscript"/>
        </w:rPr>
        <w:t>o</w:t>
      </w:r>
      <w:r>
        <w:t>C.</w:t>
      </w:r>
    </w:p>
    <w:p w:rsidR="001B46A8" w:rsidRDefault="00063B91" w:rsidP="001B46A8">
      <w:pPr>
        <w:pStyle w:val="NoSpacing"/>
        <w:spacing w:line="240" w:lineRule="auto"/>
      </w:pPr>
      <w:proofErr w:type="gramStart"/>
      <w:r>
        <w:rPr>
          <w:vertAlign w:val="superscript"/>
        </w:rPr>
        <w:t>a</w:t>
      </w:r>
      <w:proofErr w:type="gramEnd"/>
      <w:r>
        <w:rPr>
          <w:vertAlign w:val="superscript"/>
        </w:rPr>
        <w:t xml:space="preserve"> </w:t>
      </w:r>
      <w:r w:rsidR="0033535E">
        <w:t xml:space="preserve">Component present in Tween </w:t>
      </w:r>
      <w:r>
        <w:t>80 plates</w:t>
      </w:r>
    </w:p>
    <w:p w:rsidR="001B46A8" w:rsidRDefault="00063B91" w:rsidP="001B46A8">
      <w:pPr>
        <w:pStyle w:val="NoSpacing"/>
        <w:spacing w:line="240" w:lineRule="auto"/>
      </w:pPr>
      <w:proofErr w:type="gramStart"/>
      <w:r>
        <w:rPr>
          <w:vertAlign w:val="superscript"/>
        </w:rPr>
        <w:t>b</w:t>
      </w:r>
      <w:proofErr w:type="gramEnd"/>
      <w:r>
        <w:t xml:space="preserve"> Component present in standard 4-nitrophenyl butyrate esterase assay</w:t>
      </w:r>
    </w:p>
    <w:p w:rsidR="001B46A8" w:rsidRDefault="001B46A8" w:rsidP="001B46A8">
      <w:pPr>
        <w:pStyle w:val="NoSpacing"/>
        <w:spacing w:line="240" w:lineRule="auto"/>
      </w:pPr>
      <w:r w:rsidRPr="001B46A8">
        <w:rPr>
          <w:rFonts w:ascii="MS Gothic" w:eastAsia="MS Gothic" w:hAnsi="MS Gothic" w:cs="MS Gothic"/>
          <w:color w:val="FF0000"/>
          <w:sz w:val="24"/>
          <w:szCs w:val="24"/>
        </w:rPr>
        <w:t>✓</w:t>
      </w:r>
      <w:r w:rsidR="00EA6ACC" w:rsidRPr="00EA6ACC">
        <w:t xml:space="preserve"> indicates that chemical is present in assay condition </w:t>
      </w:r>
    </w:p>
    <w:p w:rsidR="001B46A8" w:rsidRDefault="00EA6ACC" w:rsidP="001B46A8">
      <w:pPr>
        <w:pStyle w:val="NoSpacing"/>
        <w:spacing w:line="240" w:lineRule="auto"/>
      </w:pPr>
      <w:proofErr w:type="gramStart"/>
      <w:r w:rsidRPr="00EA6ACC">
        <w:t>X</w:t>
      </w:r>
      <w:r>
        <w:t xml:space="preserve"> </w:t>
      </w:r>
      <w:r w:rsidRPr="00EA6ACC">
        <w:t xml:space="preserve"> indicates</w:t>
      </w:r>
      <w:proofErr w:type="gramEnd"/>
      <w:r>
        <w:t xml:space="preserve"> </w:t>
      </w:r>
      <w:r w:rsidRPr="00EA6ACC">
        <w:t>that chemical is</w:t>
      </w:r>
      <w:r>
        <w:t xml:space="preserve"> not </w:t>
      </w:r>
      <w:r w:rsidRPr="00EA6ACC">
        <w:t xml:space="preserve">present in assay condition </w:t>
      </w: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1B46A8" w:rsidP="001B46A8">
      <w:pPr>
        <w:pStyle w:val="NoSpacing"/>
        <w:spacing w:line="240" w:lineRule="auto"/>
      </w:pPr>
    </w:p>
    <w:p w:rsidR="001B46A8" w:rsidRDefault="00063B91" w:rsidP="001B46A8">
      <w:pPr>
        <w:pStyle w:val="Heading2"/>
      </w:pPr>
      <w:bookmarkStart w:id="741" w:name="_Toc329655248"/>
      <w:bookmarkStart w:id="742" w:name="_Toc331551568"/>
      <w:bookmarkStart w:id="743" w:name="_Toc331590613"/>
      <w:bookmarkStart w:id="744" w:name="_Toc367640529"/>
      <w:r>
        <w:t>5.6 TagD-NTD protein production</w:t>
      </w:r>
      <w:bookmarkEnd w:id="741"/>
      <w:bookmarkEnd w:id="742"/>
      <w:bookmarkEnd w:id="743"/>
      <w:bookmarkEnd w:id="744"/>
    </w:p>
    <w:p w:rsidR="00063B91" w:rsidRDefault="00063B91" w:rsidP="006B16E8">
      <w:r w:rsidRPr="008F486F">
        <w:rPr>
          <w:rFonts w:cs="Arial"/>
        </w:rPr>
        <w:t>A DNA fragment</w:t>
      </w:r>
      <w:r>
        <w:rPr>
          <w:rFonts w:cs="Arial"/>
        </w:rPr>
        <w:t xml:space="preserve"> encoding</w:t>
      </w:r>
      <w:r>
        <w:rPr>
          <w:rFonts w:cs="Arial"/>
          <w:i/>
        </w:rPr>
        <w:t xml:space="preserve"> </w:t>
      </w:r>
      <w:r w:rsidRPr="00C9356C">
        <w:rPr>
          <w:rFonts w:cs="Arial"/>
        </w:rPr>
        <w:t>TagD</w:t>
      </w:r>
      <w:r>
        <w:rPr>
          <w:rFonts w:cs="Arial"/>
        </w:rPr>
        <w:t>-NTD was PCR amplified from pET14b-</w:t>
      </w:r>
      <w:r>
        <w:rPr>
          <w:rFonts w:cs="Arial"/>
          <w:i/>
        </w:rPr>
        <w:t>t</w:t>
      </w:r>
      <w:r w:rsidRPr="00146364">
        <w:rPr>
          <w:rFonts w:cs="Arial"/>
          <w:i/>
        </w:rPr>
        <w:t>agD</w:t>
      </w:r>
      <w:r>
        <w:rPr>
          <w:rFonts w:cs="Arial"/>
        </w:rPr>
        <w:t xml:space="preserve"> plasmid DNA. The forward primer (TagD For) </w:t>
      </w:r>
      <w:r w:rsidRPr="00B72B55">
        <w:rPr>
          <w:rFonts w:cs="Arial"/>
        </w:rPr>
        <w:t>contain</w:t>
      </w:r>
      <w:r>
        <w:rPr>
          <w:rFonts w:cs="Arial"/>
        </w:rPr>
        <w:t>ed</w:t>
      </w:r>
      <w:r w:rsidRPr="00B72B55">
        <w:rPr>
          <w:rFonts w:cs="Arial"/>
        </w:rPr>
        <w:t xml:space="preserve"> an </w:t>
      </w:r>
      <w:r w:rsidRPr="00B72B55">
        <w:rPr>
          <w:rFonts w:cs="Arial"/>
          <w:i/>
        </w:rPr>
        <w:t>Nde</w:t>
      </w:r>
      <w:r w:rsidRPr="00B72B55">
        <w:rPr>
          <w:rFonts w:cs="Arial"/>
        </w:rPr>
        <w:t>I site overlapping the native initiating methionine</w:t>
      </w:r>
      <w:r>
        <w:rPr>
          <w:rFonts w:cs="Arial"/>
        </w:rPr>
        <w:t xml:space="preserve"> and</w:t>
      </w:r>
      <w:r w:rsidRPr="00B72B55">
        <w:rPr>
          <w:rFonts w:cs="Arial"/>
          <w:i/>
        </w:rPr>
        <w:t xml:space="preserve"> </w:t>
      </w:r>
      <w:r>
        <w:rPr>
          <w:rFonts w:cs="Arial"/>
        </w:rPr>
        <w:t xml:space="preserve">a </w:t>
      </w:r>
      <w:r w:rsidRPr="00A124E6">
        <w:rPr>
          <w:rFonts w:cs="Arial"/>
          <w:i/>
        </w:rPr>
        <w:t>Bam</w:t>
      </w:r>
      <w:r>
        <w:rPr>
          <w:rFonts w:cs="Arial"/>
        </w:rPr>
        <w:t xml:space="preserve">HI site alongside an </w:t>
      </w:r>
      <w:r w:rsidRPr="00B72B55">
        <w:rPr>
          <w:rFonts w:cs="Arial"/>
        </w:rPr>
        <w:t xml:space="preserve">engineered </w:t>
      </w:r>
      <w:r>
        <w:rPr>
          <w:rFonts w:cs="Arial"/>
        </w:rPr>
        <w:t>stop</w:t>
      </w:r>
      <w:r w:rsidRPr="00B72B55">
        <w:rPr>
          <w:rFonts w:cs="Arial"/>
        </w:rPr>
        <w:t xml:space="preserve"> codon</w:t>
      </w:r>
      <w:r>
        <w:rPr>
          <w:rFonts w:cs="Arial"/>
        </w:rPr>
        <w:t xml:space="preserve"> (TAA)</w:t>
      </w:r>
      <w:r w:rsidRPr="00B72B55">
        <w:rPr>
          <w:rFonts w:cs="Arial"/>
        </w:rPr>
        <w:t xml:space="preserve"> was incorporated in</w:t>
      </w:r>
      <w:r>
        <w:rPr>
          <w:rFonts w:cs="Arial"/>
        </w:rPr>
        <w:t>to</w:t>
      </w:r>
      <w:r w:rsidRPr="00B72B55">
        <w:rPr>
          <w:rFonts w:cs="Arial"/>
        </w:rPr>
        <w:t xml:space="preserve"> the</w:t>
      </w:r>
      <w:r>
        <w:rPr>
          <w:rFonts w:cs="Arial"/>
        </w:rPr>
        <w:t xml:space="preserve"> reverse </w:t>
      </w:r>
      <w:r w:rsidRPr="00B72B55">
        <w:rPr>
          <w:rFonts w:cs="Arial"/>
        </w:rPr>
        <w:t>primer</w:t>
      </w:r>
      <w:r>
        <w:rPr>
          <w:rFonts w:cs="Arial"/>
        </w:rPr>
        <w:t xml:space="preserve"> (TagD-NTD Rev). This generates an amplified DNA fragment which encodes the N-terminal 140 amino acids of the N-terminus of TagD-NTD</w:t>
      </w:r>
      <w:r w:rsidRPr="00B72B55">
        <w:rPr>
          <w:rFonts w:cs="Arial"/>
        </w:rPr>
        <w:t xml:space="preserve">. </w:t>
      </w:r>
      <w:r>
        <w:rPr>
          <w:rFonts w:cs="Arial"/>
        </w:rPr>
        <w:t>PCR was carried out using KOD polymerase and the product was ligated into pET14b using the corresponding restriction sites, placing the TagD-NTD reading frame in frame with the vector encoded hexahistidine tag. The integrity of the resultant plasmid, pET14b-</w:t>
      </w:r>
      <w:r w:rsidRPr="00BF6DD7">
        <w:rPr>
          <w:rFonts w:cs="Arial"/>
          <w:i/>
        </w:rPr>
        <w:t>tagD</w:t>
      </w:r>
      <w:r>
        <w:rPr>
          <w:rFonts w:cs="Arial"/>
        </w:rPr>
        <w:t>-NTD, was confirmed by DNA sequencing and comparison with the sequence of pET28a-</w:t>
      </w:r>
      <w:r w:rsidRPr="00A124E6">
        <w:rPr>
          <w:rFonts w:cs="Arial"/>
          <w:i/>
        </w:rPr>
        <w:t>tagD</w:t>
      </w:r>
      <w:r>
        <w:t xml:space="preserve">. </w:t>
      </w:r>
    </w:p>
    <w:p w:rsidR="00063B91" w:rsidRDefault="00063B91" w:rsidP="006B16E8">
      <w:r>
        <w:t>BL21</w:t>
      </w:r>
      <w:r w:rsidR="0033535E">
        <w:t xml:space="preserve"> </w:t>
      </w:r>
      <w:r w:rsidRPr="00B72B55">
        <w:t>(λDE3)</w:t>
      </w:r>
      <w:r>
        <w:t xml:space="preserve"> transformed with pET14b-</w:t>
      </w:r>
      <w:r w:rsidRPr="005411A2">
        <w:rPr>
          <w:i/>
        </w:rPr>
        <w:t>tagD</w:t>
      </w:r>
      <w:r>
        <w:t xml:space="preserve">-NTD produced uniformly sized colonies on LB agar containing </w:t>
      </w:r>
      <w:proofErr w:type="gramStart"/>
      <w:r>
        <w:t>kanamycin,</w:t>
      </w:r>
      <w:proofErr w:type="gramEnd"/>
      <w:r>
        <w:t xml:space="preserve"> there was no need to include glucose in the plates or to co-transform the cells with pLysS or pLysE. Protein production was performed by growing the cells in BHI at 37</w:t>
      </w:r>
      <w:r w:rsidRPr="007B62A2">
        <w:rPr>
          <w:vertAlign w:val="superscript"/>
        </w:rPr>
        <w:t>o</w:t>
      </w:r>
      <w:r>
        <w:t>C and inducing with 1</w:t>
      </w:r>
      <w:r w:rsidR="0033535E">
        <w:t xml:space="preserve"> </w:t>
      </w:r>
      <w:r>
        <w:t>mM IPTG (</w:t>
      </w:r>
      <w:r w:rsidR="0033535E">
        <w:t>S</w:t>
      </w:r>
      <w:r w:rsidR="001E5DA9">
        <w:t>ection 2.</w:t>
      </w:r>
      <w:r w:rsidR="00EB71AE">
        <w:t>7</w:t>
      </w:r>
      <w:r>
        <w:t>.1).  The solubility of overproduced protein was determined accordin</w:t>
      </w:r>
      <w:r w:rsidR="001E5DA9">
        <w:t>g to the protocol in section 2.</w:t>
      </w:r>
      <w:r w:rsidR="00EB71AE">
        <w:t>7</w:t>
      </w:r>
      <w:r>
        <w:t>.2 and analysed by SDS PAGE. A visible protein band of the correct size for TagD-NTD (17.3 kDa) was observed, and was determined to be in the insoluble fraction (Fig 5.8). In order to try and obtain soluble TagD-NTD, protein induction was carried out at lower temperatures (25</w:t>
      </w:r>
      <w:r w:rsidRPr="000A4C06">
        <w:rPr>
          <w:vertAlign w:val="superscript"/>
        </w:rPr>
        <w:t>o</w:t>
      </w:r>
      <w:r>
        <w:t>C and 30</w:t>
      </w:r>
      <w:r w:rsidRPr="000A4C06">
        <w:rPr>
          <w:vertAlign w:val="superscript"/>
        </w:rPr>
        <w:t>o</w:t>
      </w:r>
      <w:r>
        <w:t>C) and with lower concentrations of IPTG (100</w:t>
      </w:r>
      <w:r w:rsidR="0033535E">
        <w:t xml:space="preserve"> </w:t>
      </w:r>
      <w:r>
        <w:rPr>
          <w:rFonts w:cs="Arial"/>
        </w:rPr>
        <w:t>μ</w:t>
      </w:r>
      <w:r>
        <w:t>M and 10</w:t>
      </w:r>
      <w:r w:rsidR="0033535E">
        <w:t xml:space="preserve"> </w:t>
      </w:r>
      <w:r>
        <w:rPr>
          <w:rFonts w:cs="Arial"/>
        </w:rPr>
        <w:t>μ</w:t>
      </w:r>
      <w:r>
        <w:t>M). No soluble protein was produced using any combinations of these conditions (data not shown). Due to time constraints, no further work was carried out with TagD-NTD.</w:t>
      </w:r>
    </w:p>
    <w:p w:rsidR="001B46A8" w:rsidRDefault="00062A03" w:rsidP="001B46A8">
      <w:pPr>
        <w:pStyle w:val="Heading2"/>
      </w:pPr>
      <w:bookmarkStart w:id="745" w:name="_Toc329655249"/>
      <w:bookmarkStart w:id="746" w:name="_Toc331551569"/>
      <w:bookmarkStart w:id="747" w:name="_Toc331590614"/>
      <w:bookmarkStart w:id="748" w:name="_Toc367640530"/>
      <w:r>
        <w:t>5.7 Cloning and o</w:t>
      </w:r>
      <w:r w:rsidRPr="00B72B55">
        <w:t>ver-</w:t>
      </w:r>
      <w:r>
        <w:t>production</w:t>
      </w:r>
      <w:r w:rsidRPr="00B72B55">
        <w:t xml:space="preserve"> of </w:t>
      </w:r>
      <w:r w:rsidRPr="008B48EA">
        <w:t>TagA</w:t>
      </w:r>
      <w:bookmarkEnd w:id="745"/>
      <w:bookmarkEnd w:id="746"/>
      <w:bookmarkEnd w:id="747"/>
      <w:bookmarkEnd w:id="748"/>
      <w:r>
        <w:t xml:space="preserve"> </w:t>
      </w:r>
      <w:r w:rsidRPr="00B72B55">
        <w:t xml:space="preserve"> </w:t>
      </w:r>
    </w:p>
    <w:p w:rsidR="00062A03" w:rsidRDefault="00062A03" w:rsidP="00062A03">
      <w:pPr>
        <w:rPr>
          <w:rFonts w:cs="Arial"/>
        </w:rPr>
      </w:pPr>
      <w:r>
        <w:rPr>
          <w:rFonts w:cs="Arial"/>
        </w:rPr>
        <w:t xml:space="preserve">Due to the difficulty of </w:t>
      </w:r>
      <w:r w:rsidRPr="00B72B55">
        <w:rPr>
          <w:rFonts w:cs="Arial"/>
        </w:rPr>
        <w:t xml:space="preserve">amplifying </w:t>
      </w:r>
      <w:r w:rsidRPr="00211F77">
        <w:rPr>
          <w:rFonts w:cs="Arial"/>
          <w:i/>
        </w:rPr>
        <w:t>tagD</w:t>
      </w:r>
      <w:r w:rsidRPr="00B72B55">
        <w:rPr>
          <w:rFonts w:cs="Arial"/>
          <w:i/>
        </w:rPr>
        <w:t xml:space="preserve"> </w:t>
      </w:r>
      <w:r w:rsidRPr="00B72B55">
        <w:rPr>
          <w:rFonts w:cs="Arial"/>
        </w:rPr>
        <w:t xml:space="preserve">from </w:t>
      </w:r>
      <w:r w:rsidRPr="005E1F35">
        <w:rPr>
          <w:rFonts w:cs="Arial"/>
          <w:i/>
        </w:rPr>
        <w:t>B. cenocepacia</w:t>
      </w:r>
      <w:r>
        <w:rPr>
          <w:rFonts w:cs="Arial"/>
        </w:rPr>
        <w:t xml:space="preserve"> strain</w:t>
      </w:r>
      <w:r w:rsidRPr="00B72B55">
        <w:rPr>
          <w:rFonts w:cs="Arial"/>
        </w:rPr>
        <w:t xml:space="preserve"> 715</w:t>
      </w:r>
      <w:r>
        <w:rPr>
          <w:rFonts w:cs="Arial"/>
        </w:rPr>
        <w:t>j genomic</w:t>
      </w:r>
      <w:r w:rsidRPr="00B72B55">
        <w:rPr>
          <w:rFonts w:cs="Arial"/>
        </w:rPr>
        <w:t xml:space="preserve"> DNA, it was decided </w:t>
      </w:r>
      <w:r>
        <w:rPr>
          <w:rFonts w:cs="Arial"/>
        </w:rPr>
        <w:t>to amplify</w:t>
      </w:r>
      <w:r w:rsidRPr="00B72B55">
        <w:rPr>
          <w:rFonts w:cs="Arial"/>
        </w:rPr>
        <w:t xml:space="preserve"> </w:t>
      </w:r>
      <w:r w:rsidRPr="00211F77">
        <w:rPr>
          <w:rFonts w:cs="Arial"/>
          <w:i/>
        </w:rPr>
        <w:t>tagA</w:t>
      </w:r>
      <w:r w:rsidRPr="00B72B55">
        <w:rPr>
          <w:rFonts w:cs="Arial"/>
        </w:rPr>
        <w:t xml:space="preserve"> from </w:t>
      </w:r>
      <w:r>
        <w:rPr>
          <w:rFonts w:cs="Arial"/>
        </w:rPr>
        <w:t xml:space="preserve">strain </w:t>
      </w:r>
      <w:r w:rsidRPr="00B72B55">
        <w:rPr>
          <w:rFonts w:cs="Arial"/>
        </w:rPr>
        <w:t>H111</w:t>
      </w:r>
      <w:r>
        <w:rPr>
          <w:rFonts w:cs="Arial"/>
        </w:rPr>
        <w:t xml:space="preserve"> genomic</w:t>
      </w:r>
      <w:r w:rsidRPr="00B72B55">
        <w:rPr>
          <w:rFonts w:cs="Arial"/>
        </w:rPr>
        <w:t xml:space="preserve"> DNA.</w:t>
      </w:r>
      <w:r>
        <w:rPr>
          <w:rFonts w:cs="Arial"/>
        </w:rPr>
        <w:t xml:space="preserve"> Successful amplification of tagA was </w:t>
      </w:r>
      <w:r w:rsidR="006713FF">
        <w:rPr>
          <w:rFonts w:cs="Arial"/>
        </w:rPr>
        <w:t>achieved</w:t>
      </w:r>
      <w:r>
        <w:rPr>
          <w:rFonts w:cs="Arial"/>
        </w:rPr>
        <w:t xml:space="preserve"> using the primers specified in Table 2.4 with an annealing temperature of 59</w:t>
      </w:r>
      <w:r w:rsidRPr="003C5D53">
        <w:rPr>
          <w:rFonts w:cs="Arial"/>
          <w:vertAlign w:val="superscript"/>
        </w:rPr>
        <w:t>o</w:t>
      </w:r>
      <w:r>
        <w:rPr>
          <w:rFonts w:cs="Arial"/>
        </w:rPr>
        <w:t xml:space="preserve">C resulting in a product which corresponded in length to that of tagA (~1300bp) (Fig 5.9). The amplified DNA was ligated into pET14b following cleavage of both with </w:t>
      </w:r>
      <w:r w:rsidRPr="003C5D53">
        <w:rPr>
          <w:rFonts w:cs="Arial"/>
          <w:i/>
        </w:rPr>
        <w:t>Nde</w:t>
      </w:r>
      <w:r>
        <w:rPr>
          <w:rFonts w:cs="Arial"/>
        </w:rPr>
        <w:t xml:space="preserve">I and </w:t>
      </w:r>
      <w:r w:rsidRPr="003C5D53">
        <w:rPr>
          <w:rFonts w:cs="Arial"/>
          <w:i/>
        </w:rPr>
        <w:t>Bam</w:t>
      </w:r>
      <w:r>
        <w:rPr>
          <w:rFonts w:cs="Arial"/>
        </w:rPr>
        <w:t xml:space="preserve">HI, and the integrity of the inserted DNA was confirmed by sequencing and compared to the nucleotide sequence of a separately generated PCR product to determine whether any sequence changes between the H111 derived tagA DNA and that of the sequenced reference strain, J2315, were due to strain-to-strain variation of PCR induced errors. Nucleotide sequence differences between the tagA gene </w:t>
      </w:r>
      <w:r w:rsidR="001E5DA9">
        <w:rPr>
          <w:rFonts w:cs="Arial"/>
        </w:rPr>
        <w:t>of H111 and J2315 are shown in A</w:t>
      </w:r>
      <w:r>
        <w:rPr>
          <w:rFonts w:cs="Arial"/>
        </w:rPr>
        <w:t>ppendix 2.</w:t>
      </w:r>
    </w:p>
    <w:p w:rsidR="00373AFB" w:rsidRDefault="00373AFB" w:rsidP="00062A03">
      <w:pPr>
        <w:rPr>
          <w:rFonts w:cs="Arial"/>
        </w:rPr>
      </w:pPr>
    </w:p>
    <w:p w:rsidR="00373AFB" w:rsidRDefault="00373AFB" w:rsidP="00062A03"/>
    <w:p w:rsidR="00175B50" w:rsidRDefault="00175B50" w:rsidP="00062A03"/>
    <w:p w:rsidR="00175B50" w:rsidRDefault="00175B50" w:rsidP="00062A03"/>
    <w:p w:rsidR="00175B50" w:rsidRDefault="00175B50" w:rsidP="00062A03"/>
    <w:p w:rsidR="00175B50" w:rsidRDefault="00175B50" w:rsidP="00062A03"/>
    <w:p w:rsidR="00175B50" w:rsidRDefault="00175B50" w:rsidP="00062A03"/>
    <w:p w:rsidR="00175B50" w:rsidRDefault="00175B50" w:rsidP="00062A03"/>
    <w:p w:rsidR="00175B50" w:rsidRDefault="00175B50" w:rsidP="00062A03"/>
    <w:p w:rsidR="00175B50" w:rsidRDefault="00175B50" w:rsidP="00062A03"/>
    <w:p w:rsidR="00175B50" w:rsidRDefault="00175B50" w:rsidP="00062A03"/>
    <w:p w:rsidR="00063B91" w:rsidRDefault="00063B91" w:rsidP="006B16E8"/>
    <w:p w:rsidR="00063B91" w:rsidRPr="00B72B55" w:rsidRDefault="00063B91" w:rsidP="006B16E8">
      <w:pPr>
        <w:pStyle w:val="NoSpacing"/>
      </w:pPr>
    </w:p>
    <w:p w:rsidR="00063B91" w:rsidRPr="00B72B55" w:rsidRDefault="00296D83" w:rsidP="006B16E8">
      <w:pPr>
        <w:jc w:val="center"/>
        <w:rPr>
          <w:rFonts w:cs="Arial"/>
        </w:rPr>
      </w:pPr>
      <w:r>
        <w:rPr>
          <w:rFonts w:asciiTheme="minorHAnsi" w:hAnsiTheme="minorHAnsi"/>
          <w:noProof/>
          <w:lang w:eastAsia="en-GB"/>
        </w:rPr>
        <w:pict>
          <v:shape id="_x0000_s1143" type="#_x0000_t202" style="position:absolute;left:0;text-align:left;margin-left:98.25pt;margin-top:-23.55pt;width:262.9pt;height:26.4pt;z-index:251734016;mso-width-relative:margin;mso-height-relative:margin" strokecolor="white [3212]">
            <v:textbox style="mso-next-textbox:#_x0000_s1143">
              <w:txbxContent>
                <w:p w:rsidR="00A81A42" w:rsidRDefault="00A81A42" w:rsidP="00063B91">
                  <w:pPr>
                    <w:jc w:val="left"/>
                  </w:pPr>
                  <w:r>
                    <w:t xml:space="preserve">   1         2           3          4             5           </w:t>
                  </w:r>
                </w:p>
              </w:txbxContent>
            </v:textbox>
          </v:shape>
        </w:pict>
      </w:r>
      <w:r>
        <w:rPr>
          <w:rFonts w:asciiTheme="minorHAnsi" w:hAnsiTheme="minorHAnsi"/>
          <w:noProof/>
          <w:lang w:eastAsia="en-GB"/>
        </w:rPr>
        <w:pict>
          <v:group id="_x0000_s1184" style="position:absolute;left:0;text-align:left;margin-left:77.95pt;margin-top:14.2pt;width:45.85pt;height:181.6pt;z-index:251777024" coordorigin="3177,9222" coordsize="917,3632">
            <v:shape id="_x0000_s1185" type="#_x0000_t202" style="position:absolute;left:3242;top:11294;width:852;height:570" filled="f" stroked="f">
              <v:textbox style="mso-next-textbox:#_x0000_s1185">
                <w:txbxContent>
                  <w:p w:rsidR="00A81A42" w:rsidRPr="0050616A" w:rsidRDefault="00A81A42" w:rsidP="00063B91">
                    <w:pPr>
                      <w:rPr>
                        <w:sz w:val="16"/>
                        <w:szCs w:val="16"/>
                      </w:rPr>
                    </w:pPr>
                    <w:r>
                      <w:rPr>
                        <w:sz w:val="16"/>
                        <w:szCs w:val="16"/>
                      </w:rPr>
                      <w:t>25</w:t>
                    </w:r>
                  </w:p>
                </w:txbxContent>
              </v:textbox>
            </v:shape>
            <v:shape id="_x0000_s1186" type="#_x0000_t202" style="position:absolute;left:3242;top:10259;width:852;height:570" filled="f" stroked="f">
              <v:textbox style="mso-next-textbox:#_x0000_s1186">
                <w:txbxContent>
                  <w:p w:rsidR="00A81A42" w:rsidRPr="0050616A" w:rsidRDefault="00A81A42" w:rsidP="00063B91">
                    <w:pPr>
                      <w:rPr>
                        <w:sz w:val="16"/>
                        <w:szCs w:val="16"/>
                      </w:rPr>
                    </w:pPr>
                    <w:r>
                      <w:rPr>
                        <w:sz w:val="16"/>
                        <w:szCs w:val="16"/>
                      </w:rPr>
                      <w:t>4</w:t>
                    </w:r>
                    <w:r w:rsidRPr="0050616A">
                      <w:rPr>
                        <w:sz w:val="16"/>
                        <w:szCs w:val="16"/>
                      </w:rPr>
                      <w:t>0</w:t>
                    </w:r>
                  </w:p>
                </w:txbxContent>
              </v:textbox>
            </v:shape>
            <v:shape id="_x0000_s1187" type="#_x0000_t202" style="position:absolute;left:3241;top:9509;width:853;height:570" filled="f" stroked="f">
              <v:textbox style="mso-next-textbox:#_x0000_s1187">
                <w:txbxContent>
                  <w:p w:rsidR="00A81A42" w:rsidRPr="0050616A" w:rsidRDefault="00A81A42" w:rsidP="00063B91">
                    <w:pPr>
                      <w:rPr>
                        <w:sz w:val="16"/>
                        <w:szCs w:val="16"/>
                      </w:rPr>
                    </w:pPr>
                    <w:r>
                      <w:rPr>
                        <w:sz w:val="16"/>
                        <w:szCs w:val="16"/>
                      </w:rPr>
                      <w:t>70</w:t>
                    </w:r>
                  </w:p>
                </w:txbxContent>
              </v:textbox>
            </v:shape>
            <v:shape id="_x0000_s1188" type="#_x0000_t202" style="position:absolute;left:3241;top:9869;width:853;height:570" filled="f" stroked="f">
              <v:textbox style="mso-next-textbox:#_x0000_s1188">
                <w:txbxContent>
                  <w:p w:rsidR="00A81A42" w:rsidRPr="0050616A" w:rsidRDefault="00A81A42" w:rsidP="00063B91">
                    <w:pPr>
                      <w:rPr>
                        <w:sz w:val="16"/>
                        <w:szCs w:val="16"/>
                      </w:rPr>
                    </w:pPr>
                    <w:r>
                      <w:rPr>
                        <w:sz w:val="16"/>
                        <w:szCs w:val="16"/>
                      </w:rPr>
                      <w:t>55</w:t>
                    </w:r>
                  </w:p>
                </w:txbxContent>
              </v:textbox>
            </v:shape>
            <v:shape id="_x0000_s1189" type="#_x0000_t202" style="position:absolute;left:3177;top:9222;width:853;height:570" filled="f" stroked="f">
              <v:textbox style="mso-next-textbox:#_x0000_s1189">
                <w:txbxContent>
                  <w:p w:rsidR="00A81A42" w:rsidRPr="0050616A" w:rsidRDefault="00A81A42" w:rsidP="00063B91">
                    <w:pPr>
                      <w:rPr>
                        <w:sz w:val="16"/>
                        <w:szCs w:val="16"/>
                      </w:rPr>
                    </w:pPr>
                    <w:r>
                      <w:rPr>
                        <w:sz w:val="16"/>
                        <w:szCs w:val="16"/>
                      </w:rPr>
                      <w:t>100</w:t>
                    </w:r>
                  </w:p>
                </w:txbxContent>
              </v:textbox>
            </v:shape>
            <v:shape id="_x0000_s1190" type="#_x0000_t202" style="position:absolute;left:3241;top:12284;width:853;height:570" filled="f" stroked="f">
              <v:textbox style="mso-next-textbox:#_x0000_s1190">
                <w:txbxContent>
                  <w:p w:rsidR="00A81A42" w:rsidRPr="0050616A" w:rsidRDefault="00A81A42" w:rsidP="00063B91">
                    <w:pPr>
                      <w:rPr>
                        <w:sz w:val="16"/>
                        <w:szCs w:val="16"/>
                      </w:rPr>
                    </w:pPr>
                    <w:r>
                      <w:rPr>
                        <w:sz w:val="16"/>
                        <w:szCs w:val="16"/>
                      </w:rPr>
                      <w:t>15</w:t>
                    </w:r>
                  </w:p>
                </w:txbxContent>
              </v:textbox>
            </v:shape>
            <v:shape id="_x0000_s1191" type="#_x0000_t202" style="position:absolute;left:3241;top:10739;width:853;height:570" filled="f" stroked="f">
              <v:textbox style="mso-next-textbox:#_x0000_s1191">
                <w:txbxContent>
                  <w:p w:rsidR="00A81A42" w:rsidRPr="0050616A" w:rsidRDefault="00A81A42" w:rsidP="00063B91">
                    <w:pPr>
                      <w:rPr>
                        <w:sz w:val="16"/>
                        <w:szCs w:val="16"/>
                      </w:rPr>
                    </w:pPr>
                    <w:r>
                      <w:rPr>
                        <w:sz w:val="16"/>
                        <w:szCs w:val="16"/>
                      </w:rPr>
                      <w:t>35</w:t>
                    </w:r>
                  </w:p>
                </w:txbxContent>
              </v:textbox>
            </v:shape>
          </v:group>
        </w:pict>
      </w:r>
      <w:r w:rsidR="00BB0266">
        <w:rPr>
          <w:noProof/>
          <w:lang w:eastAsia="zh-CN"/>
        </w:rPr>
        <w:drawing>
          <wp:inline distT="0" distB="0" distL="0" distR="0">
            <wp:extent cx="2858621" cy="2568388"/>
            <wp:effectExtent l="19050" t="0" r="0" b="0"/>
            <wp:docPr id="39" name="Picture 1" descr="C:\Users\Rich\AppData\Local\Microsoft\Windows\Temporary Internet Files\Content.Word\tagD-ntd.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ppData\Local\Microsoft\Windows\Temporary Internet Files\Content.Word\tagD-ntd.take2.jpg"/>
                    <pic:cNvPicPr>
                      <a:picLocks noChangeAspect="1" noChangeArrowheads="1"/>
                    </pic:cNvPicPr>
                  </pic:nvPicPr>
                  <pic:blipFill>
                    <a:blip r:embed="rId115" cstate="print"/>
                    <a:srcRect/>
                    <a:stretch>
                      <a:fillRect/>
                    </a:stretch>
                  </pic:blipFill>
                  <pic:spPr bwMode="auto">
                    <a:xfrm>
                      <a:off x="0" y="0"/>
                      <a:ext cx="2860532" cy="2570105"/>
                    </a:xfrm>
                    <a:prstGeom prst="rect">
                      <a:avLst/>
                    </a:prstGeom>
                    <a:noFill/>
                    <a:ln w="9525">
                      <a:noFill/>
                      <a:miter lim="800000"/>
                      <a:headEnd/>
                      <a:tailEnd/>
                    </a:ln>
                  </pic:spPr>
                </pic:pic>
              </a:graphicData>
            </a:graphic>
          </wp:inline>
        </w:drawing>
      </w:r>
    </w:p>
    <w:p w:rsidR="00063B91" w:rsidRPr="000B6730" w:rsidRDefault="00063B91" w:rsidP="006B16E8">
      <w:pPr>
        <w:pStyle w:val="NoSpacing"/>
        <w:rPr>
          <w:b/>
        </w:rPr>
      </w:pPr>
      <w:bookmarkStart w:id="749" w:name="_Toc367643010"/>
      <w:bookmarkStart w:id="750" w:name="_Toc367643285"/>
      <w:r>
        <w:rPr>
          <w:rStyle w:val="Heading5Char"/>
        </w:rPr>
        <w:t>Figure 5.8 Analysis of TagD-NTD</w:t>
      </w:r>
      <w:r w:rsidRPr="001C433E">
        <w:rPr>
          <w:rStyle w:val="Heading5Char"/>
        </w:rPr>
        <w:t xml:space="preserve"> protein overexpression and solubility.</w:t>
      </w:r>
      <w:bookmarkEnd w:id="749"/>
      <w:bookmarkEnd w:id="750"/>
      <w:r>
        <w:t xml:space="preserve"> TagD-NTD</w:t>
      </w:r>
      <w:r w:rsidRPr="00DD7832">
        <w:t xml:space="preserve"> protei</w:t>
      </w:r>
      <w:r>
        <w:t>n was expressed from pET14b-TagD-NTD</w:t>
      </w:r>
      <w:r w:rsidRPr="00DD7832">
        <w:t xml:space="preserve"> in </w:t>
      </w:r>
      <w:r w:rsidR="008E3460" w:rsidRPr="008E3460">
        <w:rPr>
          <w:i/>
        </w:rPr>
        <w:t>E. coli</w:t>
      </w:r>
      <w:r w:rsidRPr="00DD7832">
        <w:t xml:space="preserve"> strain BL21</w:t>
      </w:r>
      <w:r w:rsidR="0033535E">
        <w:t xml:space="preserve"> </w:t>
      </w:r>
      <w:r w:rsidRPr="00DD7832">
        <w:t>(λDE3). Cells were cultured in BHI media</w:t>
      </w:r>
      <w:r>
        <w:t xml:space="preserve"> at 37</w:t>
      </w:r>
      <w:r w:rsidRPr="00EE42CE">
        <w:rPr>
          <w:vertAlign w:val="superscript"/>
        </w:rPr>
        <w:t>o</w:t>
      </w:r>
      <w:r>
        <w:t>C</w:t>
      </w:r>
      <w:r w:rsidRPr="00DD7832">
        <w:t xml:space="preserve"> and induced for </w:t>
      </w:r>
      <w:r>
        <w:t>3</w:t>
      </w:r>
      <w:r w:rsidRPr="00DD7832">
        <w:t xml:space="preserve"> hours with 1</w:t>
      </w:r>
      <w:r w:rsidR="0033535E">
        <w:t xml:space="preserve"> </w:t>
      </w:r>
      <w:r w:rsidRPr="00DD7832">
        <w:t>mM IPTG. 10 μl of the protein samples were electrophoresed in a 12 % SDS polyacrylamide gel. Lane 1, Fermentas protein ladder</w:t>
      </w:r>
      <w:r>
        <w:t xml:space="preserve"> (sizes are shown in kDa)</w:t>
      </w:r>
      <w:r w:rsidRPr="00DD7832">
        <w:t xml:space="preserve">; lane 2, </w:t>
      </w:r>
      <w:r>
        <w:t>total protein from uninduced cells</w:t>
      </w:r>
      <w:r w:rsidRPr="00DD7832">
        <w:t>; lane 3,</w:t>
      </w:r>
      <w:r>
        <w:t xml:space="preserve"> total protein from</w:t>
      </w:r>
      <w:r w:rsidRPr="00DD7832">
        <w:t xml:space="preserve"> IPTG induced</w:t>
      </w:r>
      <w:r>
        <w:t xml:space="preserve"> cells</w:t>
      </w:r>
      <w:r w:rsidRPr="00DD7832">
        <w:t>; lane 4</w:t>
      </w:r>
      <w:r>
        <w:t>,</w:t>
      </w:r>
      <w:r w:rsidRPr="00DD7832">
        <w:t xml:space="preserve"> </w:t>
      </w:r>
      <w:r>
        <w:t>soluble fra</w:t>
      </w:r>
      <w:r w:rsidR="0033535E">
        <w:t>ction from IPTG induced cells; l</w:t>
      </w:r>
      <w:r>
        <w:t>ane 5, Insoluble fraction from IPTG induced cells.</w:t>
      </w:r>
    </w:p>
    <w:p w:rsidR="00063B91" w:rsidRDefault="00296D83" w:rsidP="006B16E8">
      <w:pPr>
        <w:rPr>
          <w:rFonts w:eastAsia="Calibri" w:cs="Arial"/>
        </w:rPr>
      </w:pPr>
      <w:r>
        <w:rPr>
          <w:rFonts w:eastAsia="Calibri" w:cs="Arial"/>
          <w:noProof/>
          <w:lang w:eastAsia="en-GB"/>
        </w:rPr>
        <w:pict>
          <v:shape id="_x0000_s1141" type="#_x0000_t202" style="position:absolute;left:0;text-align:left;margin-left:168.05pt;margin-top:16.35pt;width:114.05pt;height:26.4pt;z-index:251731968;mso-width-relative:margin;mso-height-relative:margin" stroked="f" strokecolor="white [3212]">
            <v:fill opacity="0"/>
            <v:textbox style="mso-next-textbox:#_x0000_s1141">
              <w:txbxContent>
                <w:p w:rsidR="00A81A42" w:rsidRDefault="00A81A42" w:rsidP="00063B91">
                  <w:r>
                    <w:t xml:space="preserve">   1      2      3</w:t>
                  </w:r>
                </w:p>
              </w:txbxContent>
            </v:textbox>
          </v:shape>
        </w:pict>
      </w:r>
    </w:p>
    <w:p w:rsidR="00063B91" w:rsidRPr="00364C3B" w:rsidRDefault="00401C35" w:rsidP="006B16E8">
      <w:pPr>
        <w:jc w:val="center"/>
        <w:rPr>
          <w:rFonts w:eastAsia="Calibri" w:cs="Arial"/>
        </w:rPr>
      </w:pPr>
      <w:r>
        <w:rPr>
          <w:noProof/>
          <w:lang w:eastAsia="zh-CN"/>
        </w:rPr>
        <w:drawing>
          <wp:inline distT="0" distB="0" distL="0" distR="0">
            <wp:extent cx="856323" cy="2294864"/>
            <wp:effectExtent l="19050" t="0" r="927" b="0"/>
            <wp:docPr id="452" name="Picture 10" descr="C:\Users\Rich\AppData\Local\Microsoft\Windows\Temporary Internet Files\Content.Word\TgAs+TgDnP.PCR.23.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ch\AppData\Local\Microsoft\Windows\Temporary Internet Files\Content.Word\TgAs+TgDnP.PCR.23.10.09.jpg"/>
                    <pic:cNvPicPr>
                      <a:picLocks noChangeAspect="1" noChangeArrowheads="1"/>
                    </pic:cNvPicPr>
                  </pic:nvPicPr>
                  <pic:blipFill>
                    <a:blip r:embed="rId116" cstate="print"/>
                    <a:srcRect/>
                    <a:stretch>
                      <a:fillRect/>
                    </a:stretch>
                  </pic:blipFill>
                  <pic:spPr bwMode="auto">
                    <a:xfrm>
                      <a:off x="0" y="0"/>
                      <a:ext cx="855209" cy="2291878"/>
                    </a:xfrm>
                    <a:prstGeom prst="rect">
                      <a:avLst/>
                    </a:prstGeom>
                    <a:noFill/>
                    <a:ln w="9525">
                      <a:noFill/>
                      <a:miter lim="800000"/>
                      <a:headEnd/>
                      <a:tailEnd/>
                    </a:ln>
                  </pic:spPr>
                </pic:pic>
              </a:graphicData>
            </a:graphic>
          </wp:inline>
        </w:drawing>
      </w:r>
    </w:p>
    <w:p w:rsidR="00063B91" w:rsidRDefault="00063B91" w:rsidP="006B16E8">
      <w:pPr>
        <w:pStyle w:val="NoSpacing"/>
      </w:pPr>
      <w:bookmarkStart w:id="751" w:name="_Toc367643011"/>
      <w:bookmarkStart w:id="752" w:name="_Toc367643286"/>
      <w:r w:rsidRPr="00830567">
        <w:rPr>
          <w:rStyle w:val="Heading5Char"/>
        </w:rPr>
        <w:t xml:space="preserve">Figure 5.9 Analysis of PCR products following amplification of </w:t>
      </w:r>
      <w:r w:rsidRPr="00830567">
        <w:rPr>
          <w:rStyle w:val="Heading5Char"/>
          <w:i/>
        </w:rPr>
        <w:t>tagA</w:t>
      </w:r>
      <w:r w:rsidRPr="00830567">
        <w:rPr>
          <w:rStyle w:val="Heading5Char"/>
        </w:rPr>
        <w:t>.</w:t>
      </w:r>
      <w:bookmarkEnd w:id="751"/>
      <w:bookmarkEnd w:id="752"/>
      <w:r w:rsidRPr="00830567">
        <w:t xml:space="preserve"> PCR was carried out using KOD DNA polymerase and genomic DNA from </w:t>
      </w:r>
      <w:r w:rsidR="005E1F35" w:rsidRPr="005E1F35">
        <w:rPr>
          <w:i/>
        </w:rPr>
        <w:t>B. cenocepacia</w:t>
      </w:r>
      <w:r w:rsidRPr="00830567">
        <w:t xml:space="preserve"> strain H111. 5 μl of the PCR products were observed following electrophoresis in a 0.8 % agarose gel. Primers used to amplify these products are shown in Table </w:t>
      </w:r>
      <w:r>
        <w:t>2.4</w:t>
      </w:r>
      <w:r w:rsidRPr="00830567">
        <w:t xml:space="preserve">. </w:t>
      </w:r>
      <w:proofErr w:type="gramStart"/>
      <w:r w:rsidRPr="00830567">
        <w:t>Lane 1, Q-step linear DNA ladder; lane 2, tagA PCR product, annealing temperature of 59</w:t>
      </w:r>
      <w:r w:rsidRPr="00830567">
        <w:rPr>
          <w:vertAlign w:val="superscript"/>
        </w:rPr>
        <w:t>o</w:t>
      </w:r>
      <w:r w:rsidRPr="00830567">
        <w:t xml:space="preserve">C; lane 3, </w:t>
      </w:r>
      <w:r w:rsidR="00B10B30" w:rsidRPr="00B10B30">
        <w:rPr>
          <w:i/>
        </w:rPr>
        <w:t>tagA</w:t>
      </w:r>
      <w:r w:rsidRPr="00830567">
        <w:t xml:space="preserve"> PCR product, annealing temperature of 59</w:t>
      </w:r>
      <w:r w:rsidRPr="00830567">
        <w:rPr>
          <w:vertAlign w:val="superscript"/>
        </w:rPr>
        <w:t>o</w:t>
      </w:r>
      <w:r w:rsidRPr="00830567">
        <w:t>C.</w:t>
      </w:r>
      <w:proofErr w:type="gramEnd"/>
      <w:r>
        <w:t xml:space="preserve"> </w:t>
      </w:r>
    </w:p>
    <w:p w:rsidR="00063B91" w:rsidRDefault="00063B91" w:rsidP="006B16E8">
      <w:pPr>
        <w:rPr>
          <w:rFonts w:eastAsia="Calibri" w:cs="Arial"/>
        </w:rPr>
      </w:pPr>
    </w:p>
    <w:p w:rsidR="00063B91" w:rsidRDefault="00063B91" w:rsidP="006B16E8">
      <w:pPr>
        <w:rPr>
          <w:rFonts w:cs="Arial"/>
        </w:rPr>
      </w:pPr>
      <w:r w:rsidRPr="00B72B55">
        <w:rPr>
          <w:rFonts w:eastAsia="Calibri" w:cs="Arial"/>
        </w:rPr>
        <w:t xml:space="preserve">Overexpression of </w:t>
      </w:r>
      <w:r w:rsidRPr="00B72B55">
        <w:rPr>
          <w:rFonts w:cs="Arial"/>
        </w:rPr>
        <w:t>the gene encoding the</w:t>
      </w:r>
      <w:r w:rsidRPr="00B72B55">
        <w:rPr>
          <w:rFonts w:cs="Arial"/>
          <w:i/>
        </w:rPr>
        <w:t xml:space="preserve"> </w:t>
      </w:r>
      <w:r w:rsidRPr="00B72B55">
        <w:rPr>
          <w:rFonts w:cs="Arial"/>
        </w:rPr>
        <w:t>His-tagged Tag</w:t>
      </w:r>
      <w:r>
        <w:rPr>
          <w:rFonts w:cs="Arial"/>
        </w:rPr>
        <w:t>A</w:t>
      </w:r>
      <w:r w:rsidRPr="00B72B55">
        <w:rPr>
          <w:rFonts w:cs="Arial"/>
        </w:rPr>
        <w:t xml:space="preserve"> protein </w:t>
      </w:r>
      <w:r w:rsidRPr="00B72B55">
        <w:rPr>
          <w:rFonts w:eastAsia="Calibri" w:cs="Arial"/>
        </w:rPr>
        <w:t xml:space="preserve">in </w:t>
      </w:r>
      <w:r w:rsidR="008E3460" w:rsidRPr="008E3460">
        <w:rPr>
          <w:rFonts w:eastAsia="Calibri" w:cs="Arial"/>
          <w:i/>
        </w:rPr>
        <w:t>E. coli</w:t>
      </w:r>
      <w:r w:rsidRPr="00B72B55">
        <w:rPr>
          <w:rFonts w:eastAsia="Calibri" w:cs="Arial"/>
          <w:i/>
        </w:rPr>
        <w:t xml:space="preserve"> </w:t>
      </w:r>
      <w:r w:rsidRPr="00B72B55">
        <w:rPr>
          <w:rFonts w:eastAsia="Calibri" w:cs="Arial"/>
        </w:rPr>
        <w:t>BL21</w:t>
      </w:r>
      <w:r w:rsidR="00BF0A51">
        <w:rPr>
          <w:rFonts w:eastAsia="Calibri" w:cs="Arial"/>
        </w:rPr>
        <w:t xml:space="preserve"> </w:t>
      </w:r>
      <w:r>
        <w:rPr>
          <w:rFonts w:eastAsia="Calibri" w:cs="Arial"/>
        </w:rPr>
        <w:t>(</w:t>
      </w:r>
      <w:r w:rsidRPr="00B72B55">
        <w:rPr>
          <w:rFonts w:eastAsia="Calibri" w:cs="Arial"/>
        </w:rPr>
        <w:t>λDE3</w:t>
      </w:r>
      <w:r>
        <w:rPr>
          <w:rFonts w:eastAsia="Calibri" w:cs="Arial"/>
        </w:rPr>
        <w:t>)</w:t>
      </w:r>
      <w:r w:rsidRPr="00B72B55">
        <w:rPr>
          <w:rFonts w:eastAsia="Calibri" w:cs="Arial"/>
        </w:rPr>
        <w:t xml:space="preserve"> was carried out as described in </w:t>
      </w:r>
      <w:r w:rsidR="001E5DA9">
        <w:rPr>
          <w:rFonts w:eastAsia="Calibri" w:cs="Arial"/>
        </w:rPr>
        <w:t>2.</w:t>
      </w:r>
      <w:r w:rsidR="00EB71AE">
        <w:rPr>
          <w:rFonts w:eastAsia="Calibri" w:cs="Arial"/>
        </w:rPr>
        <w:t>7</w:t>
      </w:r>
      <w:r>
        <w:rPr>
          <w:rFonts w:eastAsia="Calibri" w:cs="Arial"/>
        </w:rPr>
        <w:t>.1</w:t>
      </w:r>
      <w:r w:rsidRPr="00B72B55">
        <w:rPr>
          <w:rFonts w:cs="Arial"/>
        </w:rPr>
        <w:t>.</w:t>
      </w:r>
      <w:r>
        <w:rPr>
          <w:rFonts w:cs="Arial"/>
        </w:rPr>
        <w:t xml:space="preserve"> </w:t>
      </w:r>
      <w:r w:rsidR="008E3460" w:rsidRPr="008E3460">
        <w:rPr>
          <w:rFonts w:eastAsia="Calibri" w:cs="Arial"/>
          <w:i/>
        </w:rPr>
        <w:t>E. coli</w:t>
      </w:r>
      <w:r w:rsidRPr="00B72B55">
        <w:rPr>
          <w:rFonts w:eastAsia="Calibri" w:cs="Arial"/>
          <w:i/>
        </w:rPr>
        <w:t xml:space="preserve"> </w:t>
      </w:r>
      <w:r w:rsidRPr="00B72B55">
        <w:rPr>
          <w:rFonts w:eastAsia="Calibri" w:cs="Arial"/>
        </w:rPr>
        <w:t>BL21</w:t>
      </w:r>
      <w:r w:rsidR="00BF0A51">
        <w:rPr>
          <w:rFonts w:eastAsia="Calibri" w:cs="Arial"/>
        </w:rPr>
        <w:t xml:space="preserve"> </w:t>
      </w:r>
      <w:r>
        <w:rPr>
          <w:rFonts w:eastAsia="Calibri" w:cs="Arial"/>
        </w:rPr>
        <w:t>(</w:t>
      </w:r>
      <w:r w:rsidRPr="00B72B55">
        <w:rPr>
          <w:rFonts w:eastAsia="Calibri" w:cs="Arial"/>
        </w:rPr>
        <w:t>λDE3</w:t>
      </w:r>
      <w:r>
        <w:rPr>
          <w:rFonts w:eastAsia="Calibri" w:cs="Arial"/>
        </w:rPr>
        <w:t>)</w:t>
      </w:r>
      <w:r w:rsidRPr="00B72B55">
        <w:rPr>
          <w:rFonts w:eastAsia="Calibri" w:cs="Arial"/>
        </w:rPr>
        <w:t xml:space="preserve"> </w:t>
      </w:r>
      <w:r>
        <w:rPr>
          <w:rFonts w:eastAsia="Calibri" w:cs="Arial"/>
        </w:rPr>
        <w:t>transformed with pET14b</w:t>
      </w:r>
      <w:r w:rsidRPr="003C5D53">
        <w:rPr>
          <w:rFonts w:eastAsia="Calibri" w:cs="Arial"/>
          <w:i/>
        </w:rPr>
        <w:t>-tagA</w:t>
      </w:r>
      <w:r>
        <w:rPr>
          <w:rFonts w:cs="Arial"/>
        </w:rPr>
        <w:t xml:space="preserve"> </w:t>
      </w:r>
      <w:r w:rsidRPr="003C5D53">
        <w:rPr>
          <w:rFonts w:cs="Arial"/>
        </w:rPr>
        <w:t>for</w:t>
      </w:r>
      <w:r>
        <w:rPr>
          <w:rFonts w:cs="Arial"/>
        </w:rPr>
        <w:t>med circular uniform colonies on LB agar plates.</w:t>
      </w:r>
      <w:r w:rsidRPr="00B72B55">
        <w:rPr>
          <w:rFonts w:cs="Arial"/>
        </w:rPr>
        <w:t xml:space="preserve"> </w:t>
      </w:r>
      <w:r>
        <w:rPr>
          <w:rFonts w:cs="Arial"/>
        </w:rPr>
        <w:t>The levels of over-production of TagA were very high, when induction occurred at 37</w:t>
      </w:r>
      <w:r w:rsidRPr="003C5D53">
        <w:rPr>
          <w:rFonts w:cs="Arial"/>
          <w:vertAlign w:val="superscript"/>
        </w:rPr>
        <w:t>o</w:t>
      </w:r>
      <w:r>
        <w:rPr>
          <w:rFonts w:cs="Arial"/>
        </w:rPr>
        <w:t>C with 1</w:t>
      </w:r>
      <w:r w:rsidR="00BF0A51">
        <w:rPr>
          <w:rFonts w:cs="Arial"/>
        </w:rPr>
        <w:t xml:space="preserve"> </w:t>
      </w:r>
      <w:r>
        <w:rPr>
          <w:rFonts w:cs="Arial"/>
        </w:rPr>
        <w:t xml:space="preserve">mM IPTG, but no TagA was present in the soluble fraction of the cell extract (Fig 5.10). Attempts to obtain soluble TagA protein included inductions carried out at </w:t>
      </w:r>
      <w:r w:rsidRPr="00B72B55">
        <w:rPr>
          <w:rFonts w:cs="Arial"/>
        </w:rPr>
        <w:t>lower temperature</w:t>
      </w:r>
      <w:r>
        <w:rPr>
          <w:rFonts w:cs="Arial"/>
        </w:rPr>
        <w:t>s</w:t>
      </w:r>
      <w:r w:rsidRPr="00B72B55">
        <w:rPr>
          <w:rFonts w:cs="Arial"/>
        </w:rPr>
        <w:t xml:space="preserve"> (</w:t>
      </w:r>
      <w:r>
        <w:rPr>
          <w:rFonts w:cs="Arial"/>
        </w:rPr>
        <w:t>25</w:t>
      </w:r>
      <w:r w:rsidRPr="00B72B55">
        <w:rPr>
          <w:rFonts w:cs="Arial"/>
          <w:vertAlign w:val="superscript"/>
        </w:rPr>
        <w:t>o</w:t>
      </w:r>
      <w:r w:rsidRPr="00B72B55">
        <w:rPr>
          <w:rFonts w:cs="Arial"/>
        </w:rPr>
        <w:t xml:space="preserve">C and </w:t>
      </w:r>
      <w:r>
        <w:rPr>
          <w:rFonts w:cs="Arial"/>
        </w:rPr>
        <w:t>30</w:t>
      </w:r>
      <w:r w:rsidRPr="00B72B55">
        <w:rPr>
          <w:rFonts w:cs="Arial"/>
          <w:vertAlign w:val="superscript"/>
        </w:rPr>
        <w:t>o</w:t>
      </w:r>
      <w:r w:rsidRPr="00B72B55">
        <w:rPr>
          <w:rFonts w:cs="Arial"/>
        </w:rPr>
        <w:t>C) as well as, and combined with l</w:t>
      </w:r>
      <w:r w:rsidR="00BF0A51">
        <w:rPr>
          <w:rFonts w:cs="Arial"/>
        </w:rPr>
        <w:t xml:space="preserve">ower concentrations of IPTG (10 </w:t>
      </w:r>
      <w:r w:rsidRPr="00B72B55">
        <w:rPr>
          <w:rFonts w:cs="Arial"/>
        </w:rPr>
        <w:t>μM and 10</w:t>
      </w:r>
      <w:r w:rsidR="00BF0A51">
        <w:rPr>
          <w:rFonts w:cs="Arial"/>
        </w:rPr>
        <w:t xml:space="preserve">0 </w:t>
      </w:r>
      <w:r w:rsidRPr="00B72B55">
        <w:rPr>
          <w:rFonts w:cs="Arial"/>
        </w:rPr>
        <w:t>μM</w:t>
      </w:r>
      <w:r>
        <w:rPr>
          <w:rFonts w:cs="Arial"/>
        </w:rPr>
        <w:t xml:space="preserve">) were unsuccessful. </w:t>
      </w:r>
    </w:p>
    <w:p w:rsidR="00063B91" w:rsidRDefault="00063B91" w:rsidP="006B16E8">
      <w:pPr>
        <w:rPr>
          <w:rFonts w:cs="Arial"/>
        </w:rPr>
      </w:pPr>
      <w:r>
        <w:rPr>
          <w:rFonts w:cs="Arial"/>
        </w:rPr>
        <w:t>Both 6</w:t>
      </w:r>
      <w:r w:rsidR="00BF0A51">
        <w:rPr>
          <w:rFonts w:cs="Arial"/>
        </w:rPr>
        <w:t xml:space="preserve"> </w:t>
      </w:r>
      <w:r>
        <w:rPr>
          <w:rFonts w:cs="Arial"/>
        </w:rPr>
        <w:t>M guanidine hydrochloride and 8</w:t>
      </w:r>
      <w:r w:rsidR="00BF0A51">
        <w:rPr>
          <w:rFonts w:cs="Arial"/>
        </w:rPr>
        <w:t xml:space="preserve"> </w:t>
      </w:r>
      <w:r>
        <w:rPr>
          <w:rFonts w:cs="Arial"/>
        </w:rPr>
        <w:t>M urea were then used to solubilise the TagA which had formed inclusion bodies in the pellet following centrifugation, and the protein was partially purified (approximately 70% pure) by IMAC. Attempts to renature TagA by removal of the guanidine or the urea by step dialysis resulted in the precipitation of TagA (data not shown). Due to time constraints, no further attempts at recovering soluble TagA were made.</w:t>
      </w: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175B50" w:rsidRDefault="00175B50" w:rsidP="006B16E8">
      <w:pPr>
        <w:rPr>
          <w:rFonts w:cs="Arial"/>
        </w:rPr>
      </w:pPr>
    </w:p>
    <w:p w:rsidR="00063B91" w:rsidRDefault="00063B91" w:rsidP="006B16E8">
      <w:pPr>
        <w:rPr>
          <w:rFonts w:cs="Arial"/>
        </w:rPr>
      </w:pPr>
    </w:p>
    <w:p w:rsidR="00063B91" w:rsidRPr="00B72B55" w:rsidRDefault="00063B91" w:rsidP="006B16E8">
      <w:pPr>
        <w:rPr>
          <w:rFonts w:cs="Arial"/>
        </w:rPr>
      </w:pPr>
    </w:p>
    <w:p w:rsidR="00063B91" w:rsidRPr="00373AFB" w:rsidRDefault="00296D83" w:rsidP="00373AFB">
      <w:pPr>
        <w:jc w:val="center"/>
        <w:rPr>
          <w:rStyle w:val="Heading4Char"/>
          <w:b w:val="0"/>
          <w:sz w:val="24"/>
          <w:szCs w:val="22"/>
        </w:rPr>
      </w:pPr>
      <w:r>
        <w:rPr>
          <w:rFonts w:cs="Arial"/>
          <w:noProof/>
          <w:lang w:eastAsia="en-GB"/>
        </w:rPr>
        <w:pict>
          <v:group id="_x0000_s1192" style="position:absolute;left:0;text-align:left;margin-left:82.6pt;margin-top:15.7pt;width:46.65pt;height:180pt;z-index:251778048" coordorigin="3323,9914" coordsize="933,3600">
            <v:shape id="_x0000_s1193" type="#_x0000_t202" style="position:absolute;left:3404;top:11954;width:852;height:570" filled="f" stroked="f">
              <v:textbox style="mso-next-textbox:#_x0000_s1193">
                <w:txbxContent>
                  <w:p w:rsidR="00A81A42" w:rsidRPr="0050616A" w:rsidRDefault="00A81A42" w:rsidP="00063B91">
                    <w:pPr>
                      <w:rPr>
                        <w:sz w:val="16"/>
                        <w:szCs w:val="16"/>
                      </w:rPr>
                    </w:pPr>
                    <w:r>
                      <w:rPr>
                        <w:sz w:val="16"/>
                        <w:szCs w:val="16"/>
                      </w:rPr>
                      <w:t>25</w:t>
                    </w:r>
                  </w:p>
                </w:txbxContent>
              </v:textbox>
            </v:shape>
            <v:shape id="_x0000_s1194" type="#_x0000_t202" style="position:absolute;left:3404;top:10919;width:852;height:570" filled="f" stroked="f">
              <v:textbox style="mso-next-textbox:#_x0000_s1194">
                <w:txbxContent>
                  <w:p w:rsidR="00A81A42" w:rsidRPr="0050616A" w:rsidRDefault="00A81A42" w:rsidP="00063B91">
                    <w:pPr>
                      <w:rPr>
                        <w:sz w:val="16"/>
                        <w:szCs w:val="16"/>
                      </w:rPr>
                    </w:pPr>
                    <w:r>
                      <w:rPr>
                        <w:sz w:val="16"/>
                        <w:szCs w:val="16"/>
                      </w:rPr>
                      <w:t>4</w:t>
                    </w:r>
                    <w:r w:rsidRPr="0050616A">
                      <w:rPr>
                        <w:sz w:val="16"/>
                        <w:szCs w:val="16"/>
                      </w:rPr>
                      <w:t>0</w:t>
                    </w:r>
                  </w:p>
                </w:txbxContent>
              </v:textbox>
            </v:shape>
            <v:shape id="_x0000_s1195" type="#_x0000_t202" style="position:absolute;left:3403;top:10169;width:853;height:570" filled="f" stroked="f">
              <v:textbox style="mso-next-textbox:#_x0000_s1195">
                <w:txbxContent>
                  <w:p w:rsidR="00A81A42" w:rsidRPr="0050616A" w:rsidRDefault="00A81A42" w:rsidP="00063B91">
                    <w:pPr>
                      <w:rPr>
                        <w:sz w:val="16"/>
                        <w:szCs w:val="16"/>
                      </w:rPr>
                    </w:pPr>
                    <w:r>
                      <w:rPr>
                        <w:sz w:val="16"/>
                        <w:szCs w:val="16"/>
                      </w:rPr>
                      <w:t>70</w:t>
                    </w:r>
                  </w:p>
                </w:txbxContent>
              </v:textbox>
            </v:shape>
            <v:shape id="_x0000_s1196" type="#_x0000_t202" style="position:absolute;left:3403;top:10529;width:853;height:570" filled="f" stroked="f">
              <v:textbox style="mso-next-textbox:#_x0000_s1196">
                <w:txbxContent>
                  <w:p w:rsidR="00A81A42" w:rsidRPr="0050616A" w:rsidRDefault="00A81A42" w:rsidP="00063B91">
                    <w:pPr>
                      <w:rPr>
                        <w:sz w:val="16"/>
                        <w:szCs w:val="16"/>
                      </w:rPr>
                    </w:pPr>
                    <w:r>
                      <w:rPr>
                        <w:sz w:val="16"/>
                        <w:szCs w:val="16"/>
                      </w:rPr>
                      <w:t>55</w:t>
                    </w:r>
                  </w:p>
                </w:txbxContent>
              </v:textbox>
            </v:shape>
            <v:shape id="_x0000_s1197" type="#_x0000_t202" style="position:absolute;left:3323;top:9914;width:853;height:570" filled="f" stroked="f">
              <v:textbox style="mso-next-textbox:#_x0000_s1197">
                <w:txbxContent>
                  <w:p w:rsidR="00A81A42" w:rsidRPr="0050616A" w:rsidRDefault="00A81A42" w:rsidP="00063B91">
                    <w:pPr>
                      <w:rPr>
                        <w:sz w:val="16"/>
                        <w:szCs w:val="16"/>
                      </w:rPr>
                    </w:pPr>
                    <w:r>
                      <w:rPr>
                        <w:sz w:val="16"/>
                        <w:szCs w:val="16"/>
                      </w:rPr>
                      <w:t>100</w:t>
                    </w:r>
                  </w:p>
                </w:txbxContent>
              </v:textbox>
            </v:shape>
            <v:shape id="_x0000_s1198" type="#_x0000_t202" style="position:absolute;left:3403;top:12944;width:853;height:570" filled="f" stroked="f">
              <v:textbox style="mso-next-textbox:#_x0000_s1198">
                <w:txbxContent>
                  <w:p w:rsidR="00A81A42" w:rsidRPr="0050616A" w:rsidRDefault="00A81A42" w:rsidP="00063B91">
                    <w:pPr>
                      <w:rPr>
                        <w:sz w:val="16"/>
                        <w:szCs w:val="16"/>
                      </w:rPr>
                    </w:pPr>
                    <w:r>
                      <w:rPr>
                        <w:sz w:val="16"/>
                        <w:szCs w:val="16"/>
                      </w:rPr>
                      <w:t>15</w:t>
                    </w:r>
                  </w:p>
                </w:txbxContent>
              </v:textbox>
            </v:shape>
            <v:shape id="_x0000_s1199" type="#_x0000_t202" style="position:absolute;left:3403;top:11399;width:853;height:570" filled="f" stroked="f">
              <v:textbox style="mso-next-textbox:#_x0000_s1199">
                <w:txbxContent>
                  <w:p w:rsidR="00A81A42" w:rsidRPr="0050616A" w:rsidRDefault="00A81A42" w:rsidP="00063B91">
                    <w:pPr>
                      <w:rPr>
                        <w:sz w:val="16"/>
                        <w:szCs w:val="16"/>
                      </w:rPr>
                    </w:pPr>
                    <w:r>
                      <w:rPr>
                        <w:sz w:val="16"/>
                        <w:szCs w:val="16"/>
                      </w:rPr>
                      <w:t>35</w:t>
                    </w:r>
                  </w:p>
                </w:txbxContent>
              </v:textbox>
            </v:shape>
          </v:group>
        </w:pict>
      </w:r>
      <w:r>
        <w:rPr>
          <w:rFonts w:cs="Arial"/>
          <w:noProof/>
          <w:lang w:eastAsia="en-GB"/>
        </w:rPr>
        <w:pict>
          <v:shape id="_x0000_s1140" type="#_x0000_t202" style="position:absolute;left:0;text-align:left;margin-left:98.15pt;margin-top:-21.95pt;width:263.35pt;height:44.8pt;z-index:251730944;mso-height-percent:200;mso-height-percent:200;mso-width-relative:margin;mso-height-relative:margin" filled="f" stroked="f">
            <v:textbox style="mso-next-textbox:#_x0000_s1140;mso-fit-shape-to-text:t">
              <w:txbxContent>
                <w:p w:rsidR="00A81A42" w:rsidRDefault="00A81A42" w:rsidP="00063B91">
                  <w:r>
                    <w:t xml:space="preserve">    1         2          3        4          5           </w:t>
                  </w:r>
                </w:p>
              </w:txbxContent>
            </v:textbox>
          </v:shape>
        </w:pict>
      </w:r>
      <w:r w:rsidR="00BB0266">
        <w:rPr>
          <w:noProof/>
          <w:lang w:eastAsia="zh-CN"/>
        </w:rPr>
        <w:drawing>
          <wp:inline distT="0" distB="0" distL="0" distR="0">
            <wp:extent cx="2666551" cy="2648104"/>
            <wp:effectExtent l="19050" t="0" r="449" b="0"/>
            <wp:docPr id="453" name="Picture 4" descr="C:\Users\Rich\AppData\Local\Microsoft\Windows\Temporary Internet Files\Content.Word\TagAsol.th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ppData\Local\Microsoft\Windows\Temporary Internet Files\Content.Word\TagAsol.thesis.jpg"/>
                    <pic:cNvPicPr>
                      <a:picLocks noChangeAspect="1" noChangeArrowheads="1"/>
                    </pic:cNvPicPr>
                  </pic:nvPicPr>
                  <pic:blipFill>
                    <a:blip r:embed="rId117" cstate="print"/>
                    <a:srcRect/>
                    <a:stretch>
                      <a:fillRect/>
                    </a:stretch>
                  </pic:blipFill>
                  <pic:spPr bwMode="auto">
                    <a:xfrm>
                      <a:off x="0" y="0"/>
                      <a:ext cx="2671864" cy="2653380"/>
                    </a:xfrm>
                    <a:prstGeom prst="rect">
                      <a:avLst/>
                    </a:prstGeom>
                    <a:noFill/>
                    <a:ln w="9525">
                      <a:noFill/>
                      <a:miter lim="800000"/>
                      <a:headEnd/>
                      <a:tailEnd/>
                    </a:ln>
                  </pic:spPr>
                </pic:pic>
              </a:graphicData>
            </a:graphic>
          </wp:inline>
        </w:drawing>
      </w:r>
    </w:p>
    <w:p w:rsidR="00063B91" w:rsidRPr="00DD7832" w:rsidRDefault="00063B91" w:rsidP="006B16E8">
      <w:pPr>
        <w:pStyle w:val="NoSpacing"/>
      </w:pPr>
      <w:bookmarkStart w:id="753" w:name="_Toc367643012"/>
      <w:bookmarkStart w:id="754" w:name="_Toc367643287"/>
      <w:r>
        <w:rPr>
          <w:rStyle w:val="Heading5Char"/>
        </w:rPr>
        <w:t>Figure 5.10</w:t>
      </w:r>
      <w:r w:rsidRPr="001C433E">
        <w:rPr>
          <w:rStyle w:val="Heading5Char"/>
        </w:rPr>
        <w:t xml:space="preserve"> Analysis of TagA protein overexpression and solubility.</w:t>
      </w:r>
      <w:bookmarkEnd w:id="753"/>
      <w:bookmarkEnd w:id="754"/>
      <w:r w:rsidRPr="00DD7832">
        <w:t xml:space="preserve"> TagA protein was expressed from pET14b-TagA in </w:t>
      </w:r>
      <w:r w:rsidR="008E3460" w:rsidRPr="008E3460">
        <w:rPr>
          <w:i/>
        </w:rPr>
        <w:t>E. coli</w:t>
      </w:r>
      <w:r w:rsidRPr="00DD7832">
        <w:t xml:space="preserve"> strain BL21</w:t>
      </w:r>
      <w:r w:rsidR="00BF0A51">
        <w:t xml:space="preserve"> </w:t>
      </w:r>
      <w:r w:rsidRPr="00DD7832">
        <w:t>(λDE3). Cells were cultured in BHI media</w:t>
      </w:r>
      <w:r>
        <w:t xml:space="preserve"> at 37</w:t>
      </w:r>
      <w:r w:rsidRPr="003C5D53">
        <w:rPr>
          <w:vertAlign w:val="superscript"/>
        </w:rPr>
        <w:t>o</w:t>
      </w:r>
      <w:r>
        <w:t>C</w:t>
      </w:r>
      <w:r w:rsidRPr="00DD7832">
        <w:t xml:space="preserve"> and induced for </w:t>
      </w:r>
      <w:r>
        <w:t>3</w:t>
      </w:r>
      <w:r w:rsidRPr="00DD7832">
        <w:t xml:space="preserve"> hours with 1</w:t>
      </w:r>
      <w:r w:rsidR="00BF0A51">
        <w:t xml:space="preserve"> </w:t>
      </w:r>
      <w:r w:rsidRPr="00DD7832">
        <w:t>mM IPTG. 10 μl of the protein samples were electrophoresed in a 12 % SDS polyacrylamide gel. Lane 1, Fermentas protein ladder</w:t>
      </w:r>
      <w:r>
        <w:t xml:space="preserve"> (sizes shown in kDa)</w:t>
      </w:r>
      <w:r w:rsidRPr="00DD7832">
        <w:t xml:space="preserve">; lane 2, </w:t>
      </w:r>
      <w:r>
        <w:t>total protein from uninduced cells</w:t>
      </w:r>
      <w:r w:rsidRPr="00DD7832">
        <w:t>; lane 3,</w:t>
      </w:r>
      <w:r>
        <w:t xml:space="preserve"> total protein from</w:t>
      </w:r>
      <w:r w:rsidRPr="00DD7832">
        <w:t xml:space="preserve"> IPTG induced</w:t>
      </w:r>
      <w:r>
        <w:t xml:space="preserve"> cells</w:t>
      </w:r>
      <w:r w:rsidRPr="00DD7832">
        <w:t>; lane 4</w:t>
      </w:r>
      <w:r>
        <w:t>, soluble fraction; lane 5</w:t>
      </w:r>
      <w:r w:rsidRPr="00DD7832">
        <w:t xml:space="preserve">, </w:t>
      </w:r>
      <w:r>
        <w:t>insoluble fraction from IPTG induced cells</w:t>
      </w:r>
      <w:r w:rsidRPr="00DD7832">
        <w:t>.</w:t>
      </w:r>
    </w:p>
    <w:p w:rsidR="00063B91" w:rsidRPr="00B72B55" w:rsidRDefault="00063B91" w:rsidP="006B16E8">
      <w:pPr>
        <w:rPr>
          <w:rFonts w:cs="Arial"/>
        </w:rPr>
      </w:pPr>
    </w:p>
    <w:p w:rsidR="00063B91" w:rsidRDefault="00063B91" w:rsidP="006B16E8">
      <w:pPr>
        <w:rPr>
          <w:rFonts w:cs="Arial"/>
          <w:lang w:eastAsia="en-GB"/>
        </w:rPr>
      </w:pPr>
    </w:p>
    <w:p w:rsidR="00063B91" w:rsidRDefault="00063B91" w:rsidP="006B16E8">
      <w:pPr>
        <w:rPr>
          <w:rFonts w:cs="Arial"/>
          <w:lang w:eastAsia="en-GB"/>
        </w:rPr>
      </w:pPr>
    </w:p>
    <w:p w:rsidR="00373AFB" w:rsidRDefault="00373AFB" w:rsidP="006B16E8">
      <w:pPr>
        <w:rPr>
          <w:rFonts w:cs="Arial"/>
          <w:lang w:eastAsia="en-GB"/>
        </w:rPr>
      </w:pPr>
    </w:p>
    <w:p w:rsidR="00373AFB" w:rsidRDefault="00373AFB" w:rsidP="006B16E8">
      <w:pPr>
        <w:rPr>
          <w:rFonts w:cs="Arial"/>
          <w:lang w:eastAsia="en-GB"/>
        </w:rPr>
      </w:pPr>
    </w:p>
    <w:p w:rsidR="00373AFB" w:rsidRDefault="00373AFB" w:rsidP="006B16E8">
      <w:pPr>
        <w:rPr>
          <w:rFonts w:cs="Arial"/>
          <w:lang w:eastAsia="en-GB"/>
        </w:rPr>
      </w:pPr>
    </w:p>
    <w:p w:rsidR="00373AFB" w:rsidRDefault="00373AFB" w:rsidP="006B16E8">
      <w:pPr>
        <w:rPr>
          <w:rFonts w:cs="Arial"/>
          <w:lang w:eastAsia="en-GB"/>
        </w:rPr>
      </w:pPr>
    </w:p>
    <w:p w:rsidR="00175B50" w:rsidRDefault="00175B50" w:rsidP="006B16E8">
      <w:pPr>
        <w:rPr>
          <w:rFonts w:cs="Arial"/>
          <w:lang w:eastAsia="en-GB"/>
        </w:rPr>
      </w:pPr>
    </w:p>
    <w:p w:rsidR="00175B50" w:rsidRDefault="00175B50" w:rsidP="006B16E8">
      <w:pPr>
        <w:rPr>
          <w:rFonts w:cs="Arial"/>
          <w:lang w:eastAsia="en-GB"/>
        </w:rPr>
      </w:pPr>
    </w:p>
    <w:p w:rsidR="00373AFB" w:rsidRDefault="00373AFB" w:rsidP="006B16E8">
      <w:pPr>
        <w:rPr>
          <w:rFonts w:cs="Arial"/>
          <w:lang w:eastAsia="en-GB"/>
        </w:rPr>
      </w:pPr>
    </w:p>
    <w:p w:rsidR="00373AFB" w:rsidRDefault="00373AFB" w:rsidP="006B16E8">
      <w:pPr>
        <w:rPr>
          <w:rFonts w:cs="Arial"/>
          <w:lang w:eastAsia="en-GB"/>
        </w:rPr>
      </w:pPr>
    </w:p>
    <w:p w:rsidR="00373AFB" w:rsidRDefault="00373AFB" w:rsidP="006B16E8">
      <w:pPr>
        <w:rPr>
          <w:rFonts w:cs="Arial"/>
          <w:lang w:eastAsia="en-GB"/>
        </w:rPr>
      </w:pPr>
    </w:p>
    <w:p w:rsidR="00063B91" w:rsidRDefault="00793082" w:rsidP="006B16E8">
      <w:pPr>
        <w:pStyle w:val="Heading2"/>
      </w:pPr>
      <w:bookmarkStart w:id="755" w:name="_Toc329655250"/>
      <w:bookmarkStart w:id="756" w:name="_Toc331551570"/>
      <w:bookmarkStart w:id="757" w:name="_Toc367640531"/>
      <w:r>
        <w:t>5.</w:t>
      </w:r>
      <w:r w:rsidR="0023082C">
        <w:t>8</w:t>
      </w:r>
      <w:r w:rsidR="00063B91" w:rsidRPr="00B72B55">
        <w:t xml:space="preserve"> Discussion</w:t>
      </w:r>
      <w:bookmarkEnd w:id="755"/>
      <w:bookmarkEnd w:id="756"/>
      <w:bookmarkEnd w:id="757"/>
    </w:p>
    <w:p w:rsidR="00063B91" w:rsidRDefault="00063B91" w:rsidP="006B16E8">
      <w:pPr>
        <w:rPr>
          <w:rFonts w:cs="Arial"/>
          <w:lang w:eastAsia="en-GB"/>
        </w:rPr>
      </w:pPr>
      <w:r w:rsidRPr="00B72B55">
        <w:rPr>
          <w:rFonts w:cs="Arial"/>
          <w:lang w:eastAsia="en-GB"/>
        </w:rPr>
        <w:t>The p</w:t>
      </w:r>
      <w:r>
        <w:rPr>
          <w:rFonts w:cs="Arial"/>
          <w:lang w:eastAsia="en-GB"/>
        </w:rPr>
        <w:t>utative</w:t>
      </w:r>
      <w:r w:rsidRPr="00B72B55">
        <w:rPr>
          <w:rFonts w:cs="Arial"/>
          <w:lang w:eastAsia="en-GB"/>
        </w:rPr>
        <w:t xml:space="preserve"> T6SS effector protein</w:t>
      </w:r>
      <w:r>
        <w:rPr>
          <w:rFonts w:cs="Arial"/>
          <w:lang w:eastAsia="en-GB"/>
        </w:rPr>
        <w:t>,</w:t>
      </w:r>
      <w:r w:rsidRPr="00B72B55">
        <w:rPr>
          <w:rFonts w:cs="Arial"/>
          <w:lang w:eastAsia="en-GB"/>
        </w:rPr>
        <w:t xml:space="preserve"> TagD</w:t>
      </w:r>
      <w:r>
        <w:rPr>
          <w:rFonts w:cs="Arial"/>
          <w:lang w:eastAsia="en-GB"/>
        </w:rPr>
        <w:t>,</w:t>
      </w:r>
      <w:r w:rsidRPr="00B72B55">
        <w:rPr>
          <w:rFonts w:cs="Arial"/>
          <w:lang w:eastAsia="en-GB"/>
        </w:rPr>
        <w:t xml:space="preserve"> </w:t>
      </w:r>
      <w:r>
        <w:rPr>
          <w:rFonts w:cs="Arial"/>
          <w:lang w:eastAsia="en-GB"/>
        </w:rPr>
        <w:t>was</w:t>
      </w:r>
      <w:r w:rsidRPr="00B72B55">
        <w:rPr>
          <w:rFonts w:cs="Arial"/>
          <w:lang w:eastAsia="en-GB"/>
        </w:rPr>
        <w:t xml:space="preserve"> successfully overproduced</w:t>
      </w:r>
      <w:r>
        <w:rPr>
          <w:rFonts w:cs="Arial"/>
          <w:lang w:eastAsia="en-GB"/>
        </w:rPr>
        <w:t xml:space="preserve"> in </w:t>
      </w:r>
      <w:r w:rsidR="008E3460" w:rsidRPr="008E3460">
        <w:rPr>
          <w:rFonts w:cs="Arial"/>
          <w:i/>
          <w:lang w:eastAsia="en-GB"/>
        </w:rPr>
        <w:t>E. coli</w:t>
      </w:r>
      <w:r w:rsidRPr="00B72B55">
        <w:rPr>
          <w:rFonts w:cs="Arial"/>
          <w:lang w:eastAsia="en-GB"/>
        </w:rPr>
        <w:t xml:space="preserve"> and</w:t>
      </w:r>
      <w:r>
        <w:rPr>
          <w:rFonts w:cs="Arial"/>
          <w:lang w:eastAsia="en-GB"/>
        </w:rPr>
        <w:t xml:space="preserve"> the C terminal region was demonstrated to possess </w:t>
      </w:r>
      <w:r w:rsidR="006713FF">
        <w:rPr>
          <w:rFonts w:cs="Arial"/>
          <w:lang w:eastAsia="en-GB"/>
        </w:rPr>
        <w:t>psychrophilic</w:t>
      </w:r>
      <w:r>
        <w:rPr>
          <w:rFonts w:cs="Arial"/>
          <w:lang w:eastAsia="en-GB"/>
        </w:rPr>
        <w:t xml:space="preserve"> fatty acyl esterase activity towards </w:t>
      </w:r>
      <w:r w:rsidR="0033535E">
        <w:rPr>
          <w:rFonts w:cs="Arial"/>
          <w:lang w:eastAsia="en-GB"/>
        </w:rPr>
        <w:t>Tween 80</w:t>
      </w:r>
      <w:r>
        <w:rPr>
          <w:rFonts w:cs="Arial"/>
          <w:lang w:eastAsia="en-GB"/>
        </w:rPr>
        <w:t>. The C terminal 258 amino acids of the protein did not exhibit fatty acyl esterase activity at temperatures above 25°C, whereas the longer pET28a-</w:t>
      </w:r>
      <w:r w:rsidRPr="008F486F">
        <w:rPr>
          <w:rFonts w:cs="Arial"/>
          <w:i/>
          <w:lang w:eastAsia="en-GB"/>
        </w:rPr>
        <w:t>tagD</w:t>
      </w:r>
      <w:r>
        <w:rPr>
          <w:rFonts w:cs="Arial"/>
          <w:vertAlign w:val="subscript"/>
          <w:lang w:eastAsia="en-GB"/>
        </w:rPr>
        <w:t>275</w:t>
      </w:r>
      <w:r>
        <w:rPr>
          <w:rFonts w:cs="Arial"/>
          <w:lang w:eastAsia="en-GB"/>
        </w:rPr>
        <w:t xml:space="preserve"> derivative and full length TagD appeared to be more active on Tween </w:t>
      </w:r>
      <w:r w:rsidR="00BF0A51">
        <w:rPr>
          <w:rFonts w:cs="Arial"/>
          <w:lang w:eastAsia="en-GB"/>
        </w:rPr>
        <w:t xml:space="preserve">80 </w:t>
      </w:r>
      <w:r>
        <w:rPr>
          <w:rFonts w:cs="Arial"/>
          <w:lang w:eastAsia="en-GB"/>
        </w:rPr>
        <w:t>plates at this temperature.</w:t>
      </w:r>
    </w:p>
    <w:p w:rsidR="00063B91" w:rsidRPr="00373AFB" w:rsidRDefault="00063B91" w:rsidP="006B16E8">
      <w:pPr>
        <w:rPr>
          <w:rFonts w:cs="Arial"/>
          <w:lang w:eastAsia="en-GB"/>
        </w:rPr>
      </w:pPr>
      <w:r>
        <w:rPr>
          <w:rFonts w:cs="Arial"/>
          <w:lang w:eastAsia="en-GB"/>
        </w:rPr>
        <w:t>Although TagD</w:t>
      </w:r>
      <w:r w:rsidRPr="00FE7D55">
        <w:rPr>
          <w:rFonts w:cs="Arial"/>
          <w:vertAlign w:val="subscript"/>
          <w:lang w:eastAsia="en-GB"/>
        </w:rPr>
        <w:t>258</w:t>
      </w:r>
      <w:r>
        <w:rPr>
          <w:rFonts w:cs="Arial"/>
          <w:vertAlign w:val="subscript"/>
          <w:lang w:eastAsia="en-GB"/>
        </w:rPr>
        <w:t xml:space="preserve"> </w:t>
      </w:r>
      <w:r w:rsidRPr="008F486F">
        <w:rPr>
          <w:rFonts w:cs="Arial"/>
          <w:lang w:eastAsia="en-GB"/>
        </w:rPr>
        <w:t>was more active at</w:t>
      </w:r>
      <w:r>
        <w:rPr>
          <w:rFonts w:cs="Arial"/>
          <w:vertAlign w:val="subscript"/>
          <w:lang w:eastAsia="en-GB"/>
        </w:rPr>
        <w:t xml:space="preserve"> </w:t>
      </w:r>
      <w:r>
        <w:rPr>
          <w:rFonts w:cs="Arial"/>
          <w:lang w:eastAsia="en-GB"/>
        </w:rPr>
        <w:t>lower temperatures, it remained significantly less active than TagD</w:t>
      </w:r>
      <w:r>
        <w:rPr>
          <w:rFonts w:cs="Arial"/>
          <w:vertAlign w:val="subscript"/>
          <w:lang w:eastAsia="en-GB"/>
        </w:rPr>
        <w:t>275</w:t>
      </w:r>
      <w:r>
        <w:rPr>
          <w:rFonts w:cs="Arial"/>
          <w:lang w:eastAsia="en-GB"/>
        </w:rPr>
        <w:t xml:space="preserve">, judged on the speed the halo of precipitation develops on the </w:t>
      </w:r>
      <w:r w:rsidR="0033535E">
        <w:rPr>
          <w:rFonts w:cs="Arial"/>
          <w:lang w:eastAsia="en-GB"/>
        </w:rPr>
        <w:t>Tween 80</w:t>
      </w:r>
      <w:r>
        <w:rPr>
          <w:rFonts w:cs="Arial"/>
          <w:lang w:eastAsia="en-GB"/>
        </w:rPr>
        <w:t xml:space="preserve"> plates, and the fact that the halo appears to be much more opaque surrounding the wells containing TagD</w:t>
      </w:r>
      <w:r w:rsidRPr="00DF4132">
        <w:rPr>
          <w:rFonts w:cs="Arial"/>
          <w:vertAlign w:val="subscript"/>
          <w:lang w:eastAsia="en-GB"/>
        </w:rPr>
        <w:t>275</w:t>
      </w:r>
      <w:r>
        <w:rPr>
          <w:rFonts w:cs="Arial"/>
          <w:lang w:eastAsia="en-GB"/>
        </w:rPr>
        <w:t xml:space="preserve"> than those containing TagD</w:t>
      </w:r>
      <w:r w:rsidRPr="00FE7D55">
        <w:rPr>
          <w:rFonts w:cs="Arial"/>
          <w:vertAlign w:val="subscript"/>
          <w:lang w:eastAsia="en-GB"/>
        </w:rPr>
        <w:t>258</w:t>
      </w:r>
      <w:r>
        <w:rPr>
          <w:rFonts w:cs="Arial"/>
          <w:lang w:eastAsia="en-GB"/>
        </w:rPr>
        <w:t xml:space="preserve">. The opacity of the </w:t>
      </w:r>
      <w:r w:rsidR="008E48F3">
        <w:rPr>
          <w:rFonts w:cs="Arial"/>
          <w:lang w:eastAsia="en-GB"/>
        </w:rPr>
        <w:t>haloes</w:t>
      </w:r>
      <w:r>
        <w:rPr>
          <w:rFonts w:cs="Arial"/>
          <w:lang w:eastAsia="en-GB"/>
        </w:rPr>
        <w:t xml:space="preserve"> is noticeable if the assay plates are left for over 2 days, and the faster development is noticeable </w:t>
      </w:r>
      <w:r w:rsidRPr="00373AFB">
        <w:rPr>
          <w:rFonts w:cs="Arial"/>
          <w:lang w:eastAsia="en-GB"/>
        </w:rPr>
        <w:t xml:space="preserve">after about 8-12 hours (data not shown). </w:t>
      </w:r>
    </w:p>
    <w:p w:rsidR="00063B91" w:rsidRPr="00DF406B" w:rsidRDefault="00063B91" w:rsidP="00373AFB">
      <w:pPr>
        <w:rPr>
          <w:rFonts w:cs="Arial"/>
          <w:lang w:eastAsia="en-GB"/>
        </w:rPr>
      </w:pPr>
      <w:r w:rsidRPr="00373AFB">
        <w:rPr>
          <w:rFonts w:cs="Arial"/>
          <w:lang w:eastAsia="en-GB"/>
        </w:rPr>
        <w:t>The prediction that TagD and TagD</w:t>
      </w:r>
      <w:r w:rsidR="00B10B30" w:rsidRPr="00373AFB">
        <w:rPr>
          <w:rFonts w:cs="Arial"/>
          <w:vertAlign w:val="subscript"/>
          <w:lang w:eastAsia="en-GB"/>
        </w:rPr>
        <w:t>275</w:t>
      </w:r>
      <w:r w:rsidRPr="00373AFB">
        <w:rPr>
          <w:rFonts w:cs="Arial"/>
          <w:lang w:eastAsia="en-GB"/>
        </w:rPr>
        <w:t xml:space="preserve"> are more active than TagD</w:t>
      </w:r>
      <w:r w:rsidR="00B10B30" w:rsidRPr="00373AFB">
        <w:rPr>
          <w:rFonts w:cs="Arial"/>
          <w:vertAlign w:val="subscript"/>
          <w:lang w:eastAsia="en-GB"/>
        </w:rPr>
        <w:t>258</w:t>
      </w:r>
      <w:r w:rsidRPr="00373AFB">
        <w:rPr>
          <w:rFonts w:cs="Arial"/>
          <w:lang w:eastAsia="en-GB"/>
        </w:rPr>
        <w:t xml:space="preserve">, is partially supported by the morphology of the </w:t>
      </w:r>
      <w:r w:rsidR="008E3460" w:rsidRPr="00373AFB">
        <w:rPr>
          <w:rFonts w:cs="Arial"/>
          <w:i/>
        </w:rPr>
        <w:t>E. coli</w:t>
      </w:r>
      <w:r w:rsidRPr="00373AFB">
        <w:rPr>
          <w:rFonts w:cs="Arial"/>
        </w:rPr>
        <w:t xml:space="preserve"> strain BL21</w:t>
      </w:r>
      <w:r w:rsidR="00BF0A51" w:rsidRPr="00373AFB">
        <w:rPr>
          <w:rFonts w:cs="Arial"/>
        </w:rPr>
        <w:t xml:space="preserve"> </w:t>
      </w:r>
      <w:r w:rsidRPr="00373AFB">
        <w:rPr>
          <w:rFonts w:cs="Arial"/>
        </w:rPr>
        <w:t>(λDE3) cells harbouring the plasmids expressing the TagD derivatives.</w:t>
      </w:r>
      <w:r w:rsidR="00BF0A51" w:rsidRPr="00373AFB">
        <w:rPr>
          <w:rFonts w:cs="Arial"/>
        </w:rPr>
        <w:t xml:space="preserve"> </w:t>
      </w:r>
      <w:proofErr w:type="gramStart"/>
      <w:r w:rsidR="00BF0A51" w:rsidRPr="00373AFB">
        <w:rPr>
          <w:rFonts w:cs="Arial"/>
        </w:rPr>
        <w:t>pET14b-</w:t>
      </w:r>
      <w:r w:rsidR="00B10B30" w:rsidRPr="00373AFB">
        <w:rPr>
          <w:rFonts w:cs="Arial"/>
          <w:i/>
        </w:rPr>
        <w:t>tagD</w:t>
      </w:r>
      <w:r w:rsidRPr="00373AFB">
        <w:rPr>
          <w:rFonts w:cs="Arial"/>
          <w:vertAlign w:val="subscript"/>
        </w:rPr>
        <w:t>NTD</w:t>
      </w:r>
      <w:proofErr w:type="gramEnd"/>
      <w:r w:rsidRPr="00373AFB">
        <w:rPr>
          <w:rFonts w:cs="Arial"/>
        </w:rPr>
        <w:t xml:space="preserve"> or pET14b-</w:t>
      </w:r>
      <w:r w:rsidRPr="00373AFB">
        <w:rPr>
          <w:rFonts w:cs="Arial"/>
          <w:i/>
        </w:rPr>
        <w:t>tagD</w:t>
      </w:r>
      <w:r w:rsidRPr="00373AFB">
        <w:rPr>
          <w:rFonts w:cs="Arial"/>
          <w:vertAlign w:val="subscript"/>
        </w:rPr>
        <w:t>258</w:t>
      </w:r>
      <w:r w:rsidRPr="00373AFB">
        <w:rPr>
          <w:rFonts w:cs="Arial"/>
        </w:rPr>
        <w:t xml:space="preserve"> are healthy on LB agar in the absence of IPTG and showed normal growth in broth cultures. However, </w:t>
      </w:r>
      <w:r w:rsidR="008E3460" w:rsidRPr="00373AFB">
        <w:rPr>
          <w:rFonts w:cs="Arial"/>
          <w:i/>
        </w:rPr>
        <w:t>E. coli</w:t>
      </w:r>
      <w:r w:rsidRPr="00373AFB">
        <w:rPr>
          <w:rFonts w:cs="Arial"/>
        </w:rPr>
        <w:t xml:space="preserve"> strain BL21</w:t>
      </w:r>
      <w:r w:rsidR="00BF0A51" w:rsidRPr="00373AFB">
        <w:rPr>
          <w:rFonts w:cs="Arial"/>
        </w:rPr>
        <w:t xml:space="preserve"> </w:t>
      </w:r>
      <w:r w:rsidRPr="00373AFB">
        <w:rPr>
          <w:rFonts w:cs="Arial"/>
        </w:rPr>
        <w:t>(λDE3) containing the pET14b-</w:t>
      </w:r>
      <w:r w:rsidRPr="00373AFB">
        <w:rPr>
          <w:rFonts w:cs="Arial"/>
          <w:i/>
        </w:rPr>
        <w:t>tagD</w:t>
      </w:r>
      <w:r w:rsidRPr="00373AFB">
        <w:rPr>
          <w:rFonts w:cs="Arial"/>
        </w:rPr>
        <w:t xml:space="preserve"> plasmid were massively retarded in growth, and often would not grow in broth cultures, even in the presence of pLysS or pLysE. Transfer of TagD into the pET28a plasmid enabled growth of healthy colonies, and following this, production of protein from a broth culture. TagD</w:t>
      </w:r>
      <w:r w:rsidRPr="00373AFB">
        <w:rPr>
          <w:rFonts w:cs="Arial"/>
          <w:vertAlign w:val="subscript"/>
        </w:rPr>
        <w:t xml:space="preserve">275 </w:t>
      </w:r>
      <w:r w:rsidRPr="00373AFB">
        <w:rPr>
          <w:rFonts w:cs="Arial"/>
        </w:rPr>
        <w:t>was created in pET28a specifically to avoid problems associated with the BL21</w:t>
      </w:r>
      <w:r w:rsidR="00BF0A51" w:rsidRPr="00373AFB">
        <w:rPr>
          <w:rFonts w:cs="Arial"/>
        </w:rPr>
        <w:t xml:space="preserve"> </w:t>
      </w:r>
      <w:r w:rsidRPr="00373AFB">
        <w:rPr>
          <w:rFonts w:cs="Arial"/>
        </w:rPr>
        <w:t>(λDE3) cells</w:t>
      </w:r>
      <w:r>
        <w:rPr>
          <w:rFonts w:cs="Arial"/>
        </w:rPr>
        <w:t xml:space="preserve"> being attenuated in growth when harbouring pET14b plasmids expressing potentially toxic proteins. </w:t>
      </w:r>
    </w:p>
    <w:p w:rsidR="00B908D9" w:rsidRPr="00175B50" w:rsidRDefault="00063B91" w:rsidP="006B16E8">
      <w:r>
        <w:rPr>
          <w:rFonts w:cs="Arial"/>
          <w:lang w:eastAsia="en-GB"/>
        </w:rPr>
        <w:t>Attempts to ascertain the optimum conditions for the esterase activity of TagD and TagD</w:t>
      </w:r>
      <w:r w:rsidRPr="00BF7DD1">
        <w:rPr>
          <w:rFonts w:cs="Arial"/>
          <w:vertAlign w:val="subscript"/>
          <w:lang w:eastAsia="en-GB"/>
        </w:rPr>
        <w:t>275</w:t>
      </w:r>
      <w:r>
        <w:rPr>
          <w:rFonts w:cs="Arial"/>
          <w:lang w:eastAsia="en-GB"/>
        </w:rPr>
        <w:t xml:space="preserve"> were not successful. Full length TagD was insoluble and TagD</w:t>
      </w:r>
      <w:r w:rsidRPr="00BF7DD1">
        <w:rPr>
          <w:rFonts w:cs="Arial"/>
          <w:vertAlign w:val="subscript"/>
          <w:lang w:eastAsia="en-GB"/>
        </w:rPr>
        <w:t>275</w:t>
      </w:r>
      <w:r>
        <w:rPr>
          <w:rFonts w:cs="Arial"/>
          <w:lang w:eastAsia="en-GB"/>
        </w:rPr>
        <w:t xml:space="preserve"> was not produced at high enough levels to facilitate purification. </w:t>
      </w:r>
      <w:proofErr w:type="gramStart"/>
      <w:r>
        <w:rPr>
          <w:rFonts w:cs="Arial"/>
          <w:lang w:eastAsia="en-GB"/>
        </w:rPr>
        <w:t>This lead to TagD</w:t>
      </w:r>
      <w:r w:rsidRPr="00FE7D55">
        <w:rPr>
          <w:rFonts w:cs="Arial"/>
          <w:vertAlign w:val="subscript"/>
          <w:lang w:eastAsia="en-GB"/>
        </w:rPr>
        <w:t>258</w:t>
      </w:r>
      <w:r>
        <w:rPr>
          <w:rFonts w:cs="Arial"/>
          <w:lang w:eastAsia="en-GB"/>
        </w:rPr>
        <w:t xml:space="preserve"> being selected for purification and further enzymatic analysis.</w:t>
      </w:r>
      <w:proofErr w:type="gramEnd"/>
      <w:r>
        <w:rPr>
          <w:rFonts w:cs="Arial"/>
          <w:lang w:eastAsia="en-GB"/>
        </w:rPr>
        <w:t xml:space="preserve"> However no activity could be detected at any temperature with 4-nitrophenol acylated with fatty acids of various chain lengths. Alteration of the buffer conditions also had no </w:t>
      </w:r>
      <w:proofErr w:type="gramStart"/>
      <w:r>
        <w:rPr>
          <w:rFonts w:cs="Arial"/>
          <w:lang w:eastAsia="en-GB"/>
        </w:rPr>
        <w:t>effect,</w:t>
      </w:r>
      <w:proofErr w:type="gramEnd"/>
      <w:r>
        <w:rPr>
          <w:rFonts w:cs="Arial"/>
          <w:lang w:eastAsia="en-GB"/>
        </w:rPr>
        <w:t xml:space="preserve"> no activity could be detected using this assay. It is possible that TagD</w:t>
      </w:r>
      <w:r w:rsidRPr="00FE7D55">
        <w:rPr>
          <w:rFonts w:cs="Arial"/>
          <w:vertAlign w:val="subscript"/>
          <w:lang w:eastAsia="en-GB"/>
        </w:rPr>
        <w:t>258</w:t>
      </w:r>
      <w:r>
        <w:rPr>
          <w:rFonts w:cs="Arial"/>
          <w:lang w:eastAsia="en-GB"/>
        </w:rPr>
        <w:t xml:space="preserve"> has such low activity that it could not be detected within the time constraints associated with this particular assay when compared to the </w:t>
      </w:r>
      <w:r w:rsidR="0033535E">
        <w:rPr>
          <w:rFonts w:cs="Arial"/>
          <w:lang w:eastAsia="en-GB"/>
        </w:rPr>
        <w:t xml:space="preserve">Tween </w:t>
      </w:r>
      <w:r w:rsidR="001B46A8" w:rsidRPr="001B46A8">
        <w:rPr>
          <w:rFonts w:cs="Arial"/>
          <w:lang w:eastAsia="en-GB"/>
        </w:rPr>
        <w:t>80 plate assay. Another possibility is that the Triton X-100 is either a potential substrate or more likely, an inhibitor of TagD</w:t>
      </w:r>
      <w:r w:rsidR="001B46A8" w:rsidRPr="001B46A8">
        <w:rPr>
          <w:rFonts w:cs="Arial"/>
          <w:vertAlign w:val="subscript"/>
          <w:lang w:eastAsia="en-GB"/>
        </w:rPr>
        <w:t>258</w:t>
      </w:r>
      <w:r w:rsidR="001B46A8" w:rsidRPr="001B46A8">
        <w:rPr>
          <w:rFonts w:cs="Arial"/>
          <w:lang w:eastAsia="en-GB"/>
        </w:rPr>
        <w:t xml:space="preserve">, as Triton X-100 does not contain an ester linkage. If Triton is needed to solubilise the </w:t>
      </w:r>
      <w:r w:rsidR="001B46A8" w:rsidRPr="001B46A8">
        <w:t>4-nitrophenyl butyrate, but is also inhibiting TagD</w:t>
      </w:r>
      <w:r w:rsidR="001B46A8" w:rsidRPr="001B46A8">
        <w:rPr>
          <w:vertAlign w:val="subscript"/>
        </w:rPr>
        <w:t>258</w:t>
      </w:r>
      <w:r w:rsidR="001B46A8" w:rsidRPr="001B46A8">
        <w:t>, this would explain the lack of detectable activity. This would certainly warrant further investigation</w:t>
      </w:r>
    </w:p>
    <w:p w:rsidR="00063B91" w:rsidRDefault="001B46A8" w:rsidP="006B16E8">
      <w:pPr>
        <w:rPr>
          <w:rFonts w:cs="Arial"/>
          <w:lang w:eastAsia="en-GB"/>
        </w:rPr>
      </w:pPr>
      <w:r w:rsidRPr="001B46A8">
        <w:rPr>
          <w:rFonts w:cs="Arial"/>
          <w:lang w:eastAsia="en-GB"/>
        </w:rPr>
        <w:t>Given the high sequence similarity between TagD</w:t>
      </w:r>
      <w:r w:rsidRPr="001B46A8">
        <w:rPr>
          <w:rFonts w:cs="Arial"/>
          <w:vertAlign w:val="subscript"/>
          <w:lang w:eastAsia="en-GB"/>
        </w:rPr>
        <w:t xml:space="preserve">258 </w:t>
      </w:r>
      <w:r w:rsidRPr="001B46A8">
        <w:rPr>
          <w:rFonts w:cs="Arial"/>
          <w:lang w:eastAsia="en-GB"/>
        </w:rPr>
        <w:t>and the TssI BCAS0667</w:t>
      </w:r>
      <w:r w:rsidR="00063B91">
        <w:rPr>
          <w:rFonts w:cs="Arial"/>
          <w:lang w:eastAsia="en-GB"/>
        </w:rPr>
        <w:t xml:space="preserve"> phospholipase domain, it seems unlikely that TagD</w:t>
      </w:r>
      <w:r w:rsidR="00063B91">
        <w:rPr>
          <w:rFonts w:cs="Arial"/>
          <w:vertAlign w:val="subscript"/>
          <w:lang w:eastAsia="en-GB"/>
        </w:rPr>
        <w:t xml:space="preserve">258 </w:t>
      </w:r>
      <w:r w:rsidR="00063B91">
        <w:rPr>
          <w:rFonts w:cs="Arial"/>
          <w:lang w:eastAsia="en-GB"/>
        </w:rPr>
        <w:t>would act on a dramatically different substrate. However it is possible that the enzymatic C-terminal extension of TagD has a higher degree of substrate specificity than the PLA1 domain attached to the TssI BCAS0667 protein. Many phospholipases are non-specific, and will hydroly</w:t>
      </w:r>
      <w:r w:rsidR="00BF0A51">
        <w:rPr>
          <w:rFonts w:cs="Arial"/>
          <w:lang w:eastAsia="en-GB"/>
        </w:rPr>
        <w:t>s</w:t>
      </w:r>
      <w:r w:rsidR="00063B91">
        <w:rPr>
          <w:rFonts w:cs="Arial"/>
          <w:lang w:eastAsia="en-GB"/>
        </w:rPr>
        <w:t xml:space="preserve">e a wide variety of substrates </w:t>
      </w:r>
      <w:r>
        <w:rPr>
          <w:rFonts w:cs="Arial"/>
          <w:lang w:eastAsia="en-GB"/>
        </w:rPr>
        <w:fldChar w:fldCharType="begin"/>
      </w:r>
      <w:r w:rsidR="00063B91">
        <w:rPr>
          <w:rFonts w:cs="Arial"/>
          <w:lang w:eastAsia="en-GB"/>
        </w:rPr>
        <w:instrText xml:space="preserve"> ADDIN EN.CITE &lt;EndNote&gt;&lt;Cite&gt;&lt;Author&gt;Bornscheuer&lt;/Author&gt;&lt;Year&gt;2004&lt;/Year&gt;&lt;RecNum&gt;518&lt;/RecNum&gt;&lt;DisplayText&gt;(Bornscheuer and Kazlauskas, 2004)&lt;/DisplayText&gt;&lt;record&gt;&lt;rec-number&gt;518&lt;/rec-number&gt;&lt;foreign-keys&gt;&lt;key app="EN" db-id="vdzftstdkxwvvye55tyx9v9j5sdp59xxfad0"&gt;518&lt;/key&gt;&lt;/foreign-keys&gt;&lt;ref-type name="Journal Article"&gt;17&lt;/ref-type&gt;&lt;contributors&gt;&lt;authors&gt;&lt;author&gt;Bornscheuer, U. T.&lt;/author&gt;&lt;author&gt;Kazlauskas, R. J.&lt;/author&gt;&lt;/authors&gt;&lt;/contributors&gt;&lt;auth-address&gt;Institute of Chemistry and Biochemistry, Department of Technical Chemistry and Biotechnology, Greifswald University, Soldmannstrasse 16, 17487 Greifswald, Germany. uwe.bornscheuer@uni-greifswald.de&lt;/auth-address&gt;&lt;titles&gt;&lt;title&gt;Catalytic promiscuity in biocatalysis: using old enzymes to form new bonds and follow new pathways&lt;/title&gt;&lt;secondary-title&gt;Angew Chem Int Ed Engl&lt;/secondary-title&gt;&lt;/titles&gt;&lt;periodical&gt;&lt;full-title&gt;Angew Chem Int Ed Engl&lt;/full-title&gt;&lt;/periodical&gt;&lt;pages&gt;6032-40&lt;/pages&gt;&lt;volume&gt;43&lt;/volume&gt;&lt;number&gt;45&lt;/number&gt;&lt;edition&gt;2004/11/04&lt;/edition&gt;&lt;keywords&gt;&lt;keyword&gt;Biotechnology/methods&lt;/keyword&gt;&lt;keyword&gt;Catalysis&lt;/keyword&gt;&lt;keyword&gt;Enzymes/*chemistry/metabolism&lt;/keyword&gt;&lt;keyword&gt;Molecular Structure&lt;/keyword&gt;&lt;keyword&gt;Protein Engineering&lt;/keyword&gt;&lt;keyword&gt;Proteins/chemistry/metabolism&lt;/keyword&gt;&lt;/keywords&gt;&lt;dates&gt;&lt;year&gt;2004&lt;/year&gt;&lt;pub-dates&gt;&lt;date&gt;Nov 19&lt;/date&gt;&lt;/pub-dates&gt;&lt;/dates&gt;&lt;isbn&gt;1433-7851 (Print)&amp;#xD;1433-7851 (Linking)&lt;/isbn&gt;&lt;accession-num&gt;15523680&lt;/accession-num&gt;&lt;urls&gt;&lt;related-urls&gt;&lt;url&gt;http://www.ncbi.nlm.nih.gov/pubmed/15523680&lt;/url&gt;&lt;/related-urls&gt;&lt;/urls&gt;&lt;electronic-resource-num&gt;10.1002/anie.200460416&lt;/electronic-resource-num&gt;&lt;language&gt;eng&lt;/language&gt;&lt;/record&gt;&lt;/Cite&gt;&lt;/EndNote&gt;</w:instrText>
      </w:r>
      <w:r>
        <w:rPr>
          <w:rFonts w:cs="Arial"/>
          <w:lang w:eastAsia="en-GB"/>
        </w:rPr>
        <w:fldChar w:fldCharType="separate"/>
      </w:r>
      <w:r w:rsidR="00063B91">
        <w:rPr>
          <w:rFonts w:cs="Arial"/>
          <w:noProof/>
          <w:lang w:eastAsia="en-GB"/>
        </w:rPr>
        <w:t>(</w:t>
      </w:r>
      <w:hyperlink w:anchor="_ENREF_17" w:tooltip="Bornscheuer, 2004 #518" w:history="1">
        <w:r w:rsidR="008A3390">
          <w:rPr>
            <w:rFonts w:cs="Arial"/>
            <w:noProof/>
            <w:lang w:eastAsia="en-GB"/>
          </w:rPr>
          <w:t>Bornscheuer and Kazlauskas, 2004</w:t>
        </w:r>
      </w:hyperlink>
      <w:r w:rsidR="00063B91">
        <w:rPr>
          <w:rFonts w:cs="Arial"/>
          <w:noProof/>
          <w:lang w:eastAsia="en-GB"/>
        </w:rPr>
        <w:t>)</w:t>
      </w:r>
      <w:r>
        <w:rPr>
          <w:rFonts w:cs="Arial"/>
          <w:lang w:eastAsia="en-GB"/>
        </w:rPr>
        <w:fldChar w:fldCharType="end"/>
      </w:r>
      <w:r w:rsidR="00063B91">
        <w:rPr>
          <w:rFonts w:cs="Arial"/>
          <w:lang w:eastAsia="en-GB"/>
        </w:rPr>
        <w:t xml:space="preserve">, however, some are far more specific, requiring substrates to have certain head groups, in order for them to be able to fit in the active site </w:t>
      </w:r>
      <w:r>
        <w:rPr>
          <w:rFonts w:cs="Arial"/>
          <w:lang w:eastAsia="en-GB"/>
        </w:rPr>
        <w:fldChar w:fldCharType="begin"/>
      </w:r>
      <w:r w:rsidR="00063B91">
        <w:rPr>
          <w:rFonts w:cs="Arial"/>
          <w:lang w:eastAsia="en-GB"/>
        </w:rPr>
        <w:instrText xml:space="preserve"> ADDIN EN.CITE &lt;EndNote&gt;&lt;Cite&gt;&lt;Author&gt;Sato&lt;/Author&gt;&lt;Year&gt;1997&lt;/Year&gt;&lt;RecNum&gt;517&lt;/RecNum&gt;&lt;DisplayText&gt;(Sato et al., 1997)&lt;/DisplayText&gt;&lt;record&gt;&lt;rec-number&gt;517&lt;/rec-number&gt;&lt;foreign-keys&gt;&lt;key app="EN" db-id="vdzftstdkxwvvye55tyx9v9j5sdp59xxfad0"&gt;517&lt;/key&gt;&lt;/foreign-keys&gt;&lt;ref-type name="Journal Article"&gt;17&lt;/ref-type&gt;&lt;contributors&gt;&lt;authors&gt;&lt;author&gt;Sato, T.&lt;/author&gt;&lt;author&gt;Aoki, J.&lt;/author&gt;&lt;author&gt;Nagai, Y.&lt;/author&gt;&lt;author&gt;Dohmae, N.&lt;/author&gt;&lt;author&gt;Takio, K.&lt;/author&gt;&lt;author&gt;Doi, T.&lt;/author&gt;&lt;author&gt;Arai, H.&lt;/author&gt;&lt;author&gt;Inoue, K.&lt;/author&gt;&lt;/authors&gt;&lt;/contributors&gt;&lt;auth-address&gt;Faculty of Pharmaceutical Sciences, University of Tokyo, 7-3-1 Hongo, Bunkyo-ku, Tokyo 113, Japan.&lt;/auth-address&gt;&lt;titles&gt;&lt;title&gt;Serine phospholipid-specific phospholipase A that is secreted from activated platelets. A new member of the lipase family&lt;/title&gt;&lt;secondary-title&gt;J Biol Chem&lt;/secondary-title&gt;&lt;/titles&gt;&lt;periodical&gt;&lt;full-title&gt;J Biol Chem&lt;/full-title&gt;&lt;/periodical&gt;&lt;pages&gt;2192-8&lt;/pages&gt;&lt;volume&gt;272&lt;/volume&gt;&lt;number&gt;4&lt;/number&gt;&lt;edition&gt;1997/01/24&lt;/edition&gt;&lt;keywords&gt;&lt;keyword&gt;Amino Acid Sequence&lt;/keyword&gt;&lt;keyword&gt;Animals&lt;/keyword&gt;&lt;keyword&gt;Binding Sites&lt;/keyword&gt;&lt;keyword&gt;Blood Platelets/*enzymology&lt;/keyword&gt;&lt;keyword&gt;DNA, Complementary/chemistry&lt;/keyword&gt;&lt;keyword&gt;Isoflurophate/metabolism&lt;/keyword&gt;&lt;keyword&gt;Lysophospholipase/chemistry/metabolism&lt;/keyword&gt;&lt;keyword&gt;Molecular Sequence Data&lt;/keyword&gt;&lt;keyword&gt;Phospholipases A/*chemistry/metabolism&lt;/keyword&gt;&lt;keyword&gt;Phospholipases A2&lt;/keyword&gt;&lt;keyword&gt;*Platelet Activation&lt;/keyword&gt;&lt;keyword&gt;Protease Inhibitors/metabolism&lt;/keyword&gt;&lt;keyword&gt;Rats&lt;/keyword&gt;&lt;keyword&gt;Sequence Alignment&lt;/keyword&gt;&lt;keyword&gt;Thrombin/pharmacology&lt;/keyword&gt;&lt;/keywords&gt;&lt;dates&gt;&lt;year&gt;1997&lt;/year&gt;&lt;pub-dates&gt;&lt;date&gt;Jan 24&lt;/date&gt;&lt;/pub-dates&gt;&lt;/dates&gt;&lt;isbn&gt;0021-9258 (Print)&amp;#xD;0021-9258 (Linking)&lt;/isbn&gt;&lt;accession-num&gt;8999922&lt;/accession-num&gt;&lt;urls&gt;&lt;related-urls&gt;&lt;url&gt;http://www.ncbi.nlm.nih.gov/pubmed/8999922&lt;/url&gt;&lt;/related-urls&gt;&lt;/urls&gt;&lt;language&gt;eng&lt;/language&gt;&lt;/record&gt;&lt;/Cite&gt;&lt;/EndNote&gt;</w:instrText>
      </w:r>
      <w:r>
        <w:rPr>
          <w:rFonts w:cs="Arial"/>
          <w:lang w:eastAsia="en-GB"/>
        </w:rPr>
        <w:fldChar w:fldCharType="separate"/>
      </w:r>
      <w:r w:rsidR="00063B91">
        <w:rPr>
          <w:rFonts w:cs="Arial"/>
          <w:noProof/>
          <w:lang w:eastAsia="en-GB"/>
        </w:rPr>
        <w:t>(</w:t>
      </w:r>
      <w:hyperlink w:anchor="_ENREF_145" w:tooltip="Sato, 1997 #517" w:history="1">
        <w:r w:rsidR="008A3390">
          <w:rPr>
            <w:rFonts w:cs="Arial"/>
            <w:noProof/>
            <w:lang w:eastAsia="en-GB"/>
          </w:rPr>
          <w:t>Sato et al., 1997</w:t>
        </w:r>
      </w:hyperlink>
      <w:r w:rsidR="00063B91">
        <w:rPr>
          <w:rFonts w:cs="Arial"/>
          <w:noProof/>
          <w:lang w:eastAsia="en-GB"/>
        </w:rPr>
        <w:t>)</w:t>
      </w:r>
      <w:r>
        <w:rPr>
          <w:rFonts w:cs="Arial"/>
          <w:lang w:eastAsia="en-GB"/>
        </w:rPr>
        <w:fldChar w:fldCharType="end"/>
      </w:r>
      <w:r w:rsidR="00063B91">
        <w:rPr>
          <w:rFonts w:cs="Arial"/>
          <w:lang w:eastAsia="en-GB"/>
        </w:rPr>
        <w:t>.</w:t>
      </w:r>
    </w:p>
    <w:p w:rsidR="00063B91" w:rsidRDefault="00063B91" w:rsidP="006B16E8">
      <w:pPr>
        <w:rPr>
          <w:rFonts w:cs="Arial"/>
          <w:lang w:eastAsia="en-GB"/>
        </w:rPr>
      </w:pPr>
      <w:proofErr w:type="gramStart"/>
      <w:r w:rsidRPr="00373AFB">
        <w:rPr>
          <w:rFonts w:cs="Arial"/>
          <w:lang w:eastAsia="en-GB"/>
        </w:rPr>
        <w:t>Homology studies shown in Fig</w:t>
      </w:r>
      <w:r w:rsidR="00373AFB">
        <w:rPr>
          <w:rFonts w:cs="Arial"/>
          <w:lang w:eastAsia="en-GB"/>
        </w:rPr>
        <w:t>ure</w:t>
      </w:r>
      <w:r w:rsidRPr="00373AFB">
        <w:rPr>
          <w:rFonts w:cs="Arial"/>
          <w:lang w:eastAsia="en-GB"/>
        </w:rPr>
        <w:t xml:space="preserve"> 1</w:t>
      </w:r>
      <w:r w:rsidR="00BF0A51" w:rsidRPr="00373AFB">
        <w:rPr>
          <w:rFonts w:cs="Arial"/>
          <w:lang w:eastAsia="en-GB"/>
        </w:rPr>
        <w:t>.11 Reve</w:t>
      </w:r>
      <w:r w:rsidRPr="00373AFB">
        <w:rPr>
          <w:rFonts w:cs="Arial"/>
          <w:lang w:eastAsia="en-GB"/>
        </w:rPr>
        <w:t>a</w:t>
      </w:r>
      <w:r w:rsidR="00BF0A51" w:rsidRPr="00373AFB">
        <w:rPr>
          <w:rFonts w:cs="Arial"/>
          <w:lang w:eastAsia="en-GB"/>
        </w:rPr>
        <w:t>led</w:t>
      </w:r>
      <w:r w:rsidRPr="00373AFB">
        <w:rPr>
          <w:rFonts w:cs="Arial"/>
          <w:lang w:eastAsia="en-GB"/>
        </w:rPr>
        <w:t xml:space="preserve"> that the putative PLA domain of</w:t>
      </w:r>
      <w:r>
        <w:rPr>
          <w:rFonts w:cs="Arial"/>
          <w:lang w:eastAsia="en-GB"/>
        </w:rPr>
        <w:t xml:space="preserve"> TagD BCAl1296 contains a catalytic triad.</w:t>
      </w:r>
      <w:proofErr w:type="gramEnd"/>
      <w:r>
        <w:rPr>
          <w:rFonts w:cs="Arial"/>
          <w:lang w:eastAsia="en-GB"/>
        </w:rPr>
        <w:t xml:space="preserve"> However, instead of an aspartate acid residue (D), the PLA domain of TagD contains a glutamate residue (E)  Both of these amino acids are negatively charged, and can fulfil similar roles in the catalytic triad of lipases, so this should not affect the activity of the PLA domain </w:t>
      </w:r>
      <w:r w:rsidR="001B46A8">
        <w:rPr>
          <w:rFonts w:cs="Arial"/>
          <w:lang w:eastAsia="en-GB"/>
        </w:rPr>
        <w:fldChar w:fldCharType="begin">
          <w:fldData xml:space="preserve">PEVuZE5vdGU+PENpdGU+PEF1dGhvcj5Eb2Rzb248L0F1dGhvcj48WWVhcj4xOTk4PC9ZZWFyPjxS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</w:fldData>
        </w:fldChar>
      </w:r>
      <w:r>
        <w:rPr>
          <w:rFonts w:cs="Arial"/>
          <w:lang w:eastAsia="en-GB"/>
        </w:rPr>
        <w:instrText xml:space="preserve"> ADDIN EN.CITE </w:instrText>
      </w:r>
      <w:r w:rsidR="001B46A8">
        <w:rPr>
          <w:rFonts w:cs="Arial"/>
          <w:lang w:eastAsia="en-GB"/>
        </w:rPr>
        <w:fldChar w:fldCharType="begin">
          <w:fldData xml:space="preserve">PEVuZE5vdGU+PENpdGU+PEF1dGhvcj5Eb2Rzb248L0F1dGhvcj48WWVhcj4xOTk4PC9ZZWFyPjxS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</w:fldData>
        </w:fldChar>
      </w:r>
      <w:r>
        <w:rPr>
          <w:rFonts w:cs="Arial"/>
          <w:lang w:eastAsia="en-GB"/>
        </w:rPr>
        <w:instrText xml:space="preserve"> ADDIN EN.CITE.DATA </w:instrText>
      </w:r>
      <w:r w:rsidR="001B46A8">
        <w:rPr>
          <w:rFonts w:cs="Arial"/>
          <w:lang w:eastAsia="en-GB"/>
        </w:rPr>
      </w:r>
      <w:r w:rsidR="001B46A8">
        <w:rPr>
          <w:rFonts w:cs="Arial"/>
          <w:lang w:eastAsia="en-GB"/>
        </w:rPr>
        <w:fldChar w:fldCharType="end"/>
      </w:r>
      <w:r w:rsidR="001B46A8">
        <w:rPr>
          <w:rFonts w:cs="Arial"/>
          <w:lang w:eastAsia="en-GB"/>
        </w:rPr>
      </w:r>
      <w:r w:rsidR="001B46A8">
        <w:rPr>
          <w:rFonts w:cs="Arial"/>
          <w:lang w:eastAsia="en-GB"/>
        </w:rPr>
        <w:fldChar w:fldCharType="separate"/>
      </w:r>
      <w:r>
        <w:rPr>
          <w:rFonts w:cs="Arial"/>
          <w:noProof/>
          <w:lang w:eastAsia="en-GB"/>
        </w:rPr>
        <w:t>(</w:t>
      </w:r>
      <w:hyperlink w:anchor="_ENREF_44" w:tooltip="Dodson, 1998 #516" w:history="1">
        <w:r w:rsidR="008A3390">
          <w:rPr>
            <w:rFonts w:cs="Arial"/>
            <w:noProof/>
            <w:lang w:eastAsia="en-GB"/>
          </w:rPr>
          <w:t>Dodson and Wlodawer, 1998</w:t>
        </w:r>
      </w:hyperlink>
      <w:r>
        <w:rPr>
          <w:rFonts w:cs="Arial"/>
          <w:noProof/>
          <w:lang w:eastAsia="en-GB"/>
        </w:rPr>
        <w:t xml:space="preserve">, </w:t>
      </w:r>
      <w:hyperlink w:anchor="_ENREF_148" w:tooltip="Schrag, 1991 #515" w:history="1">
        <w:r w:rsidR="008A3390">
          <w:rPr>
            <w:rFonts w:cs="Arial"/>
            <w:noProof/>
            <w:lang w:eastAsia="en-GB"/>
          </w:rPr>
          <w:t>Schrag et al., 1991</w:t>
        </w:r>
      </w:hyperlink>
      <w:r>
        <w:rPr>
          <w:rFonts w:cs="Arial"/>
          <w:noProof/>
          <w:lang w:eastAsia="en-GB"/>
        </w:rPr>
        <w:t>)</w:t>
      </w:r>
      <w:r w:rsidR="001B46A8">
        <w:rPr>
          <w:rFonts w:cs="Arial"/>
          <w:lang w:eastAsia="en-GB"/>
        </w:rPr>
        <w:fldChar w:fldCharType="end"/>
      </w:r>
      <w:r w:rsidR="00BF0A51">
        <w:rPr>
          <w:rFonts w:cs="Arial"/>
          <w:lang w:eastAsia="en-GB"/>
        </w:rPr>
        <w:t>. It is also possible that a</w:t>
      </w:r>
      <w:r>
        <w:rPr>
          <w:rFonts w:cs="Arial"/>
          <w:lang w:eastAsia="en-GB"/>
        </w:rPr>
        <w:t xml:space="preserve"> different aspartate (there is an aspartate residue 12 amino acids away from the </w:t>
      </w:r>
      <w:r w:rsidR="006713FF">
        <w:rPr>
          <w:rFonts w:cs="Arial"/>
          <w:lang w:eastAsia="en-GB"/>
        </w:rPr>
        <w:t>glutamate</w:t>
      </w:r>
      <w:r>
        <w:rPr>
          <w:rFonts w:cs="Arial"/>
          <w:lang w:eastAsia="en-GB"/>
        </w:rPr>
        <w:t xml:space="preserve"> residue predicted to be part of the catalytic triad) amino acid is functional in the catalytic triad, but the homology does not appear to support this.</w:t>
      </w:r>
    </w:p>
    <w:p w:rsidR="00063B91" w:rsidRDefault="00063B91" w:rsidP="006B16E8">
      <w:pPr>
        <w:rPr>
          <w:rFonts w:cs="Arial"/>
          <w:lang w:eastAsia="en-GB"/>
        </w:rPr>
      </w:pPr>
      <w:r>
        <w:rPr>
          <w:rFonts w:cs="Arial"/>
          <w:lang w:eastAsia="en-GB"/>
        </w:rPr>
        <w:t>Another alternative is TagD requires a co-factor in order for it to be fully active</w:t>
      </w:r>
      <w:r w:rsidR="00BF0A51">
        <w:rPr>
          <w:rFonts w:cs="Arial"/>
          <w:lang w:eastAsia="en-GB"/>
        </w:rPr>
        <w:t>,</w:t>
      </w:r>
      <w:r>
        <w:rPr>
          <w:rFonts w:cs="Arial"/>
          <w:lang w:eastAsia="en-GB"/>
        </w:rPr>
        <w:t xml:space="preserve"> this has been demonstrated for </w:t>
      </w:r>
      <w:r w:rsidR="006713FF">
        <w:rPr>
          <w:rFonts w:cs="Arial"/>
          <w:lang w:eastAsia="en-GB"/>
        </w:rPr>
        <w:t>other phospholipase A’s, as Exo</w:t>
      </w:r>
      <w:r>
        <w:rPr>
          <w:rFonts w:cs="Arial"/>
          <w:lang w:eastAsia="en-GB"/>
        </w:rPr>
        <w:t xml:space="preserve">U requires the Eukaryotic cofactor SOD1 (superoxide dismutase) protein </w:t>
      </w:r>
      <w:r w:rsidRPr="00147FBD">
        <w:t>or the yeast ortholog, Sod1p</w:t>
      </w:r>
      <w:r>
        <w:t>,</w:t>
      </w:r>
      <w:r>
        <w:rPr>
          <w:rFonts w:cs="Arial"/>
          <w:lang w:eastAsia="en-GB"/>
        </w:rPr>
        <w:t xml:space="preserve"> in order for activation. </w:t>
      </w:r>
      <w:r w:rsidR="001B46A8">
        <w:rPr>
          <w:rFonts w:cs="Arial"/>
          <w:lang w:eastAsia="en-GB"/>
        </w:rPr>
        <w:fldChar w:fldCharType="begin">
          <w:fldData xml:space="preserve">PEVuZE5vdGU+PENpdGU+PEF1dGhvcj5TYXRvPC9BdXRob3I+PFllYXI+MjAwNjwvWWVhcj48UmVj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</w:fldData>
        </w:fldChar>
      </w:r>
      <w:r>
        <w:rPr>
          <w:rFonts w:cs="Arial"/>
          <w:lang w:eastAsia="en-GB"/>
        </w:rPr>
        <w:instrText xml:space="preserve"> ADDIN EN.CITE </w:instrText>
      </w:r>
      <w:r w:rsidR="001B46A8">
        <w:rPr>
          <w:rFonts w:cs="Arial"/>
          <w:lang w:eastAsia="en-GB"/>
        </w:rPr>
        <w:fldChar w:fldCharType="begin">
          <w:fldData xml:space="preserve">PEVuZE5vdGU+PENpdGU+PEF1dGhvcj5TYXRvPC9BdXRob3I+PFllYXI+MjAwNjwvWWVhcj48UmVj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</w:fldData>
        </w:fldChar>
      </w:r>
      <w:r>
        <w:rPr>
          <w:rFonts w:cs="Arial"/>
          <w:lang w:eastAsia="en-GB"/>
        </w:rPr>
        <w:instrText xml:space="preserve"> ADDIN EN.CITE.DATA </w:instrText>
      </w:r>
      <w:r w:rsidR="001B46A8">
        <w:rPr>
          <w:rFonts w:cs="Arial"/>
          <w:lang w:eastAsia="en-GB"/>
        </w:rPr>
      </w:r>
      <w:r w:rsidR="001B46A8">
        <w:rPr>
          <w:rFonts w:cs="Arial"/>
          <w:lang w:eastAsia="en-GB"/>
        </w:rPr>
        <w:fldChar w:fldCharType="end"/>
      </w:r>
      <w:r w:rsidR="001B46A8">
        <w:rPr>
          <w:rFonts w:cs="Arial"/>
          <w:lang w:eastAsia="en-GB"/>
        </w:rPr>
      </w:r>
      <w:r w:rsidR="001B46A8">
        <w:rPr>
          <w:rFonts w:cs="Arial"/>
          <w:lang w:eastAsia="en-GB"/>
        </w:rPr>
        <w:fldChar w:fldCharType="separate"/>
      </w:r>
      <w:r>
        <w:rPr>
          <w:rFonts w:cs="Arial"/>
          <w:noProof/>
          <w:lang w:eastAsia="en-GB"/>
        </w:rPr>
        <w:t>(</w:t>
      </w:r>
      <w:hyperlink w:anchor="_ENREF_144" w:tooltip="Sato, 2006 #488" w:history="1">
        <w:r w:rsidR="008A3390">
          <w:rPr>
            <w:rFonts w:cs="Arial"/>
            <w:noProof/>
            <w:lang w:eastAsia="en-GB"/>
          </w:rPr>
          <w:t>Sato et al., 2006</w:t>
        </w:r>
      </w:hyperlink>
      <w:r>
        <w:rPr>
          <w:rFonts w:cs="Arial"/>
          <w:noProof/>
          <w:lang w:eastAsia="en-GB"/>
        </w:rPr>
        <w:t>)</w:t>
      </w:r>
      <w:r w:rsidR="001B46A8">
        <w:rPr>
          <w:rFonts w:cs="Arial"/>
          <w:lang w:eastAsia="en-GB"/>
        </w:rPr>
        <w:fldChar w:fldCharType="end"/>
      </w:r>
      <w:r>
        <w:rPr>
          <w:rFonts w:cs="Arial"/>
          <w:lang w:eastAsia="en-GB"/>
        </w:rPr>
        <w:t xml:space="preserve">.  </w:t>
      </w:r>
    </w:p>
    <w:p w:rsidR="00063B91" w:rsidRPr="00EC2FA0" w:rsidRDefault="00063B91" w:rsidP="006B16E8">
      <w:pPr>
        <w:rPr>
          <w:rFonts w:cs="Arial"/>
          <w:highlight w:val="yellow"/>
          <w:lang w:eastAsia="en-GB"/>
        </w:rPr>
      </w:pPr>
      <w:r>
        <w:rPr>
          <w:rFonts w:cs="Arial"/>
          <w:lang w:eastAsia="en-GB"/>
        </w:rPr>
        <w:t>The increased activity of TagD</w:t>
      </w:r>
      <w:r w:rsidRPr="00DF4132">
        <w:rPr>
          <w:rFonts w:cs="Arial"/>
          <w:vertAlign w:val="subscript"/>
          <w:lang w:eastAsia="en-GB"/>
        </w:rPr>
        <w:t>275</w:t>
      </w:r>
      <w:r>
        <w:rPr>
          <w:rFonts w:cs="Arial"/>
          <w:vertAlign w:val="subscript"/>
          <w:lang w:eastAsia="en-GB"/>
        </w:rPr>
        <w:t xml:space="preserve"> </w:t>
      </w:r>
      <w:r>
        <w:rPr>
          <w:rFonts w:cs="Arial"/>
          <w:lang w:eastAsia="en-GB"/>
        </w:rPr>
        <w:t>compared to TagD</w:t>
      </w:r>
      <w:r w:rsidRPr="00FE7D55">
        <w:rPr>
          <w:rFonts w:cs="Arial"/>
          <w:vertAlign w:val="subscript"/>
          <w:lang w:eastAsia="en-GB"/>
        </w:rPr>
        <w:t>258</w:t>
      </w:r>
      <w:r>
        <w:rPr>
          <w:rFonts w:cs="Arial"/>
          <w:lang w:eastAsia="en-GB"/>
        </w:rPr>
        <w:t xml:space="preserve"> is surprising, as TagD</w:t>
      </w:r>
      <w:r>
        <w:rPr>
          <w:rFonts w:cs="Arial"/>
          <w:vertAlign w:val="subscript"/>
          <w:lang w:eastAsia="en-GB"/>
        </w:rPr>
        <w:t>258</w:t>
      </w:r>
      <w:r>
        <w:rPr>
          <w:rFonts w:cs="Arial"/>
          <w:lang w:eastAsia="en-GB"/>
        </w:rPr>
        <w:t xml:space="preserve"> was predicted to include the entire phospholipase domain</w:t>
      </w:r>
      <w:r w:rsidRPr="00B72B55">
        <w:rPr>
          <w:rFonts w:cs="Arial"/>
          <w:lang w:eastAsia="en-GB"/>
        </w:rPr>
        <w:t xml:space="preserve"> </w:t>
      </w:r>
      <w:r>
        <w:rPr>
          <w:rFonts w:cs="Arial"/>
          <w:lang w:eastAsia="en-GB"/>
        </w:rPr>
        <w:t xml:space="preserve">based on amino acid </w:t>
      </w:r>
      <w:r w:rsidRPr="00373AFB">
        <w:rPr>
          <w:rFonts w:cs="Arial"/>
          <w:lang w:eastAsia="en-GB"/>
        </w:rPr>
        <w:t>sequence alignment studies</w:t>
      </w:r>
      <w:r w:rsidR="00373AFB">
        <w:rPr>
          <w:rFonts w:cs="Arial"/>
          <w:lang w:eastAsia="en-GB"/>
        </w:rPr>
        <w:t xml:space="preserve"> (Fig 1.11).</w:t>
      </w:r>
      <w:r w:rsidRPr="00373AFB">
        <w:rPr>
          <w:rFonts w:cs="Arial"/>
          <w:lang w:eastAsia="en-GB"/>
        </w:rPr>
        <w:t xml:space="preserve"> TagD</w:t>
      </w:r>
      <w:r w:rsidRPr="00373AFB">
        <w:rPr>
          <w:rFonts w:cs="Arial"/>
          <w:vertAlign w:val="subscript"/>
          <w:lang w:eastAsia="en-GB"/>
        </w:rPr>
        <w:t>258</w:t>
      </w:r>
      <w:r w:rsidRPr="00373AFB">
        <w:rPr>
          <w:rFonts w:cs="Arial"/>
          <w:lang w:eastAsia="en-GB"/>
        </w:rPr>
        <w:t xml:space="preserve"> contains 33 amino acid</w:t>
      </w:r>
      <w:r w:rsidR="00373AFB">
        <w:rPr>
          <w:rFonts w:cs="Arial"/>
          <w:lang w:eastAsia="en-GB"/>
        </w:rPr>
        <w:t>s</w:t>
      </w:r>
      <w:r>
        <w:rPr>
          <w:rFonts w:cs="Arial"/>
          <w:lang w:eastAsia="en-GB"/>
        </w:rPr>
        <w:t xml:space="preserve"> N-terminal to the conserved PLA-like region </w:t>
      </w:r>
      <w:r w:rsidR="00373AFB">
        <w:rPr>
          <w:rFonts w:cs="Arial"/>
          <w:lang w:eastAsia="en-GB"/>
        </w:rPr>
        <w:t>which</w:t>
      </w:r>
      <w:r>
        <w:rPr>
          <w:rFonts w:cs="Arial"/>
          <w:lang w:eastAsia="en-GB"/>
        </w:rPr>
        <w:t xml:space="preserve"> constitutes a large segment</w:t>
      </w:r>
      <w:r w:rsidRPr="00B72B55">
        <w:rPr>
          <w:rFonts w:cs="Arial"/>
          <w:lang w:eastAsia="en-GB"/>
        </w:rPr>
        <w:t xml:space="preserve"> of the</w:t>
      </w:r>
      <w:r>
        <w:rPr>
          <w:rFonts w:cs="Arial"/>
          <w:lang w:eastAsia="en-GB"/>
        </w:rPr>
        <w:t xml:space="preserve"> predicted interdomain</w:t>
      </w:r>
      <w:r w:rsidRPr="00B72B55">
        <w:rPr>
          <w:rFonts w:cs="Arial"/>
          <w:lang w:eastAsia="en-GB"/>
        </w:rPr>
        <w:t xml:space="preserve"> linker</w:t>
      </w:r>
      <w:r w:rsidR="00373AFB">
        <w:rPr>
          <w:rFonts w:cs="Arial"/>
          <w:lang w:eastAsia="en-GB"/>
        </w:rPr>
        <w:t>.</w:t>
      </w:r>
      <w:r w:rsidRPr="00B72B55">
        <w:rPr>
          <w:rFonts w:cs="Arial"/>
          <w:lang w:eastAsia="en-GB"/>
        </w:rPr>
        <w:t xml:space="preserve"> </w:t>
      </w:r>
      <w:r w:rsidR="00373AFB">
        <w:rPr>
          <w:rFonts w:cs="Arial"/>
          <w:lang w:eastAsia="en-GB"/>
        </w:rPr>
        <w:t>However</w:t>
      </w:r>
      <w:r>
        <w:rPr>
          <w:rFonts w:cs="Arial"/>
          <w:lang w:eastAsia="en-GB"/>
        </w:rPr>
        <w:t xml:space="preserve">, </w:t>
      </w:r>
      <w:r w:rsidRPr="004F30CF">
        <w:rPr>
          <w:rFonts w:cs="Arial"/>
          <w:lang w:eastAsia="en-GB"/>
        </w:rPr>
        <w:t>TagD</w:t>
      </w:r>
      <w:r w:rsidRPr="004F30CF">
        <w:rPr>
          <w:rFonts w:cs="Arial"/>
          <w:vertAlign w:val="subscript"/>
          <w:lang w:eastAsia="en-GB"/>
        </w:rPr>
        <w:t>275</w:t>
      </w:r>
      <w:r>
        <w:rPr>
          <w:rFonts w:cs="Arial"/>
          <w:lang w:eastAsia="en-GB"/>
        </w:rPr>
        <w:t xml:space="preserve"> contains the entire predicted interdomain linker, suggesting that this region influences the activity of the conserved PLA region, as this larger segment of this protein appears to be more active than </w:t>
      </w:r>
      <w:r w:rsidRPr="004F30CF">
        <w:rPr>
          <w:rFonts w:cs="Arial"/>
          <w:lang w:eastAsia="en-GB"/>
        </w:rPr>
        <w:t>TagD</w:t>
      </w:r>
      <w:r w:rsidRPr="004F30CF">
        <w:rPr>
          <w:rFonts w:cs="Arial"/>
          <w:vertAlign w:val="subscript"/>
          <w:lang w:eastAsia="en-GB"/>
        </w:rPr>
        <w:t>25</w:t>
      </w:r>
      <w:r w:rsidRPr="008F486F">
        <w:rPr>
          <w:rFonts w:cs="Arial"/>
          <w:vertAlign w:val="subscript"/>
          <w:lang w:eastAsia="en-GB"/>
        </w:rPr>
        <w:t>8</w:t>
      </w:r>
      <w:r>
        <w:rPr>
          <w:rFonts w:cs="Arial"/>
          <w:vertAlign w:val="subscript"/>
          <w:lang w:eastAsia="en-GB"/>
        </w:rPr>
        <w:t xml:space="preserve">. </w:t>
      </w:r>
    </w:p>
    <w:p w:rsidR="00063B91" w:rsidRDefault="00063B91" w:rsidP="006B16E8">
      <w:pPr>
        <w:rPr>
          <w:rFonts w:cs="Arial"/>
        </w:rPr>
      </w:pPr>
      <w:r w:rsidRPr="003D133C">
        <w:rPr>
          <w:rFonts w:cs="Arial"/>
        </w:rPr>
        <w:t xml:space="preserve">Unfortunately TagD, TagD-NTD and TagA proteins were insoluble when overproduced </w:t>
      </w:r>
      <w:r>
        <w:rPr>
          <w:rFonts w:cs="Arial"/>
        </w:rPr>
        <w:t>in</w:t>
      </w:r>
      <w:r w:rsidRPr="003D133C">
        <w:rPr>
          <w:rFonts w:cs="Arial"/>
        </w:rPr>
        <w:t xml:space="preserve"> </w:t>
      </w:r>
      <w:r w:rsidR="008E3460" w:rsidRPr="008E3460">
        <w:rPr>
          <w:rFonts w:cs="Arial"/>
          <w:i/>
        </w:rPr>
        <w:t>E. coli</w:t>
      </w:r>
      <w:r w:rsidRPr="003D133C">
        <w:rPr>
          <w:rFonts w:cs="Arial"/>
        </w:rPr>
        <w:t xml:space="preserve"> strain BL21</w:t>
      </w:r>
      <w:r w:rsidR="00BF0A51">
        <w:rPr>
          <w:rFonts w:cs="Arial"/>
        </w:rPr>
        <w:t xml:space="preserve"> </w:t>
      </w:r>
      <w:r w:rsidRPr="003D133C">
        <w:rPr>
          <w:rFonts w:cs="Arial"/>
        </w:rPr>
        <w:t>(λDE3). This meant</w:t>
      </w:r>
      <w:r>
        <w:rPr>
          <w:rFonts w:cs="Arial"/>
        </w:rPr>
        <w:t xml:space="preserve"> that pure protein could not be obtained for cell toxicity ass</w:t>
      </w:r>
      <w:r w:rsidR="00373AFB">
        <w:rPr>
          <w:rFonts w:cs="Arial"/>
        </w:rPr>
        <w:t>ays or structural determination</w:t>
      </w:r>
      <w:r>
        <w:rPr>
          <w:rFonts w:cs="Arial"/>
        </w:rPr>
        <w:t>.</w:t>
      </w:r>
      <w:r w:rsidR="00373AFB">
        <w:rPr>
          <w:rFonts w:cs="Arial"/>
        </w:rPr>
        <w:t xml:space="preserve"> </w:t>
      </w:r>
      <w:r w:rsidRPr="003D133C">
        <w:rPr>
          <w:rFonts w:cs="Arial"/>
        </w:rPr>
        <w:t>Due to time constraints further attempts at solubilisation (beyond those described in this chapter) were not carried out.</w:t>
      </w:r>
      <w:r>
        <w:rPr>
          <w:rFonts w:cs="Arial"/>
        </w:rPr>
        <w:t xml:space="preserve"> TagD</w:t>
      </w:r>
      <w:r w:rsidRPr="003D133C">
        <w:rPr>
          <w:rFonts w:cs="Arial"/>
          <w:vertAlign w:val="subscript"/>
        </w:rPr>
        <w:t>258</w:t>
      </w:r>
      <w:r>
        <w:rPr>
          <w:rFonts w:cs="Arial"/>
        </w:rPr>
        <w:t xml:space="preserve"> was not used for crystal trials, as it was thought to be virtually totally inactive at the time these were being performed. </w:t>
      </w:r>
    </w:p>
    <w:p w:rsidR="00063B91" w:rsidRDefault="00063B91" w:rsidP="006B16E8">
      <w:pPr>
        <w:rPr>
          <w:rFonts w:cs="Arial"/>
        </w:rPr>
      </w:pPr>
    </w:p>
    <w:p w:rsidR="00BE4C59" w:rsidRDefault="00BE4C59" w:rsidP="006B16E8">
      <w:pPr>
        <w:pStyle w:val="Heading1"/>
      </w:pPr>
    </w:p>
    <w:p w:rsidR="009A2E6A" w:rsidRDefault="009A2E6A" w:rsidP="006B16E8">
      <w:pPr>
        <w:pStyle w:val="Heading1"/>
      </w:pPr>
    </w:p>
    <w:p w:rsidR="009A2E6A" w:rsidRDefault="009A2E6A" w:rsidP="006B16E8">
      <w:pPr>
        <w:pStyle w:val="Heading1"/>
      </w:pPr>
    </w:p>
    <w:p w:rsidR="009A2E6A" w:rsidRDefault="009A2E6A" w:rsidP="006B16E8">
      <w:pPr>
        <w:pStyle w:val="Heading1"/>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373AFB" w:rsidRDefault="00373AFB" w:rsidP="00373AFB">
      <w:pPr>
        <w:rPr>
          <w:lang w:eastAsia="en-GB"/>
        </w:rPr>
      </w:pPr>
    </w:p>
    <w:p w:rsidR="00171B2F" w:rsidRPr="00373AFB" w:rsidRDefault="00171B2F" w:rsidP="00373AFB">
      <w:pPr>
        <w:rPr>
          <w:lang w:eastAsia="en-GB"/>
        </w:rPr>
      </w:pPr>
    </w:p>
    <w:p w:rsidR="009A2E6A" w:rsidRDefault="009A2E6A" w:rsidP="006B16E8">
      <w:pPr>
        <w:pStyle w:val="Heading1"/>
      </w:pPr>
      <w:bookmarkStart w:id="758" w:name="_Toc331551571"/>
      <w:bookmarkStart w:id="759" w:name="_Toc331590615"/>
      <w:bookmarkStart w:id="760" w:name="_Toc367640143"/>
      <w:bookmarkStart w:id="761" w:name="_Toc367640532"/>
      <w:bookmarkStart w:id="762" w:name="_Toc367643288"/>
      <w:bookmarkStart w:id="763" w:name="_Toc368310896"/>
      <w:r>
        <w:t>Chapter 6</w:t>
      </w:r>
      <w:bookmarkEnd w:id="758"/>
      <w:bookmarkEnd w:id="759"/>
      <w:bookmarkEnd w:id="760"/>
      <w:bookmarkEnd w:id="761"/>
      <w:bookmarkEnd w:id="762"/>
      <w:bookmarkEnd w:id="763"/>
    </w:p>
    <w:p w:rsidR="009A2E6A" w:rsidRDefault="009A2E6A" w:rsidP="006B16E8">
      <w:pPr>
        <w:pStyle w:val="Heading1"/>
      </w:pPr>
      <w:bookmarkStart w:id="764" w:name="_Toc331551572"/>
      <w:bookmarkStart w:id="765" w:name="_Toc331590616"/>
      <w:bookmarkStart w:id="766" w:name="_Toc367640533"/>
      <w:bookmarkStart w:id="767" w:name="_Toc367643289"/>
      <w:bookmarkStart w:id="768" w:name="_Toc368310897"/>
      <w:r>
        <w:t xml:space="preserve">Investigation into protein-protein interactions involving putative effector proteins of the T6SS using the </w:t>
      </w:r>
      <w:r w:rsidRPr="006F2236">
        <w:t>bacterial adenylate cyclase two-hybrid system</w:t>
      </w:r>
      <w:bookmarkEnd w:id="764"/>
      <w:bookmarkEnd w:id="765"/>
      <w:bookmarkEnd w:id="766"/>
      <w:bookmarkEnd w:id="767"/>
      <w:bookmarkEnd w:id="768"/>
    </w:p>
    <w:p w:rsidR="009A2E6A" w:rsidRDefault="009A2E6A" w:rsidP="006B16E8">
      <w:pPr>
        <w:rPr>
          <w:lang w:eastAsia="en-GB"/>
        </w:rPr>
      </w:pPr>
    </w:p>
    <w:p w:rsidR="009A2E6A" w:rsidRDefault="009A2E6A" w:rsidP="006B16E8">
      <w:pPr>
        <w:rPr>
          <w:lang w:eastAsia="en-GB"/>
        </w:rPr>
      </w:pPr>
    </w:p>
    <w:p w:rsidR="009A2E6A" w:rsidRDefault="009A2E6A" w:rsidP="006B16E8">
      <w:pPr>
        <w:rPr>
          <w:lang w:eastAsia="en-GB"/>
        </w:rPr>
      </w:pPr>
    </w:p>
    <w:p w:rsidR="009A2E6A" w:rsidRDefault="009A2E6A" w:rsidP="006B16E8">
      <w:pPr>
        <w:rPr>
          <w:lang w:eastAsia="en-GB"/>
        </w:rPr>
      </w:pPr>
    </w:p>
    <w:p w:rsidR="009A2E6A" w:rsidRDefault="009A2E6A" w:rsidP="006B16E8">
      <w:pPr>
        <w:rPr>
          <w:lang w:eastAsia="en-GB"/>
        </w:rPr>
      </w:pPr>
    </w:p>
    <w:p w:rsidR="00175B50" w:rsidRDefault="00175B50" w:rsidP="006B16E8">
      <w:pPr>
        <w:rPr>
          <w:lang w:eastAsia="en-GB"/>
        </w:rPr>
      </w:pPr>
    </w:p>
    <w:p w:rsidR="009A2E6A" w:rsidRDefault="009A2E6A" w:rsidP="006B16E8">
      <w:pPr>
        <w:rPr>
          <w:lang w:eastAsia="en-GB"/>
        </w:rPr>
      </w:pPr>
    </w:p>
    <w:p w:rsidR="009A2E6A" w:rsidRDefault="009A2E6A" w:rsidP="006B16E8">
      <w:pPr>
        <w:pStyle w:val="Heading2"/>
        <w:rPr>
          <w:rFonts w:cstheme="minorBidi"/>
          <w:b w:val="0"/>
          <w:sz w:val="24"/>
          <w:szCs w:val="22"/>
          <w:lang w:eastAsia="en-GB"/>
        </w:rPr>
      </w:pPr>
    </w:p>
    <w:p w:rsidR="009A2E6A" w:rsidRDefault="009A2E6A" w:rsidP="006B16E8">
      <w:pPr>
        <w:pStyle w:val="Heading2"/>
        <w:rPr>
          <w:lang w:eastAsia="en-GB"/>
        </w:rPr>
      </w:pPr>
    </w:p>
    <w:p w:rsidR="009A2E6A" w:rsidRDefault="009A2E6A" w:rsidP="006B16E8">
      <w:pPr>
        <w:pStyle w:val="Heading2"/>
        <w:rPr>
          <w:lang w:eastAsia="en-GB"/>
        </w:rPr>
      </w:pPr>
    </w:p>
    <w:p w:rsidR="009A2E6A" w:rsidRDefault="009A2E6A" w:rsidP="006B16E8">
      <w:pPr>
        <w:pStyle w:val="Heading2"/>
        <w:rPr>
          <w:lang w:eastAsia="en-GB"/>
        </w:rPr>
      </w:pPr>
    </w:p>
    <w:p w:rsidR="009A2E6A" w:rsidRDefault="009A2E6A" w:rsidP="006B16E8">
      <w:pPr>
        <w:pStyle w:val="Heading2"/>
        <w:rPr>
          <w:lang w:eastAsia="en-GB"/>
        </w:rPr>
      </w:pPr>
      <w:bookmarkStart w:id="769" w:name="_Toc331551573"/>
      <w:bookmarkStart w:id="770" w:name="_Toc367640534"/>
      <w:r>
        <w:rPr>
          <w:lang w:eastAsia="en-GB"/>
        </w:rPr>
        <w:t>6.1 Rationale</w:t>
      </w:r>
      <w:bookmarkEnd w:id="769"/>
      <w:bookmarkEnd w:id="770"/>
    </w:p>
    <w:p w:rsidR="009A2E6A" w:rsidRDefault="009A2E6A" w:rsidP="006B16E8">
      <w:pPr>
        <w:rPr>
          <w:lang w:eastAsia="en-GB"/>
        </w:rPr>
      </w:pPr>
      <w:r w:rsidRPr="00AE60A6">
        <w:rPr>
          <w:lang w:eastAsia="en-GB"/>
        </w:rPr>
        <w:t>TssI</w:t>
      </w:r>
      <w:r>
        <w:rPr>
          <w:lang w:eastAsia="en-GB"/>
        </w:rPr>
        <w:t xml:space="preserve"> is one of the 13 core subunits of the T6SS. It structurally resembles the bacteriophage T4 tail spike proteins Gp27 and Gp5 </w:t>
      </w:r>
      <w:r w:rsidR="001B46A8">
        <w:rPr>
          <w:lang w:eastAsia="en-GB"/>
        </w:rPr>
        <w:fldChar w:fldCharType="begin"/>
      </w:r>
      <w:r>
        <w:rPr>
          <w:lang w:eastAsia="en-GB"/>
        </w:rPr>
        <w:instrText xml:space="preserve"> ADDIN EN.CITE &lt;EndNote&gt;&lt;Cite&gt;&lt;Author&gt;Shalom&lt;/Author&gt;&lt;Year&gt;2007&lt;/Year&gt;&lt;RecNum&gt;140&lt;/RecNum&gt;&lt;DisplayText&gt;(Shalom et al., 2007)&lt;/DisplayText&gt;&lt;record&gt;&lt;rec-number&gt;140&lt;/rec-number&gt;&lt;foreign-keys&gt;&lt;key app="EN" db-id="vdzftstdkxwvvye55tyx9v9j5sdp59xxfad0"&gt;140&lt;/key&gt;&lt;/foreign-keys&gt;&lt;ref-type name="Journal Article"&gt;17&lt;/ref-type&gt;&lt;contributors&gt;&lt;authors&gt;&lt;author&gt;Shalom, G.&lt;/author&gt;&lt;author&gt;Shaw, J. G.&lt;/author&gt;&lt;author&gt;Thomas, M. S.&lt;/author&gt;&lt;/authors&gt;&lt;/contributors&gt;&lt;auth-address&gt;Unit of Infection and Immunity, School of Medicine and Biomedical Sciences, University of Sheffield, Beech Hill Road, Sheffield S10 2RX, UK.&lt;/auth-address&gt;&lt;titles&gt;&lt;title&gt;In vivo expression technology identifies a type VI secretion system locus in Burkholderia pseudomallei that is induced upon invasion of macrophages&lt;/title&gt;&lt;secondary-title&gt;Microbiology&lt;/secondary-title&gt;&lt;/titles&gt;&lt;periodical&gt;&lt;full-title&gt;Microbiology&lt;/full-title&gt;&lt;/periodical&gt;&lt;pages&gt;2689-99&lt;/pages&gt;&lt;volume&gt;153&lt;/volume&gt;&lt;number&gt;Pt 8&lt;/number&gt;&lt;edition&gt;2007/07/31&lt;/edition&gt;&lt;keywords&gt;&lt;keyword&gt;Bacterial Proteins/ genetics&lt;/keyword&gt;&lt;keyword&gt;Burkholderia pseudomallei/ genetics/ pathogenicity&lt;/keyword&gt;&lt;keyword&gt;Gene Deletion&lt;/keyword&gt;&lt;keyword&gt;Gene Expression Regulation, Bacterial&lt;/keyword&gt;&lt;keyword&gt;Gene Order&lt;/keyword&gt;&lt;keyword&gt;Genes, Reporter&lt;/keyword&gt;&lt;keyword&gt;Genome, Bacterial&lt;/keyword&gt;&lt;keyword&gt;Macrophages/ microbiology&lt;/keyword&gt;&lt;keyword&gt;Microbial Viability/genetics&lt;/keyword&gt;&lt;keyword&gt;Operon&lt;/keyword&gt;&lt;keyword&gt;Virulence Factors/ genetics&lt;/keyword&gt;&lt;/keywords&gt;&lt;dates&gt;&lt;year&gt;2007&lt;/year&gt;&lt;pub-dates&gt;&lt;date&gt;Aug&lt;/date&gt;&lt;/pub-dates&gt;&lt;/dates&gt;&lt;isbn&gt;1350-0872 (Print)&lt;/isbn&gt;&lt;accession-num&gt;17660433&lt;/accession-num&gt;&lt;urls&gt;&lt;/urls&gt;&lt;electronic-resource-num&gt;153/8/2689 [pii]&amp;#xD;10.1099/mic.0.2007/006585-0 [doi]&lt;/electronic-resource-num&gt;&lt;language&gt;eng&lt;/language&gt;&lt;/record&gt;&lt;/Cite&gt;&lt;/EndNote&gt;</w:instrText>
      </w:r>
      <w:r w:rsidR="001B46A8">
        <w:rPr>
          <w:lang w:eastAsia="en-GB"/>
        </w:rPr>
        <w:fldChar w:fldCharType="separate"/>
      </w:r>
      <w:r>
        <w:rPr>
          <w:noProof/>
          <w:lang w:eastAsia="en-GB"/>
        </w:rPr>
        <w:t>(</w:t>
      </w:r>
      <w:hyperlink w:anchor="_ENREF_150" w:tooltip="Shalom, 2007 #140" w:history="1">
        <w:r w:rsidR="008A3390">
          <w:rPr>
            <w:noProof/>
            <w:lang w:eastAsia="en-GB"/>
          </w:rPr>
          <w:t>Shalom et al., 2007</w:t>
        </w:r>
      </w:hyperlink>
      <w:r>
        <w:rPr>
          <w:noProof/>
          <w:lang w:eastAsia="en-GB"/>
        </w:rPr>
        <w:t>)</w:t>
      </w:r>
      <w:r w:rsidR="001B46A8">
        <w:rPr>
          <w:lang w:eastAsia="en-GB"/>
        </w:rPr>
        <w:fldChar w:fldCharType="end"/>
      </w:r>
      <w:r>
        <w:rPr>
          <w:lang w:eastAsia="en-GB"/>
        </w:rPr>
        <w:t xml:space="preserve"> and like </w:t>
      </w:r>
      <w:r w:rsidRPr="00B47B82">
        <w:rPr>
          <w:lang w:eastAsia="en-GB"/>
        </w:rPr>
        <w:t xml:space="preserve">these proteins TssI is predicted to oligomerise into a trimer </w:t>
      </w:r>
      <w:r w:rsidR="001B46A8" w:rsidRPr="004310A8">
        <w:rPr>
          <w:lang w:eastAsia="en-GB"/>
        </w:rPr>
        <w:fldChar w:fldCharType="begin"/>
      </w:r>
      <w:r w:rsidRPr="004310A8">
        <w:rPr>
          <w:lang w:eastAsia="en-GB"/>
        </w:rPr>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rsidRPr="004310A8">
        <w:rPr>
          <w:lang w:eastAsia="en-GB"/>
        </w:rPr>
        <w:fldChar w:fldCharType="separate"/>
      </w:r>
      <w:r w:rsidRPr="004310A8">
        <w:rPr>
          <w:noProof/>
          <w:lang w:eastAsia="en-GB"/>
        </w:rPr>
        <w:t>(</w:t>
      </w:r>
      <w:hyperlink w:anchor="_ENREF_90" w:tooltip="Leiman, 2009 #144" w:history="1">
        <w:r w:rsidR="008A3390" w:rsidRPr="004310A8">
          <w:rPr>
            <w:noProof/>
            <w:lang w:eastAsia="en-GB"/>
          </w:rPr>
          <w:t>Leiman et al., 2009</w:t>
        </w:r>
      </w:hyperlink>
      <w:r w:rsidRPr="004310A8">
        <w:rPr>
          <w:noProof/>
          <w:lang w:eastAsia="en-GB"/>
        </w:rPr>
        <w:t>)</w:t>
      </w:r>
      <w:r w:rsidR="001B46A8" w:rsidRPr="004310A8">
        <w:rPr>
          <w:lang w:eastAsia="en-GB"/>
        </w:rPr>
        <w:fldChar w:fldCharType="end"/>
      </w:r>
      <w:r>
        <w:rPr>
          <w:lang w:eastAsia="en-GB"/>
        </w:rPr>
        <w:t xml:space="preserve">. Recently it has been shown that TssI interacts with several other T6SS proteins (Ahmad and Thomas unpublished results). As previously </w:t>
      </w:r>
      <w:r w:rsidR="00373AFB">
        <w:rPr>
          <w:lang w:eastAsia="en-GB"/>
        </w:rPr>
        <w:t>shown</w:t>
      </w:r>
      <w:r w:rsidRPr="00373AFB">
        <w:rPr>
          <w:lang w:eastAsia="en-GB"/>
        </w:rPr>
        <w:t xml:space="preserve"> there are multiple copies of the </w:t>
      </w:r>
      <w:r w:rsidRPr="00373AFB">
        <w:rPr>
          <w:i/>
          <w:lang w:eastAsia="en-GB"/>
        </w:rPr>
        <w:t>tssI</w:t>
      </w:r>
      <w:r w:rsidRPr="00373AFB">
        <w:rPr>
          <w:lang w:eastAsia="en-GB"/>
        </w:rPr>
        <w:t xml:space="preserve"> gene present in many organisms</w:t>
      </w:r>
      <w:r>
        <w:rPr>
          <w:lang w:eastAsia="en-GB"/>
        </w:rPr>
        <w:t xml:space="preserve"> that contain a T6SS and in </w:t>
      </w:r>
      <w:r w:rsidRPr="00976953">
        <w:rPr>
          <w:i/>
          <w:lang w:eastAsia="en-GB"/>
        </w:rPr>
        <w:t>Burkholderia cenocepacia</w:t>
      </w:r>
      <w:r>
        <w:rPr>
          <w:lang w:eastAsia="en-GB"/>
        </w:rPr>
        <w:t xml:space="preserve"> strain J2315 there are ten complete </w:t>
      </w:r>
      <w:r w:rsidRPr="00976953">
        <w:rPr>
          <w:i/>
          <w:lang w:eastAsia="en-GB"/>
        </w:rPr>
        <w:t>tssI</w:t>
      </w:r>
      <w:r>
        <w:rPr>
          <w:lang w:eastAsia="en-GB"/>
        </w:rPr>
        <w:t xml:space="preserve"> genes present in the genome, and a further incomplete </w:t>
      </w:r>
      <w:r w:rsidRPr="00BA7112">
        <w:rPr>
          <w:i/>
          <w:lang w:eastAsia="en-GB"/>
        </w:rPr>
        <w:t>tssI</w:t>
      </w:r>
      <w:r>
        <w:rPr>
          <w:lang w:eastAsia="en-GB"/>
        </w:rPr>
        <w:t xml:space="preserve"> gene (pseudogene) </w:t>
      </w:r>
      <w:r w:rsidRPr="00104722">
        <w:rPr>
          <w:lang w:eastAsia="en-GB"/>
        </w:rPr>
        <w:t xml:space="preserve">according to bioinformatic analysis </w:t>
      </w:r>
      <w:r w:rsidR="00104722" w:rsidRPr="00104722">
        <w:rPr>
          <w:lang w:eastAsia="en-GB"/>
        </w:rPr>
        <w:t>(Fig 1.9</w:t>
      </w:r>
      <w:r w:rsidRPr="00104722">
        <w:rPr>
          <w:lang w:eastAsia="en-GB"/>
        </w:rPr>
        <w:t xml:space="preserve">). With so many copies of the </w:t>
      </w:r>
      <w:r w:rsidRPr="00104722">
        <w:rPr>
          <w:i/>
          <w:lang w:eastAsia="en-GB"/>
        </w:rPr>
        <w:t>tssI</w:t>
      </w:r>
      <w:r>
        <w:rPr>
          <w:lang w:eastAsia="en-GB"/>
        </w:rPr>
        <w:t xml:space="preserve"> gene present in the same bacterium, it was hypothesised that different TssI proteins may be able to interact and form a tail spike-like structure, during the course of this work being completed, this was confirmed by </w:t>
      </w:r>
      <w:r w:rsidR="001B46A8">
        <w:rPr>
          <w:lang w:eastAsia="en-GB"/>
        </w:rPr>
        <w:fldChar w:fldCharType="begin"/>
      </w:r>
      <w:r>
        <w:rPr>
          <w:lang w:eastAsia="en-GB"/>
        </w:rPr>
        <w:instrText xml:space="preserve"> ADDIN EN.CITE &lt;EndNote&gt;&lt;Cite&gt;&lt;Author&gt;Hachani&lt;/Author&gt;&lt;Year&gt;2011&lt;/Year&gt;&lt;RecNum&gt;468&lt;/RecNum&gt;&lt;DisplayText&gt;(Hachani et al., 2011)&lt;/DisplayText&gt;&lt;record&gt;&lt;rec-number&gt;468&lt;/rec-number&gt;&lt;foreign-keys&gt;&lt;key app="EN" db-id="vdzftstdkxwvvye55tyx9v9j5sdp59xxfad0"&gt;468&lt;/key&gt;&lt;/foreign-keys&gt;&lt;ref-type name="Journal Article"&gt;17&lt;/ref-type&gt;&lt;contributors&gt;&lt;authors&gt;&lt;author&gt;Hachani, A.&lt;/author&gt;&lt;author&gt;Lossi, N. S.&lt;/author&gt;&lt;author&gt;Hamilton, A.&lt;/author&gt;&lt;author&gt;Jones, C.&lt;/author&gt;&lt;author&gt;Bleves, S.&lt;/author&gt;&lt;author&gt;Albesa-Jove, D.&lt;/author&gt;&lt;author&gt;Filloux, A.&lt;/author&gt;&lt;/authors&gt;&lt;/contributors&gt;&lt;auth-address&gt;Centre for Molecular Microbiology and Infection, Division of Cell and Molecular Biology, Imperial College London, London SW7 2AZ, United Kingdom.&lt;/auth-address&gt;&lt;titles&gt;&lt;title&gt;Type VI secretion system in Pseudomonas aeruginosa: secretion and multimerization of VgrG proteins&lt;/title&gt;&lt;secondary-title&gt;J Biol Chem&lt;/secondary-title&gt;&lt;/titles&gt;&lt;periodical&gt;&lt;full-title&gt;J Biol Chem&lt;/full-title&gt;&lt;/periodical&gt;&lt;pages&gt;12317-27&lt;/pages&gt;&lt;volume&gt;286&lt;/volume&gt;&lt;number&gt;14&lt;/number&gt;&lt;edition&gt;2011/02/18&lt;/edition&gt;&lt;keywords&gt;&lt;keyword&gt;Bacterial Proteins/*chemistry/genetics/*metabolism&lt;/keyword&gt;&lt;keyword&gt;Computational Biology&lt;/keyword&gt;&lt;keyword&gt;Electrophoresis, Polyacrylamide Gel&lt;/keyword&gt;&lt;keyword&gt;Immunoblotting&lt;/keyword&gt;&lt;keyword&gt;Protein Multimerization&lt;/keyword&gt;&lt;keyword&gt;Pseudomonas aeruginosa/genetics/*metabolism&lt;/keyword&gt;&lt;keyword&gt;Virulence Factors&lt;/keyword&gt;&lt;/keywords&gt;&lt;dates&gt;&lt;year&gt;2011&lt;/year&gt;&lt;pub-dates&gt;&lt;date&gt;Apr 8&lt;/date&gt;&lt;/pub-dates&gt;&lt;/dates&gt;&lt;isbn&gt;1083-351X (Electronic)&amp;#xD;0021-9258 (Linking)&lt;/isbn&gt;&lt;accession-num&gt;21325275&lt;/accession-num&gt;&lt;urls&gt;&lt;related-urls&gt;&lt;url&gt;http://www.ncbi.nlm.nih.gov/pubmed/21325275&lt;/url&gt;&lt;/related-urls&gt;&lt;/urls&gt;&lt;custom2&gt;3069435&lt;/custom2&gt;&lt;electronic-resource-num&gt;M110.193045 [pii]&amp;#xD;10.1074/jbc.M110.193045&lt;/electronic-resource-num&gt;&lt;language&gt;eng&lt;/language&gt;&lt;/record&gt;&lt;/Cite&gt;&lt;/EndNote&gt;</w:instrText>
      </w:r>
      <w:r w:rsidR="001B46A8">
        <w:rPr>
          <w:lang w:eastAsia="en-GB"/>
        </w:rPr>
        <w:fldChar w:fldCharType="separate"/>
      </w:r>
      <w:r>
        <w:rPr>
          <w:noProof/>
          <w:lang w:eastAsia="en-GB"/>
        </w:rPr>
        <w:t>(</w:t>
      </w:r>
      <w:hyperlink w:anchor="_ENREF_65" w:tooltip="Hachani, 2011 #468" w:history="1">
        <w:r w:rsidR="008A3390">
          <w:rPr>
            <w:noProof/>
            <w:lang w:eastAsia="en-GB"/>
          </w:rPr>
          <w:t>Hachani et al., 2011</w:t>
        </w:r>
      </w:hyperlink>
      <w:r>
        <w:rPr>
          <w:noProof/>
          <w:lang w:eastAsia="en-GB"/>
        </w:rPr>
        <w:t>)</w:t>
      </w:r>
      <w:r w:rsidR="001B46A8">
        <w:rPr>
          <w:lang w:eastAsia="en-GB"/>
        </w:rPr>
        <w:fldChar w:fldCharType="end"/>
      </w:r>
      <w:r>
        <w:rPr>
          <w:lang w:eastAsia="en-GB"/>
        </w:rPr>
        <w:t xml:space="preserve">. To investigate this, three TssI proteins were selected from </w:t>
      </w:r>
      <w:r w:rsidRPr="00F73DB3">
        <w:rPr>
          <w:i/>
          <w:lang w:eastAsia="en-GB"/>
        </w:rPr>
        <w:t>B.</w:t>
      </w:r>
      <w:r w:rsidR="00104722">
        <w:rPr>
          <w:i/>
          <w:lang w:eastAsia="en-GB"/>
        </w:rPr>
        <w:t xml:space="preserve"> </w:t>
      </w:r>
      <w:r w:rsidRPr="00F73DB3">
        <w:rPr>
          <w:i/>
          <w:lang w:eastAsia="en-GB"/>
        </w:rPr>
        <w:t>cenocepacia</w:t>
      </w:r>
      <w:r>
        <w:rPr>
          <w:i/>
          <w:lang w:eastAsia="en-GB"/>
        </w:rPr>
        <w:t>;</w:t>
      </w:r>
      <w:r>
        <w:rPr>
          <w:lang w:eastAsia="en-GB"/>
        </w:rPr>
        <w:t xml:space="preserve"> TssI BCAL1294 </w:t>
      </w:r>
      <w:r w:rsidRPr="004310A8">
        <w:rPr>
          <w:lang w:eastAsia="en-GB"/>
        </w:rPr>
        <w:t>the C-terminal of which contains a repeated motif</w:t>
      </w:r>
      <w:r>
        <w:rPr>
          <w:lang w:eastAsia="en-GB"/>
        </w:rPr>
        <w:t xml:space="preserve">. </w:t>
      </w:r>
      <w:proofErr w:type="gramStart"/>
      <w:r>
        <w:rPr>
          <w:lang w:eastAsia="en-GB"/>
        </w:rPr>
        <w:t>TssI BCAM0148 which has a DUF2345 C-terminal domain and TssI BCAS0667 which has a phospholipase A1 as a C-terminal appendage, (as discussed in chapters 3 and 4).</w:t>
      </w:r>
      <w:proofErr w:type="gramEnd"/>
      <w:r>
        <w:rPr>
          <w:lang w:eastAsia="en-GB"/>
        </w:rPr>
        <w:t xml:space="preserve"> </w:t>
      </w:r>
    </w:p>
    <w:p w:rsidR="009A2E6A" w:rsidRDefault="009A2E6A" w:rsidP="006B16E8">
      <w:pPr>
        <w:rPr>
          <w:lang w:eastAsia="en-GB"/>
        </w:rPr>
      </w:pPr>
      <w:r w:rsidRPr="00104722">
        <w:rPr>
          <w:lang w:eastAsia="en-GB"/>
        </w:rPr>
        <w:t xml:space="preserve">As detailed in section 1.4.5 </w:t>
      </w:r>
      <w:r w:rsidRPr="00104722">
        <w:rPr>
          <w:i/>
          <w:lang w:eastAsia="en-GB"/>
        </w:rPr>
        <w:t>tssI</w:t>
      </w:r>
      <w:r w:rsidRPr="00104722">
        <w:rPr>
          <w:lang w:eastAsia="en-GB"/>
        </w:rPr>
        <w:t xml:space="preserve"> BCAL1294 is located in a putative operon with</w:t>
      </w:r>
      <w:r>
        <w:rPr>
          <w:lang w:eastAsia="en-GB"/>
        </w:rPr>
        <w:t xml:space="preserve"> two T6SS associated genes (</w:t>
      </w:r>
      <w:r w:rsidRPr="00BA7112">
        <w:rPr>
          <w:i/>
          <w:lang w:eastAsia="en-GB"/>
        </w:rPr>
        <w:t>tag</w:t>
      </w:r>
      <w:r>
        <w:rPr>
          <w:i/>
          <w:lang w:eastAsia="en-GB"/>
        </w:rPr>
        <w:t>)</w:t>
      </w:r>
      <w:r>
        <w:rPr>
          <w:lang w:eastAsia="en-GB"/>
        </w:rPr>
        <w:t xml:space="preserve">: </w:t>
      </w:r>
      <w:r w:rsidRPr="00BA7112">
        <w:rPr>
          <w:i/>
          <w:lang w:eastAsia="en-GB"/>
        </w:rPr>
        <w:t>tagA</w:t>
      </w:r>
      <w:r>
        <w:rPr>
          <w:lang w:eastAsia="en-GB"/>
        </w:rPr>
        <w:t xml:space="preserve"> </w:t>
      </w:r>
      <w:r w:rsidR="00104722">
        <w:rPr>
          <w:lang w:eastAsia="en-GB"/>
        </w:rPr>
        <w:t>BCAL1295</w:t>
      </w:r>
      <w:r>
        <w:rPr>
          <w:lang w:eastAsia="en-GB"/>
        </w:rPr>
        <w:t xml:space="preserve"> and </w:t>
      </w:r>
      <w:r w:rsidRPr="00BA7112">
        <w:rPr>
          <w:i/>
          <w:lang w:eastAsia="en-GB"/>
        </w:rPr>
        <w:t>tagD</w:t>
      </w:r>
      <w:r>
        <w:rPr>
          <w:lang w:eastAsia="en-GB"/>
        </w:rPr>
        <w:t xml:space="preserve"> </w:t>
      </w:r>
      <w:r w:rsidR="00104722">
        <w:rPr>
          <w:lang w:eastAsia="en-GB"/>
        </w:rPr>
        <w:t>BCAL1296</w:t>
      </w:r>
      <w:r>
        <w:rPr>
          <w:lang w:eastAsia="en-GB"/>
        </w:rPr>
        <w:t xml:space="preserve"> (Fig 1.7). This suggests that these proteins may work together to perform an as yet unknown role in the T6SS. As the two </w:t>
      </w:r>
      <w:r w:rsidRPr="006E63E4">
        <w:rPr>
          <w:i/>
          <w:lang w:eastAsia="en-GB"/>
        </w:rPr>
        <w:t>tag</w:t>
      </w:r>
      <w:r w:rsidR="00104722">
        <w:rPr>
          <w:lang w:eastAsia="en-GB"/>
        </w:rPr>
        <w:t xml:space="preserve"> genes are transcribed</w:t>
      </w:r>
      <w:r>
        <w:rPr>
          <w:lang w:eastAsia="en-GB"/>
        </w:rPr>
        <w:t xml:space="preserve"> in parallel with</w:t>
      </w:r>
      <w:r w:rsidR="00104722">
        <w:rPr>
          <w:lang w:eastAsia="en-GB"/>
        </w:rPr>
        <w:t xml:space="preserve"> </w:t>
      </w:r>
      <w:r w:rsidR="00104722" w:rsidRPr="00104722">
        <w:rPr>
          <w:i/>
          <w:lang w:eastAsia="en-GB"/>
        </w:rPr>
        <w:t>tssI</w:t>
      </w:r>
      <w:r w:rsidR="00104722">
        <w:rPr>
          <w:lang w:eastAsia="en-GB"/>
        </w:rPr>
        <w:t xml:space="preserve"> BCAL1294</w:t>
      </w:r>
      <w:r>
        <w:rPr>
          <w:lang w:eastAsia="en-GB"/>
        </w:rPr>
        <w:t xml:space="preserve"> </w:t>
      </w:r>
      <w:r w:rsidR="00104722">
        <w:rPr>
          <w:lang w:eastAsia="en-GB"/>
        </w:rPr>
        <w:t xml:space="preserve">which encodes </w:t>
      </w:r>
      <w:r>
        <w:rPr>
          <w:lang w:eastAsia="en-GB"/>
        </w:rPr>
        <w:t>a putative effector</w:t>
      </w:r>
      <w:r w:rsidR="00104722">
        <w:rPr>
          <w:lang w:eastAsia="en-GB"/>
        </w:rPr>
        <w:t xml:space="preserve"> protein, it is possible that</w:t>
      </w:r>
      <w:r>
        <w:rPr>
          <w:lang w:eastAsia="en-GB"/>
        </w:rPr>
        <w:t xml:space="preserve"> the Tag proteins could be potential effector proteins themselves. Consistent with this idea, TagD BCAL1296 contains a C-terminal extension which is also predicted to encode a phospholipase A1 and was shown to possess Tween 80 hydrolytic </w:t>
      </w:r>
      <w:r w:rsidR="00104722">
        <w:rPr>
          <w:lang w:eastAsia="en-GB"/>
        </w:rPr>
        <w:t>activity.</w:t>
      </w:r>
      <w:r>
        <w:rPr>
          <w:lang w:eastAsia="en-GB"/>
        </w:rPr>
        <w:t xml:space="preserve"> </w:t>
      </w:r>
      <w:r w:rsidR="00104722">
        <w:rPr>
          <w:lang w:eastAsia="en-GB"/>
        </w:rPr>
        <w:t>Analysis of their interactions with TssI proteins and other core T6SS proteins may help to elucidate their function.</w:t>
      </w:r>
    </w:p>
    <w:p w:rsidR="009A2E6A" w:rsidRDefault="009A2E6A" w:rsidP="006B16E8">
      <w:pPr>
        <w:rPr>
          <w:lang w:eastAsia="en-GB"/>
        </w:rPr>
      </w:pPr>
      <w:r>
        <w:rPr>
          <w:lang w:eastAsia="en-GB"/>
        </w:rPr>
        <w:t xml:space="preserve">In order to identify protein-protein interactions between different TssI proteins between TssI and TagA and TagD, and between these proteins and other T6SS subunits, the Bacterial adenylate cyclase two </w:t>
      </w:r>
      <w:r w:rsidR="006713FF">
        <w:rPr>
          <w:lang w:eastAsia="en-GB"/>
        </w:rPr>
        <w:t>hybrid</w:t>
      </w:r>
      <w:r>
        <w:rPr>
          <w:lang w:eastAsia="en-GB"/>
        </w:rPr>
        <w:t xml:space="preserve"> (BACTH) </w:t>
      </w:r>
      <w:proofErr w:type="gramStart"/>
      <w:r>
        <w:rPr>
          <w:lang w:eastAsia="en-GB"/>
        </w:rPr>
        <w:t>system</w:t>
      </w:r>
      <w:proofErr w:type="gramEnd"/>
      <w:r>
        <w:rPr>
          <w:lang w:eastAsia="en-GB"/>
        </w:rPr>
        <w:t xml:space="preserve"> was utilised. This system utilises the catalytic region of adenylate cyclase (CyaA) from </w:t>
      </w:r>
      <w:r w:rsidRPr="007B0DB4">
        <w:rPr>
          <w:i/>
          <w:lang w:eastAsia="en-GB"/>
        </w:rPr>
        <w:t>Bordetella</w:t>
      </w:r>
      <w:r>
        <w:rPr>
          <w:lang w:eastAsia="en-GB"/>
        </w:rPr>
        <w:t xml:space="preserve"> </w:t>
      </w:r>
      <w:r>
        <w:rPr>
          <w:i/>
          <w:lang w:eastAsia="en-GB"/>
        </w:rPr>
        <w:t>p</w:t>
      </w:r>
      <w:r w:rsidRPr="007B0DB4">
        <w:rPr>
          <w:i/>
          <w:lang w:eastAsia="en-GB"/>
        </w:rPr>
        <w:t>ertussis</w:t>
      </w:r>
      <w:r>
        <w:rPr>
          <w:lang w:eastAsia="en-GB"/>
        </w:rPr>
        <w:t xml:space="preserve"> which consists of two domains, the T25 fragment and T18 fragment </w:t>
      </w:r>
      <w:r w:rsidR="001B46A8">
        <w:rPr>
          <w:lang w:eastAsia="en-GB"/>
        </w:rPr>
        <w:fldChar w:fldCharType="begin"/>
      </w:r>
      <w:r>
        <w:rPr>
          <w:lang w:eastAsia="en-GB"/>
        </w:rPr>
        <w:instrText xml:space="preserve"> ADDIN EN.CITE &lt;EndNote&gt;&lt;Cite&gt;&lt;Author&gt;Ladant&lt;/Author&gt;&lt;Year&gt;1988&lt;/Year&gt;&lt;RecNum&gt;210&lt;/RecNum&gt;&lt;DisplayText&gt;(Ladant, 1988)&lt;/DisplayText&gt;&lt;record&gt;&lt;rec-number&gt;210&lt;/rec-number&gt;&lt;foreign-keys&gt;&lt;key app="EN" db-id="vdzftstdkxwvvye55tyx9v9j5sdp59xxfad0"&gt;210&lt;/key&gt;&lt;/foreign-keys&gt;&lt;ref-type name="Journal Article"&gt;17&lt;/ref-type&gt;&lt;contributors&gt;&lt;authors&gt;&lt;author&gt;Ladant, D.&lt;/author&gt;&lt;/authors&gt;&lt;/contributors&gt;&lt;auth-address&gt;Departement de Biochimie et Genetique Moleculaire, Institut Pasteur, Paris, France.&lt;/auth-address&gt;&lt;titles&gt;&lt;title&gt;Interaction of Bordetella pertussis adenylate cyclase with calmodulin. Identification of two separated calmodulin-binding domains&lt;/title&gt;&lt;secondary-title&gt;J Biol Chem&lt;/secondary-title&gt;&lt;/titles&gt;&lt;periodical&gt;&lt;full-title&gt;J Biol Chem&lt;/full-title&gt;&lt;/periodical&gt;&lt;pages&gt;2612-8&lt;/pages&gt;&lt;volume&gt;263&lt;/volume&gt;&lt;number&gt;6&lt;/number&gt;&lt;edition&gt;1988/02/25&lt;/edition&gt;&lt;keywords&gt;&lt;keyword&gt;Adenylate Cyclase/*metabolism&lt;/keyword&gt;&lt;keyword&gt;Affinity Labels/metabolism&lt;/keyword&gt;&lt;keyword&gt;Azides/metabolism&lt;/keyword&gt;&lt;keyword&gt;Binding Sites&lt;/keyword&gt;&lt;keyword&gt;Bordetella pertussis/*enzymology&lt;/keyword&gt;&lt;keyword&gt;Calmodulin/analogs &amp;amp; derivatives/*metabolism&lt;/keyword&gt;&lt;keyword&gt;Chromatography, Gel&lt;/keyword&gt;&lt;keyword&gt;Egtazic Acid/pharmacology&lt;/keyword&gt;&lt;keyword&gt;Molecular Weight&lt;/keyword&gt;&lt;keyword&gt;Peptide Mapping&lt;/keyword&gt;&lt;/keywords&gt;&lt;dates&gt;&lt;year&gt;1988&lt;/year&gt;&lt;pub-dates&gt;&lt;date&gt;Feb 25&lt;/date&gt;&lt;/pub-dates&gt;&lt;/dates&gt;&lt;isbn&gt;0021-9258 (Print)&amp;#xD;0021-9258 (Linking)&lt;/isbn&gt;&lt;accession-num&gt;2893792&lt;/accession-num&gt;&lt;urls&gt;&lt;related-urls&gt;&lt;url&gt;http://www.ncbi.nlm.nih.gov/entrez/query.fcgi?cmd=Retrieve&amp;amp;db=PubMed&amp;amp;dopt=Citation&amp;amp;list_uids=2893792&lt;/url&gt;&lt;/related-urls&gt;&lt;/urls&gt;&lt;language&gt;eng&lt;/language&gt;&lt;/record&gt;&lt;/Cite&gt;&lt;/EndNote&gt;</w:instrText>
      </w:r>
      <w:r w:rsidR="001B46A8">
        <w:rPr>
          <w:lang w:eastAsia="en-GB"/>
        </w:rPr>
        <w:fldChar w:fldCharType="separate"/>
      </w:r>
      <w:r>
        <w:rPr>
          <w:noProof/>
          <w:lang w:eastAsia="en-GB"/>
        </w:rPr>
        <w:t>(</w:t>
      </w:r>
      <w:hyperlink w:anchor="_ENREF_86" w:tooltip="Ladant, 1988 #210" w:history="1">
        <w:r w:rsidR="008A3390">
          <w:rPr>
            <w:noProof/>
            <w:lang w:eastAsia="en-GB"/>
          </w:rPr>
          <w:t>Ladant, 1988</w:t>
        </w:r>
      </w:hyperlink>
      <w:r>
        <w:rPr>
          <w:noProof/>
          <w:lang w:eastAsia="en-GB"/>
        </w:rPr>
        <w:t>)</w:t>
      </w:r>
      <w:r w:rsidR="001B46A8">
        <w:rPr>
          <w:lang w:eastAsia="en-GB"/>
        </w:rPr>
        <w:fldChar w:fldCharType="end"/>
      </w:r>
      <w:r>
        <w:rPr>
          <w:lang w:eastAsia="en-GB"/>
        </w:rPr>
        <w:t xml:space="preserve">. These two fragments are totally inactive when they are physically separated </w:t>
      </w:r>
      <w:r w:rsidR="001B46A8">
        <w:rPr>
          <w:lang w:eastAsia="en-GB"/>
        </w:rPr>
        <w:fldChar w:fldCharType="begin"/>
      </w:r>
      <w:r>
        <w:rPr>
          <w:lang w:eastAsia="en-GB"/>
        </w:rPr>
        <w:instrText xml:space="preserve"> ADDIN EN.CITE &lt;EndNote&gt;&lt;Cite&gt;&lt;Author&gt;Ladant&lt;/Author&gt;&lt;Year&gt;1999&lt;/Year&gt;&lt;RecNum&gt;211&lt;/RecNum&gt;&lt;DisplayText&gt;(Ladant, 1999)&lt;/DisplayText&gt;&lt;record&gt;&lt;rec-number&gt;211&lt;/rec-number&gt;&lt;foreign-keys&gt;&lt;key app="EN" db-id="vdzftstdkxwvvye55tyx9v9j5sdp59xxfad0"&gt;211&lt;/key&gt;&lt;/foreign-keys&gt;&lt;ref-type name="Journal Article"&gt;17&lt;/ref-type&gt;&lt;contributors&gt;&lt;authors&gt;&lt;author&gt;Ladant, D. and Ullmann, A.&lt;/author&gt;&lt;/authors&gt;&lt;/contributors&gt;&lt;titles&gt;&lt;title&gt;Bordetella pertussis adenylate cyclase: a toxin with multiple talents. &lt;/title&gt;&lt;secondary-title&gt;Trends Microbiol.&lt;/secondary-title&gt;&lt;/titles&gt;&lt;periodical&gt;&lt;full-title&gt;Trends Microbiol.&lt;/full-title&gt;&lt;/periodical&gt;&lt;pages&gt;172-176&lt;/pages&gt;&lt;volume&gt;7&lt;/volume&gt;&lt;section&gt;172&lt;/section&gt;&lt;dates&gt;&lt;year&gt;1999&lt;/year&gt;&lt;/dates&gt;&lt;urls&gt;&lt;/urls&gt;&lt;/record&gt;&lt;/Cite&gt;&lt;/EndNote&gt;</w:instrText>
      </w:r>
      <w:r w:rsidR="001B46A8">
        <w:rPr>
          <w:lang w:eastAsia="en-GB"/>
        </w:rPr>
        <w:fldChar w:fldCharType="separate"/>
      </w:r>
      <w:r>
        <w:rPr>
          <w:noProof/>
          <w:lang w:eastAsia="en-GB"/>
        </w:rPr>
        <w:t>(</w:t>
      </w:r>
      <w:hyperlink w:anchor="_ENREF_87" w:tooltip="Ladant, 1999 #211" w:history="1">
        <w:r w:rsidR="008A3390">
          <w:rPr>
            <w:noProof/>
            <w:lang w:eastAsia="en-GB"/>
          </w:rPr>
          <w:t>Ladant, 1999</w:t>
        </w:r>
      </w:hyperlink>
      <w:r>
        <w:rPr>
          <w:noProof/>
          <w:lang w:eastAsia="en-GB"/>
        </w:rPr>
        <w:t>)</w:t>
      </w:r>
      <w:r w:rsidR="001B46A8">
        <w:rPr>
          <w:lang w:eastAsia="en-GB"/>
        </w:rPr>
        <w:fldChar w:fldCharType="end"/>
      </w:r>
      <w:r>
        <w:rPr>
          <w:lang w:eastAsia="en-GB"/>
        </w:rPr>
        <w:t xml:space="preserve">. Attaching these two fragments to proteins which interact brings the two domains into close proximity and allows the reconstitution of enzyme activity, which in turn leads to the production of cyclic </w:t>
      </w:r>
      <w:r w:rsidRPr="00592C0B">
        <w:t>adenosine monophosphate</w:t>
      </w:r>
      <w:r w:rsidRPr="00DE1A9D">
        <w:t xml:space="preserve"> </w:t>
      </w:r>
      <w:r>
        <w:rPr>
          <w:lang w:eastAsia="en-GB"/>
        </w:rPr>
        <w:t xml:space="preserve">(cAMP) (Fig 6.1). </w:t>
      </w:r>
      <w:proofErr w:type="gramStart"/>
      <w:r>
        <w:rPr>
          <w:lang w:eastAsia="en-GB"/>
        </w:rPr>
        <w:t>cAMP</w:t>
      </w:r>
      <w:proofErr w:type="gramEnd"/>
      <w:r>
        <w:rPr>
          <w:lang w:eastAsia="en-GB"/>
        </w:rPr>
        <w:t xml:space="preserve"> and the catabolite activator protein (CAP) form a complex which binds to the maltose promoter and activates the </w:t>
      </w:r>
      <w:r w:rsidRPr="00F76A5B">
        <w:rPr>
          <w:i/>
          <w:lang w:eastAsia="en-GB"/>
        </w:rPr>
        <w:t>mal</w:t>
      </w:r>
      <w:r>
        <w:rPr>
          <w:lang w:eastAsia="en-GB"/>
        </w:rPr>
        <w:t xml:space="preserve"> operon, which allows the </w:t>
      </w:r>
      <w:r w:rsidR="008E3460" w:rsidRPr="008E3460">
        <w:rPr>
          <w:i/>
          <w:lang w:eastAsia="en-GB"/>
        </w:rPr>
        <w:t>E. coli</w:t>
      </w:r>
      <w:r>
        <w:rPr>
          <w:lang w:eastAsia="en-GB"/>
        </w:rPr>
        <w:t xml:space="preserve"> to utilise maltose as a carbon source. The fermentation of maltose by </w:t>
      </w:r>
      <w:r w:rsidR="008E3460" w:rsidRPr="008E3460">
        <w:rPr>
          <w:i/>
          <w:lang w:eastAsia="en-GB"/>
        </w:rPr>
        <w:t>E. coli</w:t>
      </w:r>
      <w:r>
        <w:rPr>
          <w:lang w:eastAsia="en-GB"/>
        </w:rPr>
        <w:t xml:space="preserve"> results in the generation of acid. This acidification is easily detected on indicator plates </w:t>
      </w:r>
      <w:r>
        <w:t xml:space="preserve">(MacConkey agar supplemented with maltose) as the neutral red dye present in the media </w:t>
      </w:r>
      <w:r w:rsidR="00AA1EE5">
        <w:rPr>
          <w:lang w:eastAsia="en-GB"/>
        </w:rPr>
        <w:t>causes a colour change</w:t>
      </w:r>
      <w:r>
        <w:rPr>
          <w:lang w:eastAsia="en-GB"/>
        </w:rPr>
        <w:t xml:space="preserve"> (Fig 6.1). </w:t>
      </w:r>
      <w:r w:rsidR="008E3460" w:rsidRPr="008E3460">
        <w:rPr>
          <w:i/>
          <w:lang w:eastAsia="en-GB"/>
        </w:rPr>
        <w:t>E. coli</w:t>
      </w:r>
      <w:r>
        <w:rPr>
          <w:lang w:eastAsia="en-GB"/>
        </w:rPr>
        <w:t xml:space="preserve"> BTH101 </w:t>
      </w:r>
      <w:proofErr w:type="gramStart"/>
      <w:r>
        <w:rPr>
          <w:lang w:eastAsia="en-GB"/>
        </w:rPr>
        <w:t>are</w:t>
      </w:r>
      <w:proofErr w:type="gramEnd"/>
      <w:r>
        <w:rPr>
          <w:lang w:eastAsia="en-GB"/>
        </w:rPr>
        <w:t xml:space="preserve"> used in the BACTH system as they are mutated to lack endogenous adenylate cyclase activity. Cya mutants must be used, as endogenous adenylate cyclase activity would cause all of the results to be positive, as all of the bacteria would be able to utilise maltose as a carbon source. </w:t>
      </w: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175B50" w:rsidRDefault="00175B50" w:rsidP="006B16E8">
      <w:pPr>
        <w:rPr>
          <w:lang w:eastAsia="en-GB"/>
        </w:rPr>
      </w:pPr>
    </w:p>
    <w:p w:rsidR="009A2E6A" w:rsidRDefault="009A2E6A" w:rsidP="006B16E8">
      <w:pPr>
        <w:rPr>
          <w:lang w:eastAsia="en-GB"/>
        </w:rPr>
      </w:pPr>
    </w:p>
    <w:p w:rsidR="009A2E6A" w:rsidRDefault="00296D83" w:rsidP="006B16E8">
      <w:pPr>
        <w:pStyle w:val="NoSpacing"/>
        <w:rPr>
          <w:rStyle w:val="Heading5Char"/>
        </w:rPr>
      </w:pPr>
      <w:r>
        <w:rPr>
          <w:rStyle w:val="Heading5Char"/>
          <w:lang w:val="en-US" w:eastAsia="zh-TW"/>
        </w:rPr>
        <w:pict>
          <v:shape id="_x0000_s1325" type="#_x0000_t202" style="position:absolute;left:0;text-align:left;margin-left:26.7pt;margin-top:-8.6pt;width:22.35pt;height:27.9pt;z-index:251857920;mso-width-relative:margin;mso-height-relative:margin" filled="f" stroked="f">
            <v:textbox style="mso-next-textbox:#_x0000_s1325">
              <w:txbxContent>
                <w:p w:rsidR="00A81A42" w:rsidRDefault="00A81A42">
                  <w:r>
                    <w:t>A</w:t>
                  </w:r>
                </w:p>
              </w:txbxContent>
            </v:textbox>
          </v:shape>
        </w:pict>
      </w:r>
    </w:p>
    <w:p w:rsidR="009A2E6A" w:rsidRDefault="009A2E6A" w:rsidP="006B16E8">
      <w:pPr>
        <w:pStyle w:val="NoSpacing"/>
        <w:rPr>
          <w:rStyle w:val="Heading5Char"/>
        </w:rPr>
      </w:pPr>
      <w:r>
        <w:rPr>
          <w:b/>
          <w:noProof/>
          <w:lang w:eastAsia="zh-CN"/>
        </w:rPr>
        <w:drawing>
          <wp:anchor distT="0" distB="0" distL="114300" distR="114300" simplePos="0" relativeHeight="251821056" behindDoc="0" locked="0" layoutInCell="1" allowOverlap="1">
            <wp:simplePos x="0" y="0"/>
            <wp:positionH relativeFrom="column">
              <wp:posOffset>407035</wp:posOffset>
            </wp:positionH>
            <wp:positionV relativeFrom="paragraph">
              <wp:posOffset>-463550</wp:posOffset>
            </wp:positionV>
            <wp:extent cx="4984115" cy="2635885"/>
            <wp:effectExtent l="19050" t="0" r="6985" b="0"/>
            <wp:wrapSquare wrapText="bothSides"/>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4984115" cy="2635885"/>
                    </a:xfrm>
                    <a:prstGeom prst="rect">
                      <a:avLst/>
                    </a:prstGeom>
                    <a:noFill/>
                    <a:ln w="9525">
                      <a:noFill/>
                      <a:miter lim="800000"/>
                      <a:headEnd/>
                      <a:tailEnd/>
                    </a:ln>
                  </pic:spPr>
                </pic:pic>
              </a:graphicData>
            </a:graphic>
          </wp:anchor>
        </w:drawing>
      </w:r>
    </w:p>
    <w:p w:rsidR="009A2E6A" w:rsidRDefault="009A2E6A" w:rsidP="006B16E8">
      <w:pPr>
        <w:pStyle w:val="NoSpacing"/>
        <w:rPr>
          <w:rStyle w:val="Heading5Char"/>
        </w:rPr>
      </w:pPr>
    </w:p>
    <w:p w:rsidR="009A2E6A" w:rsidRDefault="009A2E6A" w:rsidP="006B16E8">
      <w:pPr>
        <w:pStyle w:val="NoSpacing"/>
        <w:rPr>
          <w:rStyle w:val="Heading5Char"/>
        </w:rPr>
      </w:pPr>
    </w:p>
    <w:p w:rsidR="009A2E6A" w:rsidRDefault="009A2E6A" w:rsidP="006B16E8">
      <w:pPr>
        <w:pStyle w:val="NoSpacing"/>
        <w:rPr>
          <w:rStyle w:val="Heading5Char"/>
        </w:rPr>
      </w:pPr>
    </w:p>
    <w:p w:rsidR="009A2E6A" w:rsidRDefault="009A2E6A" w:rsidP="006B16E8">
      <w:pPr>
        <w:pStyle w:val="NoSpacing"/>
        <w:rPr>
          <w:rStyle w:val="Heading5Char"/>
        </w:rPr>
      </w:pPr>
    </w:p>
    <w:p w:rsidR="009A2E6A" w:rsidRDefault="00296D83" w:rsidP="006B16E8">
      <w:pPr>
        <w:pStyle w:val="NoSpacing"/>
        <w:rPr>
          <w:rStyle w:val="Heading5Char"/>
        </w:rPr>
      </w:pPr>
      <w:r>
        <w:rPr>
          <w:noProof/>
          <w:lang w:eastAsia="en-GB"/>
        </w:rPr>
        <w:pict>
          <v:shape id="_x0000_s1326" type="#_x0000_t202" style="position:absolute;left:0;text-align:left;margin-left:27.75pt;margin-top:45.1pt;width:22.35pt;height:27.9pt;z-index:251858944;mso-width-relative:margin;mso-height-relative:margin" filled="f" stroked="f">
            <v:textbox style="mso-next-textbox:#_x0000_s1326">
              <w:txbxContent>
                <w:p w:rsidR="00A81A42" w:rsidRDefault="00A81A42" w:rsidP="008B767A">
                  <w:r>
                    <w:t>B</w:t>
                  </w:r>
                </w:p>
              </w:txbxContent>
            </v:textbox>
          </v:shape>
        </w:pict>
      </w:r>
      <w:r w:rsidR="009A2E6A">
        <w:rPr>
          <w:b/>
          <w:noProof/>
          <w:lang w:eastAsia="zh-CN"/>
        </w:rPr>
        <w:drawing>
          <wp:anchor distT="0" distB="0" distL="114300" distR="114300" simplePos="0" relativeHeight="251822080" behindDoc="0" locked="0" layoutInCell="1" allowOverlap="1">
            <wp:simplePos x="0" y="0"/>
            <wp:positionH relativeFrom="column">
              <wp:posOffset>271145</wp:posOffset>
            </wp:positionH>
            <wp:positionV relativeFrom="paragraph">
              <wp:posOffset>586105</wp:posOffset>
            </wp:positionV>
            <wp:extent cx="4989195" cy="4462780"/>
            <wp:effectExtent l="19050" t="0" r="1905" b="0"/>
            <wp:wrapSquare wrapText="bothSides"/>
            <wp:docPr id="4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4989195" cy="4462780"/>
                    </a:xfrm>
                    <a:prstGeom prst="rect">
                      <a:avLst/>
                    </a:prstGeom>
                    <a:noFill/>
                    <a:ln w="9525">
                      <a:noFill/>
                      <a:miter lim="800000"/>
                      <a:headEnd/>
                      <a:tailEnd/>
                    </a:ln>
                  </pic:spPr>
                </pic:pic>
              </a:graphicData>
            </a:graphic>
          </wp:anchor>
        </w:drawing>
      </w:r>
    </w:p>
    <w:p w:rsidR="009A2E6A" w:rsidRDefault="009A2E6A" w:rsidP="006B16E8">
      <w:pPr>
        <w:pStyle w:val="NoSpacing"/>
        <w:rPr>
          <w:rStyle w:val="Heading5Char"/>
        </w:rPr>
      </w:pPr>
    </w:p>
    <w:p w:rsidR="009A2E6A" w:rsidRPr="006C6CD8" w:rsidRDefault="00296D83" w:rsidP="006B16E8">
      <w:pPr>
        <w:pStyle w:val="NoSpacing"/>
        <w:rPr>
          <w:lang w:eastAsia="en-GB"/>
        </w:rPr>
      </w:pPr>
      <w:r>
        <w:rPr>
          <w:rStyle w:val="Heading5Char"/>
        </w:rPr>
        <w:pict>
          <v:shape id="_x0000_s1267" type="#_x0000_t202" style="position:absolute;left:0;text-align:left;margin-left:42.55pt;margin-top:209.4pt;width:180.5pt;height:44.8pt;z-index:251814912;mso-wrap-style:none;mso-width-percent:400;mso-height-percent:200;mso-width-percent:400;mso-height-percent:200;mso-width-relative:margin;mso-height-relative:margin" filled="f" stroked="f">
            <v:textbox style="mso-next-textbox:#_x0000_s1267;mso-fit-shape-to-text:t">
              <w:txbxContent>
                <w:p w:rsidR="00A81A42" w:rsidRPr="003F3E9C" w:rsidRDefault="00A81A42" w:rsidP="009A2E6A">
                  <w:pPr>
                    <w:rPr>
                      <w:b/>
                    </w:rPr>
                  </w:pPr>
                  <w:r>
                    <w:rPr>
                      <w:b/>
                    </w:rPr>
                    <w:t>B</w:t>
                  </w:r>
                </w:p>
              </w:txbxContent>
            </v:textbox>
          </v:shape>
        </w:pict>
      </w:r>
      <w:bookmarkStart w:id="771" w:name="_Toc367643013"/>
      <w:bookmarkStart w:id="772" w:name="_Toc367643290"/>
      <w:r w:rsidR="009A2E6A">
        <w:rPr>
          <w:rStyle w:val="Heading5Char"/>
        </w:rPr>
        <w:t>Figure 6</w:t>
      </w:r>
      <w:r w:rsidR="009A2E6A" w:rsidRPr="004B0BB1">
        <w:rPr>
          <w:rStyle w:val="Heading5Char"/>
        </w:rPr>
        <w:t xml:space="preserve">.1 The BACTH system and activation of the </w:t>
      </w:r>
      <w:r w:rsidR="009A2E6A" w:rsidRPr="00F76A5B">
        <w:rPr>
          <w:rStyle w:val="Heading5Char"/>
          <w:i/>
        </w:rPr>
        <w:t>mal</w:t>
      </w:r>
      <w:r w:rsidR="009A2E6A" w:rsidRPr="004B0BB1">
        <w:rPr>
          <w:rStyle w:val="Heading5Char"/>
        </w:rPr>
        <w:t xml:space="preserve"> operon.</w:t>
      </w:r>
      <w:bookmarkEnd w:id="771"/>
      <w:bookmarkEnd w:id="772"/>
      <w:r w:rsidR="009A2E6A">
        <w:rPr>
          <w:lang w:eastAsia="en-GB"/>
        </w:rPr>
        <w:t xml:space="preserve"> </w:t>
      </w:r>
      <w:r w:rsidR="009A2E6A" w:rsidRPr="004B0BB1">
        <w:rPr>
          <w:b/>
          <w:lang w:eastAsia="en-GB"/>
        </w:rPr>
        <w:t>A</w:t>
      </w:r>
      <w:r w:rsidR="009A2E6A">
        <w:rPr>
          <w:b/>
          <w:lang w:eastAsia="en-GB"/>
        </w:rPr>
        <w:t>.</w:t>
      </w:r>
      <w:r w:rsidR="009A2E6A">
        <w:rPr>
          <w:lang w:eastAsia="en-GB"/>
        </w:rPr>
        <w:t xml:space="preserve"> </w:t>
      </w:r>
      <w:r w:rsidR="009A2E6A">
        <w:t xml:space="preserve">Activation of the BACTH system. Separation of the T25 and T18 components results in a lack of cAMP production. When proteins A and B fused to the T25 and T18 components interact, the T25 and T18 domains are brought together which reconstitutes cAMP production. </w:t>
      </w:r>
      <w:r w:rsidR="009A2E6A" w:rsidRPr="000B5B91">
        <w:rPr>
          <w:b/>
        </w:rPr>
        <w:t>B</w:t>
      </w:r>
      <w:r w:rsidR="009A2E6A">
        <w:t xml:space="preserve"> cAMP produced by the enzyme binds to catabolite activator protein (CAP) and activates the expression of the mal genes. This allows the </w:t>
      </w:r>
      <w:r w:rsidR="009A2E6A" w:rsidRPr="00BA7112">
        <w:rPr>
          <w:i/>
        </w:rPr>
        <w:t>E.</w:t>
      </w:r>
      <w:r w:rsidR="006713FF">
        <w:rPr>
          <w:i/>
        </w:rPr>
        <w:t xml:space="preserve"> </w:t>
      </w:r>
      <w:r w:rsidR="009A2E6A" w:rsidRPr="00BA7112">
        <w:rPr>
          <w:i/>
        </w:rPr>
        <w:t>coli</w:t>
      </w:r>
      <w:r w:rsidR="009A2E6A">
        <w:t xml:space="preserve"> to utilise maltose, which results in the distinguishable phenotype when the bacteria are grown on indicator media.</w:t>
      </w:r>
    </w:p>
    <w:p w:rsidR="009A2E6A" w:rsidRDefault="009A2E6A" w:rsidP="006B16E8">
      <w:pPr>
        <w:pStyle w:val="Heading2"/>
        <w:rPr>
          <w:lang w:eastAsia="en-GB"/>
        </w:rPr>
      </w:pPr>
      <w:bookmarkStart w:id="773" w:name="_Toc331551574"/>
      <w:bookmarkStart w:id="774" w:name="_Toc367640535"/>
      <w:r>
        <w:rPr>
          <w:lang w:eastAsia="en-GB"/>
        </w:rPr>
        <w:t>6.2 Cloning of the potential effecto</w:t>
      </w:r>
      <w:r w:rsidR="00AA1EE5">
        <w:rPr>
          <w:lang w:eastAsia="en-GB"/>
        </w:rPr>
        <w:t>r genes into the BACTH plasmids</w:t>
      </w:r>
      <w:bookmarkEnd w:id="773"/>
      <w:bookmarkEnd w:id="774"/>
    </w:p>
    <w:p w:rsidR="009A2E6A" w:rsidRDefault="009A2E6A" w:rsidP="006B16E8">
      <w:pPr>
        <w:rPr>
          <w:lang w:eastAsia="en-GB"/>
        </w:rPr>
      </w:pPr>
      <w:r>
        <w:rPr>
          <w:lang w:eastAsia="en-GB"/>
        </w:rPr>
        <w:t xml:space="preserve">The four proteins chosen for interaction studies were </w:t>
      </w:r>
      <w:r w:rsidRPr="00A83D01">
        <w:rPr>
          <w:lang w:eastAsia="en-GB"/>
        </w:rPr>
        <w:t>TssI</w:t>
      </w:r>
      <w:r>
        <w:rPr>
          <w:lang w:eastAsia="en-GB"/>
        </w:rPr>
        <w:t xml:space="preserve"> BCAL1294, T</w:t>
      </w:r>
      <w:r w:rsidRPr="00A83D01">
        <w:rPr>
          <w:lang w:eastAsia="en-GB"/>
        </w:rPr>
        <w:t>agA</w:t>
      </w:r>
      <w:r w:rsidR="00AA1EE5">
        <w:rPr>
          <w:lang w:eastAsia="en-GB"/>
        </w:rPr>
        <w:t xml:space="preserve"> BCAL1295</w:t>
      </w:r>
      <w:r>
        <w:rPr>
          <w:lang w:eastAsia="en-GB"/>
        </w:rPr>
        <w:t>, T</w:t>
      </w:r>
      <w:r w:rsidRPr="00A83D01">
        <w:rPr>
          <w:lang w:eastAsia="en-GB"/>
        </w:rPr>
        <w:t>agD</w:t>
      </w:r>
      <w:r w:rsidR="00AA1EE5">
        <w:rPr>
          <w:lang w:eastAsia="en-GB"/>
        </w:rPr>
        <w:t xml:space="preserve"> BCAL1296</w:t>
      </w:r>
      <w:r>
        <w:rPr>
          <w:lang w:eastAsia="en-GB"/>
        </w:rPr>
        <w:t xml:space="preserve"> and </w:t>
      </w:r>
      <w:r w:rsidRPr="00A83D01">
        <w:rPr>
          <w:lang w:eastAsia="en-GB"/>
        </w:rPr>
        <w:t>TssI</w:t>
      </w:r>
      <w:r>
        <w:rPr>
          <w:lang w:eastAsia="en-GB"/>
        </w:rPr>
        <w:t xml:space="preserve"> BCAS0667 which contains a C-terminal extension shown to possess phospholipase A1 activity. The four genes encoding these proteins were amplified for cloning into the four vectors utilised in the BACTH system – pKT25, pKNT25, pUT18 and pUT18C. </w:t>
      </w:r>
    </w:p>
    <w:p w:rsidR="009A2E6A" w:rsidRDefault="009A2E6A" w:rsidP="006B16E8">
      <w:pPr>
        <w:rPr>
          <w:lang w:eastAsia="en-GB"/>
        </w:rPr>
      </w:pPr>
      <w:r>
        <w:rPr>
          <w:lang w:eastAsia="en-GB"/>
        </w:rPr>
        <w:t xml:space="preserve">pKT25 and pKNT25 both confer kanamycin resistance on the host bacteria, and contain a multiple cloning site (MCS) which allows genes to be cloned into the vector in frame with either the 3’ or the 5’ end of the T25 domain coding region, respectively. </w:t>
      </w:r>
      <w:proofErr w:type="gramStart"/>
      <w:r>
        <w:rPr>
          <w:lang w:eastAsia="en-GB"/>
        </w:rPr>
        <w:t>pUT18</w:t>
      </w:r>
      <w:proofErr w:type="gramEnd"/>
      <w:r>
        <w:rPr>
          <w:lang w:eastAsia="en-GB"/>
        </w:rPr>
        <w:t xml:space="preserve"> and pUT18C plasmids contain an ampicillin resistance gene, and a MCS which allows genes to be cloned into the plasmid in frame with either the 5’ or the 3’ end of the T18 domain coding region respectively (Fig 6.2). </w:t>
      </w:r>
    </w:p>
    <w:p w:rsidR="009A2E6A" w:rsidRPr="002A7129" w:rsidRDefault="009A2E6A" w:rsidP="006B16E8">
      <w:pPr>
        <w:rPr>
          <w:lang w:eastAsia="en-GB"/>
        </w:rPr>
      </w:pPr>
      <w:r>
        <w:rPr>
          <w:lang w:eastAsia="en-GB"/>
        </w:rPr>
        <w:t xml:space="preserve">PCR primers were designed to allow the four putative effector genes to be inserted into these vectors so that they would be fused in frame to either the T25 or T18 fragments. The multiple cloning sites are shown </w:t>
      </w:r>
      <w:r w:rsidRPr="002A7129">
        <w:rPr>
          <w:lang w:eastAsia="en-GB"/>
        </w:rPr>
        <w:t xml:space="preserve">in </w:t>
      </w:r>
      <w:r w:rsidRPr="00196FED">
        <w:rPr>
          <w:lang w:eastAsia="en-GB"/>
        </w:rPr>
        <w:t>Fig</w:t>
      </w:r>
      <w:r w:rsidR="00AA1EE5">
        <w:rPr>
          <w:lang w:eastAsia="en-GB"/>
        </w:rPr>
        <w:t>ure</w:t>
      </w:r>
      <w:r w:rsidRPr="00196FED">
        <w:rPr>
          <w:lang w:eastAsia="en-GB"/>
        </w:rPr>
        <w:t xml:space="preserve"> 6.2</w:t>
      </w:r>
      <w:r w:rsidR="00AA1EE5">
        <w:rPr>
          <w:lang w:eastAsia="en-GB"/>
        </w:rPr>
        <w:t>.</w:t>
      </w:r>
    </w:p>
    <w:p w:rsidR="009A2E6A" w:rsidRDefault="009A2E6A" w:rsidP="006B16E8">
      <w:pPr>
        <w:rPr>
          <w:iCs/>
        </w:rPr>
      </w:pPr>
      <w:r>
        <w:rPr>
          <w:lang w:eastAsia="en-GB"/>
        </w:rPr>
        <w:t xml:space="preserve">PCR of the four genes was carried out using the proof-reading KOD </w:t>
      </w:r>
      <w:r>
        <w:rPr>
          <w:iCs/>
        </w:rPr>
        <w:t xml:space="preserve">Hot Start DNA polymerase with </w:t>
      </w:r>
      <w:r w:rsidRPr="00644C28">
        <w:rPr>
          <w:i/>
          <w:iCs/>
        </w:rPr>
        <w:t>B</w:t>
      </w:r>
      <w:r>
        <w:rPr>
          <w:i/>
          <w:iCs/>
        </w:rPr>
        <w:t xml:space="preserve"> </w:t>
      </w:r>
      <w:r w:rsidRPr="00644C28">
        <w:rPr>
          <w:i/>
          <w:iCs/>
        </w:rPr>
        <w:t>.cenocepacia</w:t>
      </w:r>
      <w:r>
        <w:rPr>
          <w:iCs/>
        </w:rPr>
        <w:t xml:space="preserve"> strain H111 as template DNA (data not shown). The primers were designed with 5’ extensions </w:t>
      </w:r>
      <w:r w:rsidR="008B767A">
        <w:rPr>
          <w:iCs/>
        </w:rPr>
        <w:t>containing</w:t>
      </w:r>
      <w:r>
        <w:rPr>
          <w:iCs/>
        </w:rPr>
        <w:t xml:space="preserve"> restriction enzyme sites which allowed the products to be inserted into the BACTH plasmids. In the case of pUT18C and pKT25, where the expressed effector protein is located at the C-terminus of the T18 or T25-fusion the reverse primer for each gene included the native stop codon of the amplified gene. Once amplified, the PCR products were digested with the appropriate restriction enzymes (</w:t>
      </w:r>
      <w:r w:rsidRPr="00196FED">
        <w:rPr>
          <w:iCs/>
        </w:rPr>
        <w:t>Table 2.4)</w:t>
      </w:r>
      <w:r>
        <w:rPr>
          <w:iCs/>
        </w:rPr>
        <w:t xml:space="preserve"> and ligated into the correct BACTH system plasmids, which had been digested with complementary restriction enzymes. </w:t>
      </w:r>
      <w:r w:rsidR="008E3460" w:rsidRPr="008E3460">
        <w:rPr>
          <w:i/>
          <w:iCs/>
        </w:rPr>
        <w:t>E. coli</w:t>
      </w:r>
      <w:r>
        <w:rPr>
          <w:iCs/>
        </w:rPr>
        <w:t xml:space="preserve"> strain XL1-blue was transformed with the ligation products, and plated on LB agar containing either ampicillin or kanamycin dependent on the cloning vector. Bacterial colonies were screened for the presence of the desired plasmids by PCR or plasmid miniprep analysis. To confirm that the correct gene was present in the plasmid, the constructs were analysed by restriction digestion and then the nucleotide sequence of the inserted DNA was determined to confirm that the gene was in frame with the T18 or T25 coding sequences and that it did not contain any PCR induced mutations. </w:t>
      </w:r>
    </w:p>
    <w:p w:rsidR="008B767A" w:rsidRDefault="008B767A" w:rsidP="006B16E8">
      <w:pPr>
        <w:rPr>
          <w:iCs/>
        </w:rPr>
      </w:pPr>
    </w:p>
    <w:p w:rsidR="009A2E6A" w:rsidRDefault="009A2E6A" w:rsidP="006B16E8">
      <w:pPr>
        <w:pStyle w:val="Heading2"/>
        <w:rPr>
          <w:lang w:eastAsia="en-GB"/>
        </w:rPr>
      </w:pPr>
      <w:bookmarkStart w:id="775" w:name="_Toc331551575"/>
      <w:bookmarkStart w:id="776" w:name="_Toc367640536"/>
      <w:r>
        <w:rPr>
          <w:lang w:eastAsia="en-GB"/>
        </w:rPr>
        <w:t>6.3 BACTH assay</w:t>
      </w:r>
      <w:bookmarkEnd w:id="775"/>
      <w:bookmarkEnd w:id="776"/>
    </w:p>
    <w:p w:rsidR="009A2E6A" w:rsidRDefault="009A2E6A" w:rsidP="006B16E8">
      <w:pPr>
        <w:rPr>
          <w:lang w:eastAsia="en-GB"/>
        </w:rPr>
      </w:pPr>
      <w:r>
        <w:rPr>
          <w:lang w:eastAsia="en-GB"/>
        </w:rPr>
        <w:t xml:space="preserve">Thus, all four putative T6SS effector genes were successfully cloned into the four BACTH vectors. To determine if there were any interactions between TssI BCAS0667, TssI BCAL1294, TagA and TagD, </w:t>
      </w:r>
      <w:r w:rsidR="008E3460" w:rsidRPr="008E3460">
        <w:rPr>
          <w:i/>
          <w:lang w:eastAsia="en-GB"/>
        </w:rPr>
        <w:t>E. coli</w:t>
      </w:r>
      <w:r>
        <w:rPr>
          <w:lang w:eastAsia="en-GB"/>
        </w:rPr>
        <w:t xml:space="preserve"> strain BTH101 was transformed with two of the compatible BACTH plasmids. These transformants were grown on MacConkey agar containing 1 % maltose at 30</w:t>
      </w:r>
      <w:r w:rsidRPr="001A4637">
        <w:rPr>
          <w:vertAlign w:val="superscript"/>
          <w:lang w:eastAsia="en-GB"/>
        </w:rPr>
        <w:t>o</w:t>
      </w:r>
      <w:r>
        <w:rPr>
          <w:lang w:eastAsia="en-GB"/>
        </w:rPr>
        <w:t>C and observed after 2 days and every successive day until day 10.</w:t>
      </w:r>
    </w:p>
    <w:p w:rsidR="009A2E6A" w:rsidRDefault="009A2E6A" w:rsidP="006B16E8">
      <w:pPr>
        <w:rPr>
          <w:lang w:eastAsia="en-GB"/>
        </w:rPr>
      </w:pPr>
      <w:r>
        <w:rPr>
          <w:lang w:eastAsia="en-GB"/>
        </w:rPr>
        <w:t xml:space="preserve">Positive controls are provided as part of the BACTH system, and consist of two plasmids (pKT25-zip and pUT18-zip) each of which </w:t>
      </w:r>
      <w:r w:rsidR="006713FF">
        <w:rPr>
          <w:lang w:eastAsia="en-GB"/>
        </w:rPr>
        <w:t>contains</w:t>
      </w:r>
      <w:r>
        <w:rPr>
          <w:lang w:eastAsia="en-GB"/>
        </w:rPr>
        <w:t xml:space="preserve"> a leucine zipper domain fused to T25 and T18. These leucine zipper </w:t>
      </w:r>
      <w:proofErr w:type="gramStart"/>
      <w:r>
        <w:rPr>
          <w:lang w:eastAsia="en-GB"/>
        </w:rPr>
        <w:t>domains  interact</w:t>
      </w:r>
      <w:proofErr w:type="gramEnd"/>
      <w:r>
        <w:rPr>
          <w:lang w:eastAsia="en-GB"/>
        </w:rPr>
        <w:t xml:space="preserve"> and produce a strong Mal positive phenotype. </w:t>
      </w:r>
    </w:p>
    <w:p w:rsidR="009A2E6A" w:rsidRDefault="009A2E6A" w:rsidP="006B16E8">
      <w:pPr>
        <w:rPr>
          <w:lang w:eastAsia="en-GB"/>
        </w:rPr>
      </w:pPr>
      <w:r>
        <w:rPr>
          <w:lang w:eastAsia="en-GB"/>
        </w:rPr>
        <w:t xml:space="preserve">Negative controls were carried out for each individual interaction, and consisted of one BACTH vector containing the gene of interest introduced into BTH101 along with an empty, complementary BACTH vector. Table 6.1 shows the combinations of plasmids, both for controls and probing for interactions, used in this work. </w:t>
      </w:r>
    </w:p>
    <w:p w:rsidR="008B767A" w:rsidRDefault="008B767A" w:rsidP="006B16E8">
      <w:pPr>
        <w:rPr>
          <w:lang w:eastAsia="en-GB"/>
        </w:rPr>
      </w:pPr>
    </w:p>
    <w:p w:rsidR="00175B50" w:rsidRDefault="00175B50" w:rsidP="006B16E8">
      <w:pPr>
        <w:rPr>
          <w:lang w:eastAsia="en-GB"/>
        </w:rPr>
      </w:pPr>
    </w:p>
    <w:p w:rsidR="008B767A" w:rsidRDefault="008B767A" w:rsidP="006B16E8">
      <w:pPr>
        <w:rPr>
          <w:lang w:eastAsia="en-GB"/>
        </w:rPr>
      </w:pPr>
    </w:p>
    <w:p w:rsidR="008B767A" w:rsidRDefault="008B767A" w:rsidP="006B16E8">
      <w:pPr>
        <w:rPr>
          <w:lang w:eastAsia="en-GB"/>
        </w:rPr>
      </w:pPr>
    </w:p>
    <w:p w:rsidR="008B767A" w:rsidRDefault="008B767A" w:rsidP="006B16E8">
      <w:pPr>
        <w:rPr>
          <w:lang w:eastAsia="en-GB"/>
        </w:rPr>
      </w:pPr>
    </w:p>
    <w:p w:rsidR="008B767A" w:rsidRDefault="008B767A" w:rsidP="006B16E8">
      <w:pPr>
        <w:rPr>
          <w:lang w:eastAsia="en-GB"/>
        </w:rPr>
      </w:pPr>
    </w:p>
    <w:p w:rsidR="008B767A" w:rsidRDefault="008B767A" w:rsidP="006B16E8">
      <w:pPr>
        <w:rPr>
          <w:lang w:eastAsia="en-GB"/>
        </w:rPr>
      </w:pPr>
    </w:p>
    <w:p w:rsidR="009A2E6A" w:rsidRDefault="009A2E6A" w:rsidP="006B16E8">
      <w:pPr>
        <w:rPr>
          <w:lang w:eastAsia="en-GB"/>
        </w:rPr>
      </w:pPr>
      <w:r>
        <w:rPr>
          <w:lang w:eastAsia="en-GB"/>
        </w:rPr>
        <w:t>pKT25</w:t>
      </w:r>
    </w:p>
    <w:p w:rsidR="009A2E6A" w:rsidRDefault="009A2E6A" w:rsidP="006B16E8">
      <w:pPr>
        <w:spacing w:line="240" w:lineRule="auto"/>
        <w:jc w:val="center"/>
        <w:rPr>
          <w:lang w:eastAsia="en-GB"/>
        </w:rPr>
      </w:pPr>
      <w:r w:rsidRPr="006C6CD8">
        <w:rPr>
          <w:noProof/>
          <w:lang w:eastAsia="zh-CN"/>
        </w:rPr>
        <w:drawing>
          <wp:inline distT="0" distB="0" distL="0" distR="0">
            <wp:extent cx="4414727" cy="1234343"/>
            <wp:effectExtent l="19050" t="0" r="4873" b="0"/>
            <wp:docPr id="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4417783" cy="1235197"/>
                    </a:xfrm>
                    <a:prstGeom prst="rect">
                      <a:avLst/>
                    </a:prstGeom>
                    <a:noFill/>
                    <a:ln w="9525">
                      <a:noFill/>
                      <a:miter lim="800000"/>
                      <a:headEnd/>
                      <a:tailEnd/>
                    </a:ln>
                  </pic:spPr>
                </pic:pic>
              </a:graphicData>
            </a:graphic>
          </wp:inline>
        </w:drawing>
      </w:r>
    </w:p>
    <w:p w:rsidR="009A2E6A" w:rsidRDefault="009A2E6A" w:rsidP="006B16E8">
      <w:pPr>
        <w:spacing w:line="240" w:lineRule="auto"/>
        <w:rPr>
          <w:lang w:eastAsia="en-GB"/>
        </w:rPr>
      </w:pPr>
      <w:r>
        <w:rPr>
          <w:lang w:eastAsia="en-GB"/>
        </w:rPr>
        <w:t>pKNT25</w:t>
      </w:r>
    </w:p>
    <w:p w:rsidR="009A2E6A" w:rsidRDefault="009A2E6A" w:rsidP="006B16E8">
      <w:pPr>
        <w:spacing w:line="240" w:lineRule="auto"/>
        <w:jc w:val="center"/>
        <w:rPr>
          <w:lang w:eastAsia="en-GB"/>
        </w:rPr>
      </w:pPr>
      <w:r w:rsidRPr="006C6CD8">
        <w:rPr>
          <w:noProof/>
          <w:lang w:eastAsia="zh-CN"/>
        </w:rPr>
        <w:drawing>
          <wp:inline distT="0" distB="0" distL="0" distR="0">
            <wp:extent cx="4627378" cy="1324385"/>
            <wp:effectExtent l="19050" t="0" r="1772" b="0"/>
            <wp:docPr id="4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srcRect/>
                    <a:stretch>
                      <a:fillRect/>
                    </a:stretch>
                  </pic:blipFill>
                  <pic:spPr bwMode="auto">
                    <a:xfrm>
                      <a:off x="0" y="0"/>
                      <a:ext cx="4631624" cy="1325600"/>
                    </a:xfrm>
                    <a:prstGeom prst="rect">
                      <a:avLst/>
                    </a:prstGeom>
                    <a:noFill/>
                    <a:ln w="9525">
                      <a:noFill/>
                      <a:miter lim="800000"/>
                      <a:headEnd/>
                      <a:tailEnd/>
                    </a:ln>
                  </pic:spPr>
                </pic:pic>
              </a:graphicData>
            </a:graphic>
          </wp:inline>
        </w:drawing>
      </w:r>
    </w:p>
    <w:p w:rsidR="009A2E6A" w:rsidRDefault="009A2E6A" w:rsidP="006B16E8">
      <w:pPr>
        <w:spacing w:line="240" w:lineRule="auto"/>
        <w:jc w:val="left"/>
        <w:rPr>
          <w:lang w:eastAsia="en-GB"/>
        </w:rPr>
      </w:pPr>
      <w:r>
        <w:rPr>
          <w:lang w:eastAsia="en-GB"/>
        </w:rPr>
        <w:t>pUT18</w:t>
      </w:r>
    </w:p>
    <w:p w:rsidR="009A2E6A" w:rsidRDefault="009A2E6A" w:rsidP="006B16E8">
      <w:pPr>
        <w:spacing w:line="240" w:lineRule="auto"/>
        <w:jc w:val="center"/>
        <w:rPr>
          <w:lang w:eastAsia="en-GB"/>
        </w:rPr>
      </w:pPr>
      <w:r w:rsidRPr="006C6CD8">
        <w:rPr>
          <w:noProof/>
          <w:lang w:eastAsia="zh-CN"/>
        </w:rPr>
        <w:drawing>
          <wp:inline distT="0" distB="0" distL="0" distR="0">
            <wp:extent cx="4915557" cy="1322113"/>
            <wp:effectExtent l="19050" t="0" r="0" b="0"/>
            <wp:docPr id="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srcRect/>
                    <a:stretch>
                      <a:fillRect/>
                    </a:stretch>
                  </pic:blipFill>
                  <pic:spPr bwMode="auto">
                    <a:xfrm>
                      <a:off x="0" y="0"/>
                      <a:ext cx="4914430" cy="1321810"/>
                    </a:xfrm>
                    <a:prstGeom prst="rect">
                      <a:avLst/>
                    </a:prstGeom>
                    <a:noFill/>
                    <a:ln w="9525">
                      <a:noFill/>
                      <a:miter lim="800000"/>
                      <a:headEnd/>
                      <a:tailEnd/>
                    </a:ln>
                  </pic:spPr>
                </pic:pic>
              </a:graphicData>
            </a:graphic>
          </wp:inline>
        </w:drawing>
      </w:r>
    </w:p>
    <w:p w:rsidR="009A2E6A" w:rsidRDefault="009A2E6A" w:rsidP="006B16E8">
      <w:pPr>
        <w:spacing w:line="240" w:lineRule="auto"/>
        <w:rPr>
          <w:lang w:eastAsia="en-GB"/>
        </w:rPr>
      </w:pPr>
      <w:r>
        <w:rPr>
          <w:lang w:eastAsia="en-GB"/>
        </w:rPr>
        <w:t>pUT18C</w:t>
      </w:r>
    </w:p>
    <w:p w:rsidR="009A2E6A" w:rsidRPr="006B4B27" w:rsidRDefault="009A2E6A" w:rsidP="006B16E8">
      <w:pPr>
        <w:jc w:val="center"/>
        <w:rPr>
          <w:color w:val="FF0000"/>
          <w:lang w:eastAsia="en-GB"/>
        </w:rPr>
      </w:pPr>
      <w:r w:rsidRPr="006B4B27">
        <w:rPr>
          <w:noProof/>
          <w:color w:val="FF0000"/>
          <w:lang w:eastAsia="zh-CN"/>
        </w:rPr>
        <w:drawing>
          <wp:inline distT="0" distB="0" distL="0" distR="0">
            <wp:extent cx="5193799" cy="1434662"/>
            <wp:effectExtent l="19050" t="0" r="6851" b="0"/>
            <wp:docPr id="4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a:stretch>
                      <a:fillRect/>
                    </a:stretch>
                  </pic:blipFill>
                  <pic:spPr bwMode="auto">
                    <a:xfrm>
                      <a:off x="0" y="0"/>
                      <a:ext cx="5221107" cy="1442205"/>
                    </a:xfrm>
                    <a:prstGeom prst="rect">
                      <a:avLst/>
                    </a:prstGeom>
                    <a:noFill/>
                    <a:ln w="9525">
                      <a:noFill/>
                      <a:miter lim="800000"/>
                      <a:headEnd/>
                      <a:tailEnd/>
                    </a:ln>
                  </pic:spPr>
                </pic:pic>
              </a:graphicData>
            </a:graphic>
          </wp:inline>
        </w:drawing>
      </w:r>
    </w:p>
    <w:p w:rsidR="009A2E6A" w:rsidRDefault="009A2E6A" w:rsidP="009213BC">
      <w:pPr>
        <w:pStyle w:val="NoSpacing"/>
        <w:rPr>
          <w:lang w:eastAsia="en-GB"/>
        </w:rPr>
      </w:pPr>
      <w:bookmarkStart w:id="777" w:name="_Toc367643014"/>
      <w:bookmarkStart w:id="778" w:name="_Toc367643291"/>
      <w:r w:rsidRPr="009213BC">
        <w:rPr>
          <w:rStyle w:val="Heading5Char"/>
        </w:rPr>
        <w:t>Figure 6.2 Diagrams of MCS of the BACTH system vectors.</w:t>
      </w:r>
      <w:bookmarkEnd w:id="777"/>
      <w:bookmarkEnd w:id="778"/>
      <w:r w:rsidRPr="00196FED">
        <w:rPr>
          <w:lang w:eastAsia="en-GB"/>
        </w:rPr>
        <w:t xml:space="preserve"> </w:t>
      </w:r>
      <w:r>
        <w:rPr>
          <w:lang w:eastAsia="en-GB"/>
        </w:rPr>
        <w:t xml:space="preserve">Adapted from </w:t>
      </w:r>
      <w:r w:rsidR="001B46A8">
        <w:rPr>
          <w:lang w:eastAsia="en-GB"/>
        </w:rPr>
        <w:fldChar w:fldCharType="begin"/>
      </w:r>
      <w:r>
        <w:rPr>
          <w:lang w:eastAsia="en-GB"/>
        </w:rPr>
        <w:instrText xml:space="preserve"> ADDIN EN.CITE &lt;EndNote&gt;&lt;Cite&gt;&lt;Author&gt;Euromedex&lt;/Author&gt;&lt;Year&gt;2000&lt;/Year&gt;&lt;RecNum&gt;514&lt;/RecNum&gt;&lt;DisplayText&gt;(Euromedex, 2000)&lt;/DisplayText&gt;&lt;record&gt;&lt;rec-number&gt;514&lt;/rec-number&gt;&lt;foreign-keys&gt;&lt;key app="EN" db-id="vdzftstdkxwvvye55tyx9v9j5sdp59xxfad0"&gt;514&lt;/key&gt;&lt;/foreign-keys&gt;&lt;ref-type name="Pamphlet"&gt;24&lt;/ref-type&gt;&lt;contributors&gt;&lt;authors&gt;&lt;author&gt;Euromedex&lt;/author&gt;&lt;/authors&gt;&lt;/contributors&gt;&lt;titles&gt;&lt;title&gt;Bacterial Adenylate Cyclase Two-Hybrid System Kit Manual&lt;/title&gt;&lt;/titles&gt;&lt;dates&gt;&lt;year&gt;2000&lt;/year&gt;&lt;/dates&gt;&lt;urls&gt;&lt;/urls&gt;&lt;/record&gt;&lt;/Cite&gt;&lt;/EndNote&gt;</w:instrText>
      </w:r>
      <w:r w:rsidR="001B46A8">
        <w:rPr>
          <w:lang w:eastAsia="en-GB"/>
        </w:rPr>
        <w:fldChar w:fldCharType="separate"/>
      </w:r>
      <w:r>
        <w:rPr>
          <w:noProof/>
          <w:lang w:eastAsia="en-GB"/>
        </w:rPr>
        <w:t>(</w:t>
      </w:r>
      <w:hyperlink w:anchor="_ENREF_53" w:tooltip="Euromedex, 2000 #514" w:history="1">
        <w:r w:rsidR="008A3390">
          <w:rPr>
            <w:noProof/>
            <w:lang w:eastAsia="en-GB"/>
          </w:rPr>
          <w:t>Euromedex, 2000</w:t>
        </w:r>
      </w:hyperlink>
      <w:r>
        <w:rPr>
          <w:noProof/>
          <w:lang w:eastAsia="en-GB"/>
        </w:rPr>
        <w:t>)</w:t>
      </w:r>
      <w:r w:rsidR="001B46A8">
        <w:rPr>
          <w:lang w:eastAsia="en-GB"/>
        </w:rPr>
        <w:fldChar w:fldCharType="end"/>
      </w:r>
      <w:r>
        <w:rPr>
          <w:lang w:eastAsia="en-GB"/>
        </w:rPr>
        <w:t xml:space="preserve"> based on the BACTH system designed by </w:t>
      </w:r>
      <w:r w:rsidR="001B46A8">
        <w:rPr>
          <w:lang w:eastAsia="en-GB"/>
        </w:rPr>
        <w:fldChar w:fldCharType="begin"/>
      </w:r>
      <w:r>
        <w:rPr>
          <w:lang w:eastAsia="en-GB"/>
        </w:rPr>
        <w:instrText xml:space="preserve"> ADDIN EN.CITE &lt;EndNote&gt;&lt;Cite&gt;&lt;Author&gt;Karimova&lt;/Author&gt;&lt;Year&gt;1998&lt;/Year&gt;&lt;RecNum&gt;209&lt;/RecNum&gt;&lt;DisplayText&gt;(Karimova et al., 1998)&lt;/DisplayText&gt;&lt;record&gt;&lt;rec-number&gt;209&lt;/rec-number&gt;&lt;foreign-keys&gt;&lt;key app="EN" db-id="vdzftstdkxwvvye55tyx9v9j5sdp59xxfad0"&gt;209&lt;/key&gt;&lt;/foreign-keys&gt;&lt;ref-type name="Journal Article"&gt;17&lt;/ref-type&gt;&lt;contributors&gt;&lt;authors&gt;&lt;author&gt;Karimova, G.&lt;/author&gt;&lt;author&gt;Pidoux, J.&lt;/author&gt;&lt;author&gt;Ullmann, A.&lt;/author&gt;&lt;author&gt;Ladant, D.&lt;/author&gt;&lt;/authors&gt;&lt;/contributors&gt;&lt;auth-address&gt;Unite de Biochimie Cellulaire (Centre National de la Recherche Scientifique, Unite de Recherche Associee 1129), Institut Pasteur, 75724 Paris Cedex 15, France.&lt;/auth-address&gt;&lt;titles&gt;&lt;title&gt;A bacterial two-hybrid system based on a reconstituted signal transduction pathway&lt;/title&gt;&lt;secondary-title&gt;Proc Natl Acad Sci U S A&lt;/secondary-title&gt;&lt;/titles&gt;&lt;periodical&gt;&lt;full-title&gt;Proc Natl Acad Sci U S A&lt;/full-title&gt;&lt;/periodical&gt;&lt;pages&gt;5752-6&lt;/pages&gt;&lt;volume&gt;95&lt;/volume&gt;&lt;number&gt;10&lt;/number&gt;&lt;edition&gt;1998/05/20&lt;/edition&gt;&lt;keywords&gt;&lt;keyword&gt;Adenylate Cyclase/genetics/*metabolism&lt;/keyword&gt;&lt;keyword&gt;Binding Sites&lt;/keyword&gt;&lt;keyword&gt;Bordetella pertussis/*enzymology&lt;/keyword&gt;&lt;keyword&gt;Catalysis&lt;/keyword&gt;&lt;keyword&gt;Cyclic AMP/biosynthesis&lt;/keyword&gt;&lt;keyword&gt;Drug Evaluation, Preclinical/*methods&lt;/keyword&gt;&lt;keyword&gt;Escherichia coli&lt;/keyword&gt;&lt;keyword&gt;Genetic Techniques&lt;/keyword&gt;&lt;keyword&gt;Peptide Fragments/genetics/*metabolism&lt;/keyword&gt;&lt;keyword&gt;Protein Binding&lt;/keyword&gt;&lt;keyword&gt;Recombinant Fusion Proteins/metabolism&lt;/keyword&gt;&lt;keyword&gt;*Signal Transduction&lt;/keyword&gt;&lt;/keywords&gt;&lt;dates&gt;&lt;year&gt;1998&lt;/year&gt;&lt;pub-dates&gt;&lt;date&gt;May 12&lt;/date&gt;&lt;/pub-dates&gt;&lt;/dates&gt;&lt;isbn&gt;0027-8424 (Print)&amp;#xD;0027-8424 (Linking)&lt;/isbn&gt;&lt;accession-num&gt;9576956&lt;/accession-num&gt;&lt;urls&gt;&lt;related-urls&gt;&lt;url&gt;http://www.ncbi.nlm.nih.gov/entrez/query.fcgi?cmd=Retrieve&amp;amp;db=PubMed&amp;amp;dopt=Citation&amp;amp;list_uids=9576956&lt;/url&gt;&lt;/related-urls&gt;&lt;/urls&gt;&lt;language&gt;eng&lt;/language&gt;&lt;/record&gt;&lt;/Cite&gt;&lt;/EndNote&gt;</w:instrText>
      </w:r>
      <w:r w:rsidR="001B46A8">
        <w:rPr>
          <w:lang w:eastAsia="en-GB"/>
        </w:rPr>
        <w:fldChar w:fldCharType="separate"/>
      </w:r>
      <w:r>
        <w:rPr>
          <w:noProof/>
          <w:lang w:eastAsia="en-GB"/>
        </w:rPr>
        <w:t>(</w:t>
      </w:r>
      <w:hyperlink w:anchor="_ENREF_82" w:tooltip="Karimova, 1998 #209" w:history="1">
        <w:r w:rsidR="008A3390">
          <w:rPr>
            <w:noProof/>
            <w:lang w:eastAsia="en-GB"/>
          </w:rPr>
          <w:t>Karimova et al., 1998</w:t>
        </w:r>
      </w:hyperlink>
      <w:r>
        <w:rPr>
          <w:noProof/>
          <w:lang w:eastAsia="en-GB"/>
        </w:rPr>
        <w:t>)</w:t>
      </w:r>
      <w:r w:rsidR="001B46A8">
        <w:rPr>
          <w:lang w:eastAsia="en-GB"/>
        </w:rPr>
        <w:fldChar w:fldCharType="end"/>
      </w:r>
      <w:r>
        <w:rPr>
          <w:lang w:eastAsia="en-GB"/>
        </w:rPr>
        <w:t>. Diagram demonstrates the terminus at which the T18 or T25 Tag will be attached to the protein once it is expressed from the vector. pKT25 = N-terminal T25 Tag; pKNT= C-terminal T25 Tag; pUT18= C-terminal T18 Tag; pUT18C = N-terminal T18 tag</w:t>
      </w:r>
      <w:r w:rsidR="00AA1EE5">
        <w:rPr>
          <w:lang w:eastAsia="en-GB"/>
        </w:rPr>
        <w:t>.</w:t>
      </w:r>
    </w:p>
    <w:p w:rsidR="009A2E6A" w:rsidRDefault="009A2E6A" w:rsidP="006B16E8">
      <w:pPr>
        <w:rPr>
          <w:lang w:eastAsia="en-GB"/>
        </w:rPr>
      </w:pPr>
    </w:p>
    <w:p w:rsidR="009A2E6A" w:rsidRPr="009F2E84" w:rsidRDefault="009A2E6A" w:rsidP="006B16E8">
      <w:pPr>
        <w:pStyle w:val="Heading3"/>
        <w:rPr>
          <w:sz w:val="24"/>
          <w:szCs w:val="24"/>
        </w:rPr>
      </w:pPr>
      <w:bookmarkStart w:id="779" w:name="_Toc368310814"/>
      <w:bookmarkStart w:id="780" w:name="_Toc368310898"/>
      <w:r w:rsidRPr="009F2E84">
        <w:rPr>
          <w:sz w:val="24"/>
          <w:szCs w:val="24"/>
        </w:rPr>
        <w:t>Table 6.1 BACTH system plasmid combinations used to analyse protein-protein interactions</w:t>
      </w:r>
      <w:bookmarkEnd w:id="779"/>
      <w:bookmarkEnd w:id="7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2779"/>
        <w:gridCol w:w="170"/>
        <w:gridCol w:w="74"/>
        <w:gridCol w:w="2674"/>
      </w:tblGrid>
      <w:tr w:rsidR="009A2E6A" w:rsidRPr="009404E4" w:rsidTr="009A2E6A">
        <w:tc>
          <w:tcPr>
            <w:tcW w:w="3213" w:type="dxa"/>
            <w:tcBorders>
              <w:bottom w:val="single" w:sz="4" w:space="0" w:color="auto"/>
            </w:tcBorders>
            <w:vAlign w:val="center"/>
          </w:tcPr>
          <w:p w:rsidR="009A2E6A" w:rsidRPr="00150798" w:rsidRDefault="009A2E6A" w:rsidP="006B16E8">
            <w:pPr>
              <w:jc w:val="left"/>
              <w:rPr>
                <w:b/>
                <w:lang w:eastAsia="en-GB"/>
              </w:rPr>
            </w:pPr>
          </w:p>
        </w:tc>
        <w:tc>
          <w:tcPr>
            <w:tcW w:w="2948" w:type="dxa"/>
            <w:tcBorders>
              <w:bottom w:val="single" w:sz="4" w:space="0" w:color="auto"/>
            </w:tcBorders>
            <w:vAlign w:val="center"/>
          </w:tcPr>
          <w:p w:rsidR="009A2E6A" w:rsidRPr="009404E4" w:rsidRDefault="009A2E6A" w:rsidP="006B16E8">
            <w:pPr>
              <w:jc w:val="left"/>
              <w:rPr>
                <w:lang w:eastAsia="en-GB"/>
              </w:rPr>
            </w:pPr>
          </w:p>
        </w:tc>
        <w:tc>
          <w:tcPr>
            <w:tcW w:w="3081" w:type="dxa"/>
            <w:gridSpan w:val="3"/>
            <w:tcBorders>
              <w:bottom w:val="single" w:sz="4" w:space="0" w:color="auto"/>
            </w:tcBorders>
            <w:vAlign w:val="center"/>
          </w:tcPr>
          <w:p w:rsidR="009A2E6A" w:rsidRPr="009404E4" w:rsidRDefault="009A2E6A" w:rsidP="006B16E8">
            <w:pPr>
              <w:jc w:val="left"/>
              <w:rPr>
                <w:lang w:eastAsia="en-GB"/>
              </w:rPr>
            </w:pPr>
          </w:p>
        </w:tc>
      </w:tr>
      <w:tr w:rsidR="009A2E6A" w:rsidRPr="009404E4" w:rsidTr="009A2E6A">
        <w:tc>
          <w:tcPr>
            <w:tcW w:w="3213" w:type="dxa"/>
            <w:tcBorders>
              <w:top w:val="single" w:sz="4" w:space="0" w:color="auto"/>
              <w:bottom w:val="single" w:sz="4" w:space="0" w:color="auto"/>
            </w:tcBorders>
            <w:vAlign w:val="center"/>
          </w:tcPr>
          <w:p w:rsidR="009A2E6A" w:rsidRPr="009404E4" w:rsidRDefault="009A2E6A" w:rsidP="006B16E8">
            <w:pPr>
              <w:jc w:val="left"/>
              <w:rPr>
                <w:lang w:eastAsia="en-GB"/>
              </w:rPr>
            </w:pPr>
            <w:r w:rsidRPr="009404E4">
              <w:rPr>
                <w:lang w:eastAsia="en-GB"/>
              </w:rPr>
              <w:t>Plasmid</w:t>
            </w:r>
            <w:r>
              <w:rPr>
                <w:lang w:eastAsia="en-GB"/>
              </w:rPr>
              <w:t xml:space="preserve"> 1</w:t>
            </w:r>
          </w:p>
        </w:tc>
        <w:tc>
          <w:tcPr>
            <w:tcW w:w="3132" w:type="dxa"/>
            <w:gridSpan w:val="2"/>
            <w:tcBorders>
              <w:top w:val="single" w:sz="4" w:space="0" w:color="auto"/>
              <w:bottom w:val="single" w:sz="4" w:space="0" w:color="auto"/>
            </w:tcBorders>
            <w:vAlign w:val="center"/>
          </w:tcPr>
          <w:p w:rsidR="009A2E6A" w:rsidRPr="009404E4" w:rsidRDefault="009A2E6A" w:rsidP="006B16E8">
            <w:pPr>
              <w:jc w:val="left"/>
              <w:rPr>
                <w:lang w:eastAsia="en-GB"/>
              </w:rPr>
            </w:pPr>
            <w:r w:rsidRPr="009404E4">
              <w:rPr>
                <w:lang w:eastAsia="en-GB"/>
              </w:rPr>
              <w:t>Plasmid</w:t>
            </w:r>
            <w:r>
              <w:rPr>
                <w:lang w:eastAsia="en-GB"/>
              </w:rPr>
              <w:t xml:space="preserve"> 2</w:t>
            </w:r>
          </w:p>
        </w:tc>
        <w:tc>
          <w:tcPr>
            <w:tcW w:w="2897" w:type="dxa"/>
            <w:gridSpan w:val="2"/>
            <w:tcBorders>
              <w:top w:val="single" w:sz="4" w:space="0" w:color="auto"/>
              <w:bottom w:val="single" w:sz="4" w:space="0" w:color="auto"/>
            </w:tcBorders>
            <w:vAlign w:val="center"/>
          </w:tcPr>
          <w:p w:rsidR="009A2E6A" w:rsidRPr="009404E4" w:rsidRDefault="009A2E6A" w:rsidP="006B16E8">
            <w:pPr>
              <w:jc w:val="left"/>
              <w:rPr>
                <w:lang w:eastAsia="en-GB"/>
              </w:rPr>
            </w:pPr>
            <w:r w:rsidRPr="009404E4">
              <w:rPr>
                <w:lang w:eastAsia="en-GB"/>
              </w:rPr>
              <w:t xml:space="preserve">Expected </w:t>
            </w:r>
            <w:r>
              <w:rPr>
                <w:lang w:eastAsia="en-GB"/>
              </w:rPr>
              <w:t>p</w:t>
            </w:r>
            <w:r w:rsidRPr="009404E4">
              <w:rPr>
                <w:lang w:eastAsia="en-GB"/>
              </w:rPr>
              <w:t>henotype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single" w:sz="4" w:space="0" w:color="auto"/>
              <w:left w:val="nil"/>
              <w:bottom w:val="nil"/>
              <w:right w:val="nil"/>
            </w:tcBorders>
            <w:vAlign w:val="center"/>
          </w:tcPr>
          <w:p w:rsidR="009A2E6A" w:rsidRPr="00B03B06" w:rsidRDefault="009A2E6A" w:rsidP="006B16E8">
            <w:pPr>
              <w:spacing w:after="200"/>
              <w:jc w:val="left"/>
              <w:outlineLvl w:val="3"/>
              <w:rPr>
                <w:b/>
              </w:rPr>
            </w:pPr>
            <w:r w:rsidRPr="00D36DCB">
              <w:rPr>
                <w:b/>
              </w:rPr>
              <w:t>A</w:t>
            </w:r>
          </w:p>
          <w:p w:rsidR="009A2E6A" w:rsidRPr="009404E4" w:rsidRDefault="009A2E6A" w:rsidP="006B16E8">
            <w:pPr>
              <w:jc w:val="left"/>
            </w:pPr>
            <w:r w:rsidRPr="009404E4">
              <w:t>pKT25-</w:t>
            </w:r>
            <w:r w:rsidRPr="009404E4">
              <w:rPr>
                <w:i/>
              </w:rPr>
              <w:t>gene</w:t>
            </w:r>
            <w:r w:rsidRPr="009404E4">
              <w:t xml:space="preserve"> A</w:t>
            </w:r>
          </w:p>
        </w:tc>
        <w:tc>
          <w:tcPr>
            <w:tcW w:w="3132" w:type="dxa"/>
            <w:gridSpan w:val="2"/>
            <w:tcBorders>
              <w:top w:val="single" w:sz="4" w:space="0" w:color="auto"/>
              <w:left w:val="nil"/>
              <w:bottom w:val="nil"/>
              <w:right w:val="nil"/>
            </w:tcBorders>
            <w:vAlign w:val="center"/>
          </w:tcPr>
          <w:p w:rsidR="009A2E6A" w:rsidRDefault="009A2E6A" w:rsidP="006B16E8">
            <w:pPr>
              <w:jc w:val="left"/>
            </w:pPr>
          </w:p>
          <w:p w:rsidR="009A2E6A" w:rsidRPr="009404E4" w:rsidRDefault="009A2E6A" w:rsidP="006B16E8">
            <w:pPr>
              <w:jc w:val="left"/>
            </w:pPr>
            <w:r w:rsidRPr="009404E4">
              <w:t>pUT18-</w:t>
            </w:r>
            <w:r w:rsidRPr="009404E4">
              <w:rPr>
                <w:i/>
              </w:rPr>
              <w:t xml:space="preserve"> gene</w:t>
            </w:r>
            <w:r w:rsidRPr="009404E4">
              <w:t xml:space="preserve"> B</w:t>
            </w:r>
          </w:p>
        </w:tc>
        <w:tc>
          <w:tcPr>
            <w:tcW w:w="2897" w:type="dxa"/>
            <w:gridSpan w:val="2"/>
            <w:tcBorders>
              <w:top w:val="single" w:sz="4" w:space="0" w:color="auto"/>
              <w:left w:val="nil"/>
              <w:bottom w:val="nil"/>
              <w:right w:val="nil"/>
            </w:tcBorders>
            <w:vAlign w:val="center"/>
          </w:tcPr>
          <w:p w:rsidR="009A2E6A" w:rsidRDefault="009A2E6A" w:rsidP="006B16E8">
            <w:pPr>
              <w:jc w:val="left"/>
            </w:pPr>
          </w:p>
          <w:p w:rsidR="009A2E6A" w:rsidRPr="009404E4" w:rsidRDefault="009A2E6A" w:rsidP="006B16E8">
            <w:pPr>
              <w:jc w:val="left"/>
            </w:pPr>
            <w:r w:rsidRPr="009404E4">
              <w:t>Unknown</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pKT25-</w:t>
            </w:r>
            <w:r w:rsidRPr="009404E4">
              <w:rPr>
                <w:i/>
              </w:rPr>
              <w:t>gene</w:t>
            </w:r>
            <w:r w:rsidRPr="009404E4">
              <w:t xml:space="preserve"> A</w:t>
            </w:r>
          </w:p>
        </w:tc>
        <w:tc>
          <w:tcPr>
            <w:tcW w:w="3132" w:type="dxa"/>
            <w:gridSpan w:val="2"/>
            <w:tcBorders>
              <w:top w:val="nil"/>
              <w:left w:val="nil"/>
              <w:bottom w:val="nil"/>
              <w:right w:val="nil"/>
            </w:tcBorders>
            <w:vAlign w:val="center"/>
          </w:tcPr>
          <w:p w:rsidR="009A2E6A" w:rsidRPr="009404E4" w:rsidRDefault="009A2E6A" w:rsidP="006B16E8">
            <w:pPr>
              <w:jc w:val="left"/>
            </w:pPr>
            <w:r w:rsidRPr="009404E4">
              <w:t>pUT18C-</w:t>
            </w:r>
            <w:r w:rsidRPr="009404E4">
              <w:rPr>
                <w:i/>
              </w:rPr>
              <w:t xml:space="preserve"> gene</w:t>
            </w:r>
            <w:r w:rsidRPr="009404E4">
              <w:t xml:space="preserve"> B</w:t>
            </w:r>
          </w:p>
        </w:tc>
        <w:tc>
          <w:tcPr>
            <w:tcW w:w="2897" w:type="dxa"/>
            <w:gridSpan w:val="2"/>
            <w:tcBorders>
              <w:top w:val="nil"/>
              <w:left w:val="nil"/>
              <w:bottom w:val="nil"/>
              <w:right w:val="nil"/>
            </w:tcBorders>
            <w:vAlign w:val="center"/>
          </w:tcPr>
          <w:p w:rsidR="009A2E6A" w:rsidRPr="009404E4" w:rsidRDefault="009A2E6A" w:rsidP="006B16E8">
            <w:pPr>
              <w:jc w:val="left"/>
            </w:pPr>
            <w:r w:rsidRPr="009404E4">
              <w:t>Unknown</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pKNT25-</w:t>
            </w:r>
            <w:r w:rsidRPr="009404E4">
              <w:rPr>
                <w:i/>
              </w:rPr>
              <w:t>gene</w:t>
            </w:r>
            <w:r w:rsidRPr="009404E4">
              <w:t xml:space="preserve"> A</w:t>
            </w:r>
          </w:p>
        </w:tc>
        <w:tc>
          <w:tcPr>
            <w:tcW w:w="3132" w:type="dxa"/>
            <w:gridSpan w:val="2"/>
            <w:tcBorders>
              <w:top w:val="nil"/>
              <w:left w:val="nil"/>
              <w:bottom w:val="nil"/>
              <w:right w:val="nil"/>
            </w:tcBorders>
            <w:vAlign w:val="center"/>
          </w:tcPr>
          <w:p w:rsidR="009A2E6A" w:rsidRPr="009404E4" w:rsidRDefault="009A2E6A" w:rsidP="006B16E8">
            <w:pPr>
              <w:jc w:val="left"/>
            </w:pPr>
            <w:r w:rsidRPr="009404E4">
              <w:t>pUT18-</w:t>
            </w:r>
            <w:r w:rsidRPr="009404E4">
              <w:rPr>
                <w:i/>
              </w:rPr>
              <w:t xml:space="preserve"> gene</w:t>
            </w:r>
            <w:r w:rsidRPr="009404E4">
              <w:t xml:space="preserve"> B</w:t>
            </w:r>
          </w:p>
        </w:tc>
        <w:tc>
          <w:tcPr>
            <w:tcW w:w="2897" w:type="dxa"/>
            <w:gridSpan w:val="2"/>
            <w:tcBorders>
              <w:top w:val="nil"/>
              <w:left w:val="nil"/>
              <w:bottom w:val="nil"/>
              <w:right w:val="nil"/>
            </w:tcBorders>
            <w:vAlign w:val="center"/>
          </w:tcPr>
          <w:p w:rsidR="009A2E6A" w:rsidRPr="009404E4" w:rsidRDefault="009A2E6A" w:rsidP="006B16E8">
            <w:pPr>
              <w:jc w:val="left"/>
            </w:pPr>
            <w:r w:rsidRPr="009404E4">
              <w:t>Unknown</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pKNT25-</w:t>
            </w:r>
            <w:r w:rsidRPr="009404E4">
              <w:rPr>
                <w:i/>
              </w:rPr>
              <w:t>gene</w:t>
            </w:r>
            <w:r w:rsidRPr="009404E4">
              <w:t xml:space="preserve"> A</w:t>
            </w:r>
          </w:p>
        </w:tc>
        <w:tc>
          <w:tcPr>
            <w:tcW w:w="3132" w:type="dxa"/>
            <w:gridSpan w:val="2"/>
            <w:tcBorders>
              <w:top w:val="nil"/>
              <w:left w:val="nil"/>
              <w:bottom w:val="nil"/>
              <w:right w:val="nil"/>
            </w:tcBorders>
            <w:vAlign w:val="center"/>
          </w:tcPr>
          <w:p w:rsidR="009A2E6A" w:rsidRPr="009404E4" w:rsidRDefault="009A2E6A" w:rsidP="006B16E8">
            <w:pPr>
              <w:jc w:val="left"/>
            </w:pPr>
            <w:r w:rsidRPr="009404E4">
              <w:t>pUT18C-</w:t>
            </w:r>
            <w:r w:rsidRPr="009404E4">
              <w:rPr>
                <w:i/>
              </w:rPr>
              <w:t xml:space="preserve"> gene</w:t>
            </w:r>
            <w:r w:rsidRPr="009404E4">
              <w:t xml:space="preserve"> B</w:t>
            </w:r>
          </w:p>
        </w:tc>
        <w:tc>
          <w:tcPr>
            <w:tcW w:w="2897" w:type="dxa"/>
            <w:gridSpan w:val="2"/>
            <w:tcBorders>
              <w:top w:val="nil"/>
              <w:left w:val="nil"/>
              <w:bottom w:val="nil"/>
              <w:right w:val="nil"/>
            </w:tcBorders>
            <w:vAlign w:val="center"/>
          </w:tcPr>
          <w:p w:rsidR="009A2E6A" w:rsidRPr="009404E4" w:rsidRDefault="009A2E6A" w:rsidP="006B16E8">
            <w:pPr>
              <w:jc w:val="left"/>
            </w:pPr>
            <w:r w:rsidRPr="009404E4">
              <w:t>Unknown</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w:t>
            </w:r>
            <w:r w:rsidRPr="009404E4">
              <w:rPr>
                <w:i/>
              </w:rPr>
              <w:t>gene</w:t>
            </w:r>
            <w:r w:rsidRPr="009404E4">
              <w:t xml:space="preserve"> A</w:t>
            </w:r>
          </w:p>
        </w:tc>
        <w:tc>
          <w:tcPr>
            <w:tcW w:w="3132" w:type="dxa"/>
            <w:gridSpan w:val="2"/>
            <w:tcBorders>
              <w:top w:val="nil"/>
              <w:left w:val="nil"/>
              <w:bottom w:val="nil"/>
              <w:right w:val="nil"/>
            </w:tcBorders>
            <w:vAlign w:val="center"/>
          </w:tcPr>
          <w:p w:rsidR="009A2E6A" w:rsidRPr="009404E4" w:rsidRDefault="009A2E6A" w:rsidP="006B16E8">
            <w:pPr>
              <w:jc w:val="left"/>
            </w:pPr>
            <w:r w:rsidRPr="009404E4">
              <w:t>pKT25-</w:t>
            </w:r>
            <w:r w:rsidRPr="009404E4">
              <w:rPr>
                <w:i/>
              </w:rPr>
              <w:t xml:space="preserve"> gene</w:t>
            </w:r>
            <w:r w:rsidRPr="009404E4">
              <w:t xml:space="preserve"> B</w:t>
            </w:r>
          </w:p>
        </w:tc>
        <w:tc>
          <w:tcPr>
            <w:tcW w:w="2897" w:type="dxa"/>
            <w:gridSpan w:val="2"/>
            <w:tcBorders>
              <w:top w:val="nil"/>
              <w:left w:val="nil"/>
              <w:bottom w:val="nil"/>
              <w:right w:val="nil"/>
            </w:tcBorders>
            <w:vAlign w:val="center"/>
          </w:tcPr>
          <w:p w:rsidR="009A2E6A" w:rsidRPr="009404E4" w:rsidRDefault="009A2E6A" w:rsidP="006B16E8">
            <w:pPr>
              <w:jc w:val="left"/>
            </w:pPr>
            <w:r w:rsidRPr="009404E4">
              <w:t>Unknown</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pUT18C-</w:t>
            </w:r>
            <w:r w:rsidRPr="009404E4">
              <w:rPr>
                <w:i/>
              </w:rPr>
              <w:t>gene</w:t>
            </w:r>
            <w:r w:rsidRPr="009404E4">
              <w:t xml:space="preserve"> A</w:t>
            </w:r>
          </w:p>
        </w:tc>
        <w:tc>
          <w:tcPr>
            <w:tcW w:w="3132" w:type="dxa"/>
            <w:gridSpan w:val="2"/>
            <w:tcBorders>
              <w:top w:val="nil"/>
              <w:left w:val="nil"/>
              <w:bottom w:val="nil"/>
              <w:right w:val="nil"/>
            </w:tcBorders>
            <w:vAlign w:val="center"/>
          </w:tcPr>
          <w:p w:rsidR="009A2E6A" w:rsidRPr="009404E4" w:rsidRDefault="009A2E6A" w:rsidP="006B16E8">
            <w:pPr>
              <w:jc w:val="left"/>
            </w:pPr>
            <w:r w:rsidRPr="009404E4">
              <w:t>pKT25-</w:t>
            </w:r>
            <w:r w:rsidRPr="009404E4">
              <w:rPr>
                <w:i/>
              </w:rPr>
              <w:t xml:space="preserve"> gene</w:t>
            </w:r>
            <w:r w:rsidRPr="009404E4">
              <w:t xml:space="preserve"> B</w:t>
            </w:r>
            <w:r w:rsidRPr="009404E4">
              <w:rPr>
                <w:i/>
              </w:rPr>
              <w:t xml:space="preserve"> </w:t>
            </w:r>
          </w:p>
        </w:tc>
        <w:tc>
          <w:tcPr>
            <w:tcW w:w="2897" w:type="dxa"/>
            <w:gridSpan w:val="2"/>
            <w:tcBorders>
              <w:top w:val="nil"/>
              <w:left w:val="nil"/>
              <w:bottom w:val="nil"/>
              <w:right w:val="nil"/>
            </w:tcBorders>
            <w:vAlign w:val="center"/>
          </w:tcPr>
          <w:p w:rsidR="009A2E6A" w:rsidRPr="009404E4" w:rsidRDefault="009A2E6A" w:rsidP="006B16E8">
            <w:pPr>
              <w:jc w:val="left"/>
            </w:pPr>
            <w:r w:rsidRPr="009404E4">
              <w:t>Unknown</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w:t>
            </w:r>
            <w:r w:rsidRPr="009404E4">
              <w:rPr>
                <w:i/>
              </w:rPr>
              <w:t>gene</w:t>
            </w:r>
            <w:r w:rsidRPr="009404E4">
              <w:t xml:space="preserve"> A</w:t>
            </w:r>
          </w:p>
        </w:tc>
        <w:tc>
          <w:tcPr>
            <w:tcW w:w="3132" w:type="dxa"/>
            <w:gridSpan w:val="2"/>
            <w:tcBorders>
              <w:top w:val="nil"/>
              <w:left w:val="nil"/>
              <w:bottom w:val="nil"/>
              <w:right w:val="nil"/>
            </w:tcBorders>
            <w:vAlign w:val="center"/>
          </w:tcPr>
          <w:p w:rsidR="009A2E6A" w:rsidRPr="009404E4" w:rsidRDefault="009A2E6A" w:rsidP="006B16E8">
            <w:pPr>
              <w:jc w:val="left"/>
            </w:pPr>
            <w:r w:rsidRPr="009404E4">
              <w:t>pKNT25-</w:t>
            </w:r>
            <w:r w:rsidRPr="009404E4">
              <w:rPr>
                <w:i/>
              </w:rPr>
              <w:t xml:space="preserve"> gene</w:t>
            </w:r>
            <w:r w:rsidRPr="009404E4">
              <w:t xml:space="preserve"> B</w:t>
            </w:r>
          </w:p>
        </w:tc>
        <w:tc>
          <w:tcPr>
            <w:tcW w:w="2897" w:type="dxa"/>
            <w:gridSpan w:val="2"/>
            <w:tcBorders>
              <w:top w:val="nil"/>
              <w:left w:val="nil"/>
              <w:bottom w:val="nil"/>
              <w:right w:val="nil"/>
            </w:tcBorders>
            <w:vAlign w:val="center"/>
          </w:tcPr>
          <w:p w:rsidR="009A2E6A" w:rsidRPr="009404E4" w:rsidRDefault="009A2E6A" w:rsidP="006B16E8">
            <w:pPr>
              <w:jc w:val="left"/>
            </w:pPr>
            <w:r w:rsidRPr="009404E4">
              <w:t>Unknown</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pUT18C-</w:t>
            </w:r>
            <w:r w:rsidRPr="009404E4">
              <w:rPr>
                <w:i/>
              </w:rPr>
              <w:t>gene</w:t>
            </w:r>
            <w:r w:rsidRPr="009404E4">
              <w:t xml:space="preserve"> A</w:t>
            </w:r>
          </w:p>
        </w:tc>
        <w:tc>
          <w:tcPr>
            <w:tcW w:w="3132" w:type="dxa"/>
            <w:gridSpan w:val="2"/>
            <w:tcBorders>
              <w:top w:val="nil"/>
              <w:left w:val="nil"/>
              <w:bottom w:val="nil"/>
              <w:right w:val="nil"/>
            </w:tcBorders>
            <w:vAlign w:val="center"/>
          </w:tcPr>
          <w:p w:rsidR="009A2E6A" w:rsidRPr="009404E4" w:rsidRDefault="009A2E6A" w:rsidP="006B16E8">
            <w:pPr>
              <w:jc w:val="left"/>
            </w:pPr>
            <w:r w:rsidRPr="009404E4">
              <w:t>pKNT25-</w:t>
            </w:r>
            <w:r w:rsidRPr="009404E4">
              <w:rPr>
                <w:i/>
              </w:rPr>
              <w:t xml:space="preserve"> gene</w:t>
            </w:r>
            <w:r w:rsidRPr="009404E4">
              <w:t xml:space="preserve"> B</w:t>
            </w:r>
          </w:p>
        </w:tc>
        <w:tc>
          <w:tcPr>
            <w:tcW w:w="2897" w:type="dxa"/>
            <w:gridSpan w:val="2"/>
            <w:tcBorders>
              <w:top w:val="nil"/>
              <w:left w:val="nil"/>
              <w:bottom w:val="nil"/>
              <w:right w:val="nil"/>
            </w:tcBorders>
            <w:vAlign w:val="center"/>
          </w:tcPr>
          <w:p w:rsidR="009A2E6A" w:rsidRPr="009404E4" w:rsidRDefault="009A2E6A" w:rsidP="006B16E8">
            <w:pPr>
              <w:jc w:val="left"/>
            </w:pPr>
            <w:r w:rsidRPr="009404E4">
              <w:t>Unknown</w:t>
            </w:r>
          </w:p>
        </w:tc>
      </w:tr>
      <w:tr w:rsidR="009A2E6A" w:rsidRPr="009404E4" w:rsidTr="009A2E6A">
        <w:tc>
          <w:tcPr>
            <w:tcW w:w="3213" w:type="dxa"/>
            <w:vAlign w:val="center"/>
          </w:tcPr>
          <w:p w:rsidR="009A2E6A" w:rsidRPr="00662956" w:rsidRDefault="009A2E6A" w:rsidP="006B16E8">
            <w:pPr>
              <w:jc w:val="left"/>
              <w:rPr>
                <w:b/>
              </w:rPr>
            </w:pPr>
            <w:r w:rsidRPr="00662956">
              <w:rPr>
                <w:b/>
              </w:rPr>
              <w:t>B</w:t>
            </w:r>
          </w:p>
        </w:tc>
        <w:tc>
          <w:tcPr>
            <w:tcW w:w="3132" w:type="dxa"/>
            <w:gridSpan w:val="2"/>
            <w:vAlign w:val="center"/>
          </w:tcPr>
          <w:p w:rsidR="009A2E6A" w:rsidRPr="009404E4" w:rsidRDefault="009A2E6A" w:rsidP="006B16E8">
            <w:pPr>
              <w:jc w:val="left"/>
            </w:pPr>
          </w:p>
        </w:tc>
        <w:tc>
          <w:tcPr>
            <w:tcW w:w="2897" w:type="dxa"/>
            <w:gridSpan w:val="2"/>
            <w:vAlign w:val="center"/>
          </w:tcPr>
          <w:p w:rsidR="009A2E6A" w:rsidRPr="009404E4" w:rsidRDefault="009A2E6A" w:rsidP="006B16E8">
            <w:pPr>
              <w:jc w:val="left"/>
            </w:pPr>
          </w:p>
        </w:tc>
      </w:tr>
      <w:tr w:rsidR="009A2E6A" w:rsidRPr="009404E4" w:rsidTr="009A2E6A">
        <w:tc>
          <w:tcPr>
            <w:tcW w:w="3213" w:type="dxa"/>
            <w:vAlign w:val="center"/>
          </w:tcPr>
          <w:p w:rsidR="009A2E6A" w:rsidRPr="009404E4" w:rsidRDefault="009A2E6A" w:rsidP="006B16E8">
            <w:pPr>
              <w:jc w:val="left"/>
            </w:pPr>
            <w:r w:rsidRPr="009404E4">
              <w:t>pKT25-</w:t>
            </w:r>
            <w:r w:rsidRPr="009404E4">
              <w:rPr>
                <w:i/>
              </w:rPr>
              <w:t>gene</w:t>
            </w:r>
            <w:r w:rsidRPr="009404E4">
              <w:t xml:space="preserve"> A</w:t>
            </w:r>
          </w:p>
        </w:tc>
        <w:tc>
          <w:tcPr>
            <w:tcW w:w="3132" w:type="dxa"/>
            <w:gridSpan w:val="2"/>
            <w:vAlign w:val="center"/>
          </w:tcPr>
          <w:p w:rsidR="009A2E6A" w:rsidRPr="009404E4" w:rsidRDefault="009A2E6A" w:rsidP="006B16E8">
            <w:pPr>
              <w:jc w:val="left"/>
            </w:pPr>
            <w:r w:rsidRPr="009404E4">
              <w:t>pUT18--</w:t>
            </w:r>
            <w:r w:rsidRPr="009404E4">
              <w:rPr>
                <w:i/>
              </w:rPr>
              <w:t>gene</w:t>
            </w:r>
            <w:r w:rsidRPr="009404E4">
              <w:t xml:space="preserve"> A</w:t>
            </w:r>
          </w:p>
        </w:tc>
        <w:tc>
          <w:tcPr>
            <w:tcW w:w="2897" w:type="dxa"/>
            <w:gridSpan w:val="2"/>
            <w:vAlign w:val="center"/>
          </w:tcPr>
          <w:p w:rsidR="009A2E6A" w:rsidRPr="009404E4" w:rsidRDefault="009A2E6A" w:rsidP="006B16E8">
            <w:pPr>
              <w:jc w:val="left"/>
              <w:rPr>
                <w:lang w:eastAsia="en-GB"/>
              </w:rPr>
            </w:pPr>
            <w:r w:rsidRPr="009404E4">
              <w:t>Unknow</w:t>
            </w:r>
            <w:r>
              <w:t>n</w:t>
            </w:r>
          </w:p>
        </w:tc>
      </w:tr>
      <w:tr w:rsidR="009A2E6A" w:rsidRPr="009404E4" w:rsidTr="009A2E6A">
        <w:tc>
          <w:tcPr>
            <w:tcW w:w="3213" w:type="dxa"/>
            <w:vAlign w:val="center"/>
          </w:tcPr>
          <w:p w:rsidR="009A2E6A" w:rsidRPr="009404E4" w:rsidRDefault="009A2E6A" w:rsidP="006B16E8">
            <w:pPr>
              <w:jc w:val="left"/>
            </w:pPr>
            <w:r w:rsidRPr="009404E4">
              <w:t>pKT25-</w:t>
            </w:r>
            <w:r w:rsidRPr="009404E4">
              <w:rPr>
                <w:i/>
              </w:rPr>
              <w:t>gene</w:t>
            </w:r>
            <w:r w:rsidRPr="009404E4">
              <w:t xml:space="preserve"> A</w:t>
            </w:r>
          </w:p>
        </w:tc>
        <w:tc>
          <w:tcPr>
            <w:tcW w:w="3132" w:type="dxa"/>
            <w:gridSpan w:val="2"/>
            <w:vAlign w:val="center"/>
          </w:tcPr>
          <w:p w:rsidR="009A2E6A" w:rsidRPr="009404E4" w:rsidRDefault="009A2E6A" w:rsidP="006B16E8">
            <w:pPr>
              <w:jc w:val="left"/>
            </w:pPr>
            <w:r w:rsidRPr="009404E4">
              <w:t>pUT18C--</w:t>
            </w:r>
            <w:r w:rsidRPr="009404E4">
              <w:rPr>
                <w:i/>
              </w:rPr>
              <w:t>gene</w:t>
            </w:r>
            <w:r w:rsidRPr="009404E4">
              <w:t xml:space="preserve"> A</w:t>
            </w:r>
          </w:p>
        </w:tc>
        <w:tc>
          <w:tcPr>
            <w:tcW w:w="2897" w:type="dxa"/>
            <w:gridSpan w:val="2"/>
            <w:vAlign w:val="center"/>
          </w:tcPr>
          <w:p w:rsidR="009A2E6A" w:rsidRPr="009404E4" w:rsidRDefault="009A2E6A" w:rsidP="006B16E8">
            <w:pPr>
              <w:jc w:val="left"/>
              <w:rPr>
                <w:lang w:eastAsia="en-GB"/>
              </w:rPr>
            </w:pPr>
            <w:r w:rsidRPr="009404E4">
              <w:t>Unknown</w:t>
            </w:r>
          </w:p>
        </w:tc>
      </w:tr>
      <w:tr w:rsidR="009A2E6A" w:rsidRPr="009404E4" w:rsidTr="009A2E6A">
        <w:tc>
          <w:tcPr>
            <w:tcW w:w="3213" w:type="dxa"/>
            <w:vAlign w:val="center"/>
          </w:tcPr>
          <w:p w:rsidR="009A2E6A" w:rsidRPr="009404E4" w:rsidRDefault="009A2E6A" w:rsidP="006B16E8">
            <w:pPr>
              <w:jc w:val="left"/>
            </w:pPr>
            <w:r w:rsidRPr="009404E4">
              <w:t>pKNT25-</w:t>
            </w:r>
            <w:r w:rsidRPr="009404E4">
              <w:rPr>
                <w:i/>
              </w:rPr>
              <w:t>gene</w:t>
            </w:r>
            <w:r w:rsidRPr="009404E4">
              <w:t xml:space="preserve"> A</w:t>
            </w:r>
          </w:p>
        </w:tc>
        <w:tc>
          <w:tcPr>
            <w:tcW w:w="3132" w:type="dxa"/>
            <w:gridSpan w:val="2"/>
            <w:vAlign w:val="center"/>
          </w:tcPr>
          <w:p w:rsidR="009A2E6A" w:rsidRPr="009404E4" w:rsidRDefault="009A2E6A" w:rsidP="006B16E8">
            <w:pPr>
              <w:jc w:val="left"/>
            </w:pPr>
            <w:r w:rsidRPr="009404E4">
              <w:t>pUT18--</w:t>
            </w:r>
            <w:r w:rsidRPr="009404E4">
              <w:rPr>
                <w:i/>
              </w:rPr>
              <w:t>gene</w:t>
            </w:r>
            <w:r w:rsidRPr="009404E4">
              <w:t xml:space="preserve"> A</w:t>
            </w:r>
          </w:p>
        </w:tc>
        <w:tc>
          <w:tcPr>
            <w:tcW w:w="2897" w:type="dxa"/>
            <w:gridSpan w:val="2"/>
            <w:vAlign w:val="center"/>
          </w:tcPr>
          <w:p w:rsidR="009A2E6A" w:rsidRPr="009404E4" w:rsidRDefault="009A2E6A" w:rsidP="006B16E8">
            <w:pPr>
              <w:jc w:val="left"/>
              <w:rPr>
                <w:lang w:eastAsia="en-GB"/>
              </w:rPr>
            </w:pPr>
            <w:r w:rsidRPr="009404E4">
              <w:t>Unknown</w:t>
            </w:r>
          </w:p>
        </w:tc>
      </w:tr>
      <w:tr w:rsidR="009A2E6A" w:rsidRPr="009404E4" w:rsidTr="009A2E6A">
        <w:tc>
          <w:tcPr>
            <w:tcW w:w="3213" w:type="dxa"/>
            <w:vAlign w:val="center"/>
          </w:tcPr>
          <w:p w:rsidR="009A2E6A" w:rsidRPr="009404E4" w:rsidRDefault="009A2E6A" w:rsidP="006B16E8">
            <w:pPr>
              <w:jc w:val="left"/>
            </w:pPr>
            <w:r w:rsidRPr="009404E4">
              <w:t>pKNT25-</w:t>
            </w:r>
            <w:r w:rsidRPr="009404E4">
              <w:rPr>
                <w:i/>
              </w:rPr>
              <w:t>gene</w:t>
            </w:r>
            <w:r w:rsidRPr="009404E4">
              <w:t xml:space="preserve"> A</w:t>
            </w:r>
          </w:p>
        </w:tc>
        <w:tc>
          <w:tcPr>
            <w:tcW w:w="3132" w:type="dxa"/>
            <w:gridSpan w:val="2"/>
            <w:vAlign w:val="center"/>
          </w:tcPr>
          <w:p w:rsidR="009A2E6A" w:rsidRPr="009404E4" w:rsidRDefault="009A2E6A" w:rsidP="006B16E8">
            <w:pPr>
              <w:jc w:val="left"/>
            </w:pPr>
            <w:r w:rsidRPr="009404E4">
              <w:t>pUT18C--</w:t>
            </w:r>
            <w:r w:rsidRPr="009404E4">
              <w:rPr>
                <w:i/>
              </w:rPr>
              <w:t>gene</w:t>
            </w:r>
            <w:r w:rsidRPr="009404E4">
              <w:t xml:space="preserve"> A</w:t>
            </w:r>
          </w:p>
        </w:tc>
        <w:tc>
          <w:tcPr>
            <w:tcW w:w="2897" w:type="dxa"/>
            <w:gridSpan w:val="2"/>
            <w:vAlign w:val="center"/>
          </w:tcPr>
          <w:p w:rsidR="009A2E6A" w:rsidRPr="009404E4" w:rsidRDefault="009A2E6A" w:rsidP="006B16E8">
            <w:pPr>
              <w:jc w:val="left"/>
            </w:pPr>
            <w:r w:rsidRPr="009404E4">
              <w:t>Unknown</w:t>
            </w:r>
          </w:p>
        </w:tc>
      </w:tr>
      <w:tr w:rsidR="009A2E6A" w:rsidRPr="009404E4" w:rsidTr="009A2E6A">
        <w:tc>
          <w:tcPr>
            <w:tcW w:w="3213" w:type="dxa"/>
            <w:vAlign w:val="center"/>
          </w:tcPr>
          <w:p w:rsidR="009A2E6A" w:rsidRPr="00150798" w:rsidRDefault="009A2E6A" w:rsidP="006B16E8">
            <w:pPr>
              <w:jc w:val="left"/>
              <w:rPr>
                <w:b/>
                <w:lang w:eastAsia="en-GB"/>
              </w:rPr>
            </w:pPr>
            <w:r>
              <w:rPr>
                <w:b/>
                <w:lang w:eastAsia="en-GB"/>
              </w:rPr>
              <w:t>C</w:t>
            </w:r>
          </w:p>
        </w:tc>
        <w:tc>
          <w:tcPr>
            <w:tcW w:w="3132" w:type="dxa"/>
            <w:gridSpan w:val="2"/>
            <w:vAlign w:val="center"/>
          </w:tcPr>
          <w:p w:rsidR="009A2E6A" w:rsidRPr="009404E4" w:rsidRDefault="009A2E6A" w:rsidP="006B16E8">
            <w:pPr>
              <w:jc w:val="left"/>
              <w:rPr>
                <w:lang w:eastAsia="en-GB"/>
              </w:rPr>
            </w:pPr>
          </w:p>
        </w:tc>
        <w:tc>
          <w:tcPr>
            <w:tcW w:w="2897" w:type="dxa"/>
            <w:gridSpan w:val="2"/>
            <w:vAlign w:val="center"/>
          </w:tcPr>
          <w:p w:rsidR="009A2E6A" w:rsidRPr="009404E4" w:rsidRDefault="009A2E6A" w:rsidP="006B16E8">
            <w:pPr>
              <w:jc w:val="left"/>
              <w:rPr>
                <w:lang w:eastAsia="en-GB"/>
              </w:rPr>
            </w:pP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pKT25-</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pUT18</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pKT25-</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pUT18C</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pKNT25-</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pUT18</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pKNT25-</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pUT18</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pKT25</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pUT18C-</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pKT25</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pKNT25</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nil"/>
              <w:right w:val="nil"/>
            </w:tcBorders>
            <w:vAlign w:val="center"/>
          </w:tcPr>
          <w:p w:rsidR="009A2E6A" w:rsidRPr="009404E4" w:rsidRDefault="009A2E6A" w:rsidP="006B16E8">
            <w:pPr>
              <w:jc w:val="left"/>
            </w:pPr>
            <w:r w:rsidRPr="009404E4">
              <w:t>pUT18C-</w:t>
            </w:r>
            <w:r w:rsidRPr="009404E4">
              <w:rPr>
                <w:i/>
              </w:rPr>
              <w:t>gene</w:t>
            </w:r>
            <w:r w:rsidRPr="009404E4">
              <w:t xml:space="preserve"> A</w:t>
            </w:r>
          </w:p>
        </w:tc>
        <w:tc>
          <w:tcPr>
            <w:tcW w:w="3212" w:type="dxa"/>
            <w:gridSpan w:val="3"/>
            <w:tcBorders>
              <w:top w:val="nil"/>
              <w:left w:val="nil"/>
              <w:bottom w:val="nil"/>
              <w:right w:val="nil"/>
            </w:tcBorders>
            <w:vAlign w:val="center"/>
          </w:tcPr>
          <w:p w:rsidR="009A2E6A" w:rsidRPr="009404E4" w:rsidRDefault="009A2E6A" w:rsidP="006B16E8">
            <w:pPr>
              <w:jc w:val="left"/>
            </w:pPr>
            <w:r w:rsidRPr="009404E4">
              <w:t>pKNT25</w:t>
            </w:r>
          </w:p>
        </w:tc>
        <w:tc>
          <w:tcPr>
            <w:tcW w:w="2817" w:type="dxa"/>
            <w:tcBorders>
              <w:top w:val="nil"/>
              <w:left w:val="nil"/>
              <w:bottom w:val="nil"/>
              <w:right w:val="nil"/>
            </w:tcBorders>
            <w:vAlign w:val="center"/>
          </w:tcPr>
          <w:p w:rsidR="009A2E6A" w:rsidRPr="009404E4" w:rsidRDefault="009A2E6A" w:rsidP="006B16E8">
            <w:pPr>
              <w:jc w:val="left"/>
            </w:pPr>
            <w:r w:rsidRPr="009404E4">
              <w:t>Negative</w:t>
            </w:r>
          </w:p>
        </w:tc>
      </w:tr>
      <w:tr w:rsidR="009A2E6A" w:rsidRPr="009404E4" w:rsidTr="009A2E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3213" w:type="dxa"/>
            <w:tcBorders>
              <w:top w:val="nil"/>
              <w:left w:val="nil"/>
              <w:bottom w:val="single" w:sz="4" w:space="0" w:color="auto"/>
              <w:right w:val="nil"/>
            </w:tcBorders>
            <w:vAlign w:val="center"/>
          </w:tcPr>
          <w:p w:rsidR="009A2E6A" w:rsidRPr="009404E4" w:rsidRDefault="009A2E6A" w:rsidP="006B16E8">
            <w:pPr>
              <w:jc w:val="left"/>
            </w:pPr>
            <w:r w:rsidRPr="009404E4">
              <w:t>pKT25-zip</w:t>
            </w:r>
          </w:p>
        </w:tc>
        <w:tc>
          <w:tcPr>
            <w:tcW w:w="3212" w:type="dxa"/>
            <w:gridSpan w:val="3"/>
            <w:tcBorders>
              <w:top w:val="nil"/>
              <w:left w:val="nil"/>
              <w:bottom w:val="single" w:sz="4" w:space="0" w:color="auto"/>
              <w:right w:val="nil"/>
            </w:tcBorders>
            <w:vAlign w:val="center"/>
          </w:tcPr>
          <w:p w:rsidR="009A2E6A" w:rsidRPr="009404E4" w:rsidRDefault="009A2E6A" w:rsidP="006B16E8">
            <w:pPr>
              <w:jc w:val="left"/>
            </w:pPr>
            <w:r w:rsidRPr="009404E4">
              <w:t>pUT18-zip</w:t>
            </w:r>
          </w:p>
        </w:tc>
        <w:tc>
          <w:tcPr>
            <w:tcW w:w="2817" w:type="dxa"/>
            <w:tcBorders>
              <w:top w:val="nil"/>
              <w:left w:val="nil"/>
              <w:bottom w:val="single" w:sz="4" w:space="0" w:color="auto"/>
              <w:right w:val="nil"/>
            </w:tcBorders>
            <w:vAlign w:val="center"/>
          </w:tcPr>
          <w:p w:rsidR="009A2E6A" w:rsidRPr="009404E4" w:rsidRDefault="009A2E6A" w:rsidP="006B16E8">
            <w:pPr>
              <w:jc w:val="left"/>
              <w:rPr>
                <w:color w:val="FF0000"/>
              </w:rPr>
            </w:pPr>
            <w:r w:rsidRPr="009404E4">
              <w:rPr>
                <w:color w:val="FF0000"/>
              </w:rPr>
              <w:t>Strong Positive</w:t>
            </w:r>
          </w:p>
        </w:tc>
      </w:tr>
    </w:tbl>
    <w:p w:rsidR="009A2E6A" w:rsidRDefault="009A2E6A" w:rsidP="006B16E8">
      <w:pPr>
        <w:pStyle w:val="NoSpacing"/>
        <w:rPr>
          <w:lang w:eastAsia="en-GB"/>
        </w:rPr>
      </w:pPr>
      <w:r>
        <w:rPr>
          <w:b/>
          <w:lang w:eastAsia="en-GB"/>
        </w:rPr>
        <w:t xml:space="preserve"> </w:t>
      </w:r>
      <w:proofErr w:type="gramStart"/>
      <w:r w:rsidRPr="00150798">
        <w:rPr>
          <w:b/>
          <w:lang w:eastAsia="en-GB"/>
        </w:rPr>
        <w:t>A</w:t>
      </w:r>
      <w:r>
        <w:rPr>
          <w:lang w:eastAsia="en-GB"/>
        </w:rPr>
        <w:t xml:space="preserve"> Plasmid combinations</w:t>
      </w:r>
      <w:proofErr w:type="gramEnd"/>
      <w:r>
        <w:rPr>
          <w:lang w:eastAsia="en-GB"/>
        </w:rPr>
        <w:t xml:space="preserve"> utilised to test hetero-oligomeric protein-protein interactions</w:t>
      </w:r>
    </w:p>
    <w:p w:rsidR="009A2E6A" w:rsidRDefault="009A2E6A" w:rsidP="006B16E8">
      <w:pPr>
        <w:pStyle w:val="NoSpacing"/>
        <w:rPr>
          <w:lang w:eastAsia="en-GB"/>
        </w:rPr>
      </w:pPr>
      <w:r>
        <w:rPr>
          <w:lang w:eastAsia="en-GB"/>
        </w:rPr>
        <w:t xml:space="preserve"> </w:t>
      </w:r>
      <w:r w:rsidRPr="00662956">
        <w:rPr>
          <w:b/>
          <w:lang w:eastAsia="en-GB"/>
        </w:rPr>
        <w:t>B</w:t>
      </w:r>
      <w:r>
        <w:rPr>
          <w:lang w:eastAsia="en-GB"/>
        </w:rPr>
        <w:t xml:space="preserve"> Plasmid combinations to test for homo-oligomeric protein interactions</w:t>
      </w:r>
    </w:p>
    <w:p w:rsidR="009A2E6A" w:rsidRPr="00150798" w:rsidRDefault="009A2E6A" w:rsidP="006B16E8">
      <w:pPr>
        <w:pStyle w:val="NoSpacing"/>
        <w:rPr>
          <w:lang w:eastAsia="en-GB"/>
        </w:rPr>
      </w:pPr>
      <w:r>
        <w:rPr>
          <w:lang w:eastAsia="en-GB"/>
        </w:rPr>
        <w:t xml:space="preserve"> </w:t>
      </w:r>
      <w:proofErr w:type="gramStart"/>
      <w:r>
        <w:rPr>
          <w:b/>
          <w:lang w:eastAsia="en-GB"/>
        </w:rPr>
        <w:t xml:space="preserve">C </w:t>
      </w:r>
      <w:r w:rsidRPr="00150798">
        <w:rPr>
          <w:lang w:eastAsia="en-GB"/>
        </w:rPr>
        <w:t>Control</w:t>
      </w:r>
      <w:r>
        <w:rPr>
          <w:b/>
          <w:lang w:eastAsia="en-GB"/>
        </w:rPr>
        <w:t xml:space="preserve"> </w:t>
      </w:r>
      <w:r w:rsidRPr="00150798">
        <w:rPr>
          <w:lang w:eastAsia="en-GB"/>
        </w:rPr>
        <w:t>pl</w:t>
      </w:r>
      <w:r>
        <w:rPr>
          <w:lang w:eastAsia="en-GB"/>
        </w:rPr>
        <w:t>asmid combinations.</w:t>
      </w:r>
      <w:proofErr w:type="gramEnd"/>
    </w:p>
    <w:p w:rsidR="009A2E6A" w:rsidRDefault="009A2E6A" w:rsidP="006B16E8">
      <w:pPr>
        <w:rPr>
          <w:lang w:eastAsia="en-GB"/>
        </w:rPr>
      </w:pPr>
    </w:p>
    <w:p w:rsidR="009A2E6A" w:rsidRDefault="009A2E6A" w:rsidP="006B16E8">
      <w:pPr>
        <w:rPr>
          <w:lang w:eastAsia="en-GB"/>
        </w:rPr>
      </w:pPr>
    </w:p>
    <w:p w:rsidR="00175B50" w:rsidRDefault="00175B50" w:rsidP="006B16E8">
      <w:pPr>
        <w:rPr>
          <w:lang w:eastAsia="en-GB"/>
        </w:rPr>
      </w:pPr>
    </w:p>
    <w:p w:rsidR="009A2E6A" w:rsidRPr="00710CEB" w:rsidRDefault="009A2E6A" w:rsidP="006B16E8">
      <w:pPr>
        <w:pStyle w:val="Heading2"/>
        <w:rPr>
          <w:lang w:eastAsia="en-GB"/>
        </w:rPr>
      </w:pPr>
      <w:bookmarkStart w:id="781" w:name="_Toc331551576"/>
      <w:bookmarkStart w:id="782" w:name="_Toc367640537"/>
      <w:r>
        <w:rPr>
          <w:lang w:eastAsia="en-GB"/>
        </w:rPr>
        <w:t>6.4 Investigation into the interactions of TssI proteins</w:t>
      </w:r>
      <w:bookmarkEnd w:id="781"/>
      <w:bookmarkEnd w:id="782"/>
    </w:p>
    <w:p w:rsidR="009A2E6A" w:rsidRDefault="00AA1EE5" w:rsidP="006B16E8">
      <w:pPr>
        <w:pStyle w:val="Heading4"/>
      </w:pPr>
      <w:bookmarkStart w:id="783" w:name="_Toc331551577"/>
      <w:bookmarkStart w:id="784" w:name="_Toc367640538"/>
      <w:r>
        <w:t>6.4.1 Oligomerisation of TssI</w:t>
      </w:r>
      <w:bookmarkEnd w:id="783"/>
      <w:bookmarkEnd w:id="784"/>
    </w:p>
    <w:p w:rsidR="009A2E6A" w:rsidRDefault="009A2E6A" w:rsidP="006B16E8">
      <w:r>
        <w:t xml:space="preserve">The BACTH system was used to discover if </w:t>
      </w:r>
      <w:r w:rsidRPr="00DD064D">
        <w:t>TssI</w:t>
      </w:r>
      <w:r>
        <w:t xml:space="preserve"> BCAL1294 oligomerises. The plasmid combinations used to test for oligomerisation are shown in Table 6.1 B. The results showed that three of the possible four plasmid combinations gave rise to a Mal</w:t>
      </w:r>
      <w:r w:rsidRPr="00F76A5B">
        <w:rPr>
          <w:vertAlign w:val="superscript"/>
        </w:rPr>
        <w:t>+</w:t>
      </w:r>
      <w:r>
        <w:t xml:space="preserve"> phenotype. These were pKT25-</w:t>
      </w:r>
      <w:r w:rsidRPr="00D45BE6">
        <w:rPr>
          <w:i/>
        </w:rPr>
        <w:t>tssI</w:t>
      </w:r>
      <w:r>
        <w:t xml:space="preserve"> BCAL1294 with pUT18C-</w:t>
      </w:r>
      <w:r w:rsidRPr="00D45BE6">
        <w:rPr>
          <w:i/>
        </w:rPr>
        <w:t>tssI</w:t>
      </w:r>
      <w:r>
        <w:t xml:space="preserve"> BCAL1294, which gave rise to bright purple colonies after only 2 days, and generated a stronger maltose positive phenotype than the zip control. The other two positive combinations were pKNT25-</w:t>
      </w:r>
      <w:r w:rsidRPr="00D45BE6">
        <w:rPr>
          <w:i/>
        </w:rPr>
        <w:t>tssI</w:t>
      </w:r>
      <w:r>
        <w:t xml:space="preserve"> BCAL1294 in combination with either pUT18-</w:t>
      </w:r>
      <w:r w:rsidRPr="00D45BE6">
        <w:rPr>
          <w:i/>
        </w:rPr>
        <w:t>tssI</w:t>
      </w:r>
      <w:r>
        <w:t xml:space="preserve"> BCAL1294 or pUT18C-</w:t>
      </w:r>
      <w:r w:rsidRPr="00D45BE6">
        <w:rPr>
          <w:i/>
        </w:rPr>
        <w:t>tssI</w:t>
      </w:r>
      <w:r>
        <w:t xml:space="preserve"> BCAL1294. The former of these </w:t>
      </w:r>
      <w:r w:rsidR="00AA1EE5">
        <w:t xml:space="preserve">produced </w:t>
      </w:r>
      <w:r>
        <w:t>strongly positive</w:t>
      </w:r>
      <w:r w:rsidR="00AA1EE5">
        <w:t xml:space="preserve"> colonies</w:t>
      </w:r>
      <w:r>
        <w:t xml:space="preserve"> after 3 days, whereas the latter </w:t>
      </w:r>
      <w:r w:rsidR="00AA1EE5">
        <w:t>produced colonies exhibiting</w:t>
      </w:r>
      <w:r>
        <w:t xml:space="preserve"> a</w:t>
      </w:r>
      <w:r w:rsidR="00AA1EE5">
        <w:t xml:space="preserve"> maltose positive phenotype</w:t>
      </w:r>
      <w:r>
        <w:t xml:space="preserve"> after incubation for 5 days at 30</w:t>
      </w:r>
      <w:r w:rsidRPr="00B124AB">
        <w:rPr>
          <w:vertAlign w:val="superscript"/>
        </w:rPr>
        <w:t>o</w:t>
      </w:r>
      <w:r>
        <w:t>C (Fig 6.3 A).</w:t>
      </w:r>
    </w:p>
    <w:p w:rsidR="009A2E6A" w:rsidRDefault="009A2E6A" w:rsidP="006B16E8">
      <w:r>
        <w:t>The maltose phenotypes are represented in the figures of this chapter as a series of stars described in Table 6.2.</w:t>
      </w:r>
    </w:p>
    <w:p w:rsidR="009A2E6A" w:rsidRDefault="009A2E6A" w:rsidP="006B16E8">
      <w:r>
        <w:t>All four plasmid combinations shown in Table 6.1 were tested in a pairwise manner to determine whether TssI BCAS0667 oligomerises. Both pKT25-</w:t>
      </w:r>
      <w:r w:rsidRPr="00D45BE6">
        <w:rPr>
          <w:i/>
        </w:rPr>
        <w:t>tssI</w:t>
      </w:r>
      <w:r>
        <w:t xml:space="preserve"> BCAS0667 with pUT18C-</w:t>
      </w:r>
      <w:r w:rsidRPr="00D45BE6">
        <w:rPr>
          <w:i/>
        </w:rPr>
        <w:t>tssI</w:t>
      </w:r>
      <w:r>
        <w:t xml:space="preserve"> </w:t>
      </w:r>
      <w:proofErr w:type="gramStart"/>
      <w:r>
        <w:t>BCAS0667,</w:t>
      </w:r>
      <w:proofErr w:type="gramEnd"/>
      <w:r>
        <w:t xml:space="preserve"> and pKNT25-</w:t>
      </w:r>
      <w:r w:rsidRPr="00D45BE6">
        <w:rPr>
          <w:i/>
        </w:rPr>
        <w:t>tssI</w:t>
      </w:r>
      <w:r>
        <w:t xml:space="preserve"> BCAS0667 in combination with pUT18-</w:t>
      </w:r>
      <w:r w:rsidRPr="00D45BE6">
        <w:rPr>
          <w:i/>
        </w:rPr>
        <w:t>tssI</w:t>
      </w:r>
      <w:r>
        <w:t xml:space="preserve"> BCAS0667 yielded</w:t>
      </w:r>
      <w:r w:rsidR="00AA1EE5">
        <w:t xml:space="preserve"> colonies with</w:t>
      </w:r>
      <w:r>
        <w:t xml:space="preserve"> positive phenotypes after 3 days of incubation at 30</w:t>
      </w:r>
      <w:r w:rsidRPr="00071941">
        <w:rPr>
          <w:vertAlign w:val="superscript"/>
        </w:rPr>
        <w:t>o</w:t>
      </w:r>
      <w:r>
        <w:t>C. However, the pKT25-</w:t>
      </w:r>
      <w:r w:rsidRPr="00D45BE6">
        <w:rPr>
          <w:i/>
        </w:rPr>
        <w:t>tssI</w:t>
      </w:r>
      <w:r>
        <w:t xml:space="preserve"> BCAS0667 with pUT18C-</w:t>
      </w:r>
      <w:r w:rsidRPr="00D45BE6">
        <w:rPr>
          <w:i/>
        </w:rPr>
        <w:t>tssI</w:t>
      </w:r>
      <w:r w:rsidR="00AA1EE5">
        <w:t xml:space="preserve"> BCAS0667</w:t>
      </w:r>
      <w:r>
        <w:t xml:space="preserve"> produced bright purple colonies, compared to dull red colonies of the pKNT25-</w:t>
      </w:r>
      <w:r w:rsidRPr="00D45BE6">
        <w:rPr>
          <w:i/>
        </w:rPr>
        <w:t>tssI</w:t>
      </w:r>
      <w:r>
        <w:t xml:space="preserve"> BCAS0667 with pUT18-</w:t>
      </w:r>
      <w:r w:rsidRPr="00D45BE6">
        <w:rPr>
          <w:i/>
        </w:rPr>
        <w:t>tssI</w:t>
      </w:r>
      <w:r w:rsidR="00AA1EE5">
        <w:t xml:space="preserve"> BCAS0667 combination</w:t>
      </w:r>
      <w:r>
        <w:t xml:space="preserve"> (Fig 6.3 B). </w:t>
      </w:r>
    </w:p>
    <w:p w:rsidR="009A2E6A" w:rsidRDefault="009A2E6A" w:rsidP="006B16E8">
      <w:r>
        <w:t xml:space="preserve">In order to confirm previous results (Ahmad and Thomas unpublished) </w:t>
      </w:r>
      <w:proofErr w:type="gramStart"/>
      <w:r>
        <w:t>All</w:t>
      </w:r>
      <w:proofErr w:type="gramEnd"/>
      <w:r>
        <w:t xml:space="preserve"> four plasmid combinations shown in Table 6.1 were tested in a pairwise manner to determine whether TssI BCAM0148 oligomerises. Both pKT25-</w:t>
      </w:r>
      <w:r w:rsidRPr="00D45BE6">
        <w:rPr>
          <w:i/>
        </w:rPr>
        <w:t>tssI</w:t>
      </w:r>
      <w:r>
        <w:t xml:space="preserve"> BCAM0148 with pUT18C-</w:t>
      </w:r>
      <w:r w:rsidRPr="00D45BE6">
        <w:rPr>
          <w:i/>
        </w:rPr>
        <w:t>tssI</w:t>
      </w:r>
      <w:r>
        <w:t xml:space="preserve"> </w:t>
      </w:r>
      <w:proofErr w:type="gramStart"/>
      <w:r>
        <w:t>BCAM0148,</w:t>
      </w:r>
      <w:proofErr w:type="gramEnd"/>
      <w:r>
        <w:t xml:space="preserve"> and pKNT25-</w:t>
      </w:r>
      <w:r w:rsidRPr="00D45BE6">
        <w:rPr>
          <w:i/>
        </w:rPr>
        <w:t>tssI</w:t>
      </w:r>
      <w:r>
        <w:t xml:space="preserve"> BCAM0148 in combination with pUT18C-</w:t>
      </w:r>
      <w:r w:rsidRPr="00D45BE6">
        <w:rPr>
          <w:i/>
        </w:rPr>
        <w:t>tssI</w:t>
      </w:r>
      <w:r>
        <w:t xml:space="preserve"> BCAM0148 yielded positive phenotypes after 3 days of incubation at 30</w:t>
      </w:r>
      <w:r w:rsidRPr="00071941">
        <w:rPr>
          <w:vertAlign w:val="superscript"/>
        </w:rPr>
        <w:t>o</w:t>
      </w:r>
      <w:r>
        <w:t>C. However, the pKT25-</w:t>
      </w:r>
      <w:r w:rsidRPr="00D45BE6">
        <w:rPr>
          <w:i/>
        </w:rPr>
        <w:t>tssI</w:t>
      </w:r>
      <w:r>
        <w:t xml:space="preserve"> BCAM0148 with pUT18C-</w:t>
      </w:r>
      <w:r w:rsidRPr="00D45BE6">
        <w:rPr>
          <w:i/>
        </w:rPr>
        <w:t>tssI</w:t>
      </w:r>
      <w:r>
        <w:t xml:space="preserve"> BCAM0148 interaction produced bright purple colonies, compared to dull red colonies of the pKNT25-</w:t>
      </w:r>
      <w:r w:rsidRPr="00D45BE6">
        <w:rPr>
          <w:i/>
        </w:rPr>
        <w:t>tssI</w:t>
      </w:r>
      <w:r>
        <w:t xml:space="preserve"> BCAM0148 with pUT18C-</w:t>
      </w:r>
      <w:r w:rsidRPr="00D45BE6">
        <w:rPr>
          <w:i/>
        </w:rPr>
        <w:t>tssI</w:t>
      </w:r>
      <w:r w:rsidR="00AA1EE5">
        <w:t xml:space="preserve"> BCAM0148 combination</w:t>
      </w:r>
      <w:r>
        <w:t xml:space="preserve"> (Fig 6.3 C).</w:t>
      </w:r>
    </w:p>
    <w:p w:rsidR="009A2E6A" w:rsidRPr="009F2E84" w:rsidRDefault="009A2E6A" w:rsidP="006B16E8">
      <w:pPr>
        <w:pStyle w:val="Heading3"/>
        <w:rPr>
          <w:sz w:val="24"/>
          <w:szCs w:val="24"/>
        </w:rPr>
      </w:pPr>
      <w:bookmarkStart w:id="785" w:name="_Toc368310815"/>
      <w:bookmarkStart w:id="786" w:name="_Toc368310899"/>
      <w:r w:rsidRPr="009F2E84">
        <w:rPr>
          <w:sz w:val="24"/>
          <w:szCs w:val="24"/>
        </w:rPr>
        <w:t>Table 6.2 Description of the phenotypes observed in the BACTH assay and the classifications attributed to them.</w:t>
      </w:r>
      <w:bookmarkEnd w:id="785"/>
      <w:bookmarkEnd w:id="78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8"/>
        <w:gridCol w:w="2903"/>
      </w:tblGrid>
      <w:tr w:rsidR="009A2E6A" w:rsidRPr="00B97C25" w:rsidTr="009A2E6A">
        <w:trPr>
          <w:jc w:val="center"/>
        </w:trPr>
        <w:tc>
          <w:tcPr>
            <w:tcW w:w="6339" w:type="dxa"/>
            <w:tcBorders>
              <w:top w:val="single" w:sz="4" w:space="0" w:color="auto"/>
              <w:bottom w:val="single" w:sz="4" w:space="0" w:color="auto"/>
            </w:tcBorders>
            <w:vAlign w:val="center"/>
          </w:tcPr>
          <w:p w:rsidR="009A2E6A" w:rsidRPr="00B97C25" w:rsidRDefault="009A2E6A" w:rsidP="006B16E8">
            <w:pPr>
              <w:spacing w:line="240" w:lineRule="auto"/>
              <w:jc w:val="center"/>
              <w:rPr>
                <w:b/>
                <w:sz w:val="24"/>
                <w:szCs w:val="24"/>
              </w:rPr>
            </w:pPr>
            <w:r w:rsidRPr="00B97C25">
              <w:rPr>
                <w:b/>
                <w:sz w:val="24"/>
                <w:szCs w:val="24"/>
              </w:rPr>
              <w:t>Description of plate</w:t>
            </w:r>
            <w:r>
              <w:rPr>
                <w:b/>
                <w:sz w:val="24"/>
                <w:szCs w:val="24"/>
              </w:rPr>
              <w:t>/colony</w:t>
            </w:r>
            <w:r w:rsidRPr="00B97C25">
              <w:rPr>
                <w:b/>
                <w:sz w:val="24"/>
                <w:szCs w:val="24"/>
              </w:rPr>
              <w:t xml:space="preserve"> phenotype</w:t>
            </w:r>
          </w:p>
        </w:tc>
        <w:tc>
          <w:tcPr>
            <w:tcW w:w="2903" w:type="dxa"/>
            <w:tcBorders>
              <w:top w:val="single" w:sz="4" w:space="0" w:color="auto"/>
              <w:bottom w:val="single" w:sz="4" w:space="0" w:color="auto"/>
            </w:tcBorders>
            <w:vAlign w:val="center"/>
          </w:tcPr>
          <w:p w:rsidR="009A2E6A" w:rsidRPr="00B97C25" w:rsidRDefault="009A2E6A" w:rsidP="006B16E8">
            <w:pPr>
              <w:spacing w:line="240" w:lineRule="auto"/>
              <w:jc w:val="center"/>
              <w:rPr>
                <w:b/>
                <w:sz w:val="24"/>
                <w:szCs w:val="24"/>
              </w:rPr>
            </w:pPr>
            <w:r>
              <w:rPr>
                <w:b/>
                <w:sz w:val="24"/>
                <w:szCs w:val="24"/>
              </w:rPr>
              <w:t xml:space="preserve">Attributed </w:t>
            </w:r>
            <w:r w:rsidRPr="00B97C25">
              <w:rPr>
                <w:b/>
                <w:sz w:val="24"/>
                <w:szCs w:val="24"/>
              </w:rPr>
              <w:t>Star rating</w:t>
            </w:r>
            <w:r>
              <w:rPr>
                <w:b/>
                <w:sz w:val="24"/>
                <w:szCs w:val="24"/>
              </w:rPr>
              <w:t xml:space="preserve"> </w:t>
            </w:r>
            <w:r w:rsidRPr="00825508">
              <w:rPr>
                <w:sz w:val="24"/>
                <w:szCs w:val="24"/>
              </w:rPr>
              <w:t>*</w:t>
            </w:r>
            <w:r w:rsidRPr="00B97C25">
              <w:rPr>
                <w:b/>
                <w:sz w:val="24"/>
                <w:szCs w:val="24"/>
              </w:rPr>
              <w:t xml:space="preserve"> </w:t>
            </w:r>
          </w:p>
        </w:tc>
      </w:tr>
      <w:tr w:rsidR="009A2E6A" w:rsidTr="009A2E6A">
        <w:trPr>
          <w:trHeight w:val="803"/>
          <w:jc w:val="center"/>
        </w:trPr>
        <w:tc>
          <w:tcPr>
            <w:tcW w:w="6339" w:type="dxa"/>
            <w:tcBorders>
              <w:top w:val="single" w:sz="4" w:space="0" w:color="auto"/>
            </w:tcBorders>
            <w:vAlign w:val="center"/>
          </w:tcPr>
          <w:p w:rsidR="009A2E6A" w:rsidRDefault="009A2E6A" w:rsidP="006B16E8">
            <w:pPr>
              <w:spacing w:line="240" w:lineRule="auto"/>
            </w:pPr>
            <w:r>
              <w:t>Dark purple after 2 days, phenotype forms faster and is darker than the zip positive control</w:t>
            </w:r>
          </w:p>
        </w:tc>
        <w:tc>
          <w:tcPr>
            <w:tcW w:w="2903" w:type="dxa"/>
            <w:tcBorders>
              <w:top w:val="single" w:sz="4" w:space="0" w:color="auto"/>
            </w:tcBorders>
            <w:vAlign w:val="center"/>
          </w:tcPr>
          <w:p w:rsidR="009A2E6A" w:rsidRPr="007739FB" w:rsidRDefault="009A2E6A" w:rsidP="006B16E8">
            <w:pPr>
              <w:spacing w:line="240" w:lineRule="auto"/>
              <w:jc w:val="center"/>
              <w:rPr>
                <w:rFonts w:asciiTheme="minorHAnsi" w:hAnsiTheme="minorHAnsi" w:cstheme="minorHAnsi"/>
              </w:rPr>
            </w:pPr>
            <w:r>
              <w:rPr>
                <w:rFonts w:asciiTheme="minorHAnsi" w:hAnsiTheme="minorHAnsi" w:cstheme="minorHAnsi"/>
                <w:noProof/>
                <w:lang w:eastAsia="zh-CN"/>
              </w:rPr>
              <w:drawing>
                <wp:inline distT="0" distB="0" distL="0" distR="0">
                  <wp:extent cx="1706245" cy="586740"/>
                  <wp:effectExtent l="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srcRect/>
                          <a:stretch>
                            <a:fillRect/>
                          </a:stretch>
                        </pic:blipFill>
                        <pic:spPr bwMode="auto">
                          <a:xfrm>
                            <a:off x="0" y="0"/>
                            <a:ext cx="1706245" cy="586740"/>
                          </a:xfrm>
                          <a:prstGeom prst="rect">
                            <a:avLst/>
                          </a:prstGeom>
                          <a:noFill/>
                          <a:ln w="9525">
                            <a:noFill/>
                            <a:miter lim="800000"/>
                            <a:headEnd/>
                            <a:tailEnd/>
                          </a:ln>
                        </pic:spPr>
                      </pic:pic>
                    </a:graphicData>
                  </a:graphic>
                </wp:inline>
              </w:drawing>
            </w:r>
          </w:p>
        </w:tc>
      </w:tr>
      <w:tr w:rsidR="009A2E6A" w:rsidTr="009A2E6A">
        <w:trPr>
          <w:jc w:val="center"/>
        </w:trPr>
        <w:tc>
          <w:tcPr>
            <w:tcW w:w="6339" w:type="dxa"/>
            <w:vAlign w:val="center"/>
          </w:tcPr>
          <w:p w:rsidR="009A2E6A" w:rsidRDefault="009A2E6A" w:rsidP="006B16E8">
            <w:pPr>
              <w:spacing w:line="240" w:lineRule="auto"/>
            </w:pPr>
            <w:r>
              <w:t>Dark purple after 3 days (zip control exhibits this phenotype)</w:t>
            </w:r>
          </w:p>
        </w:tc>
        <w:tc>
          <w:tcPr>
            <w:tcW w:w="2903" w:type="dxa"/>
            <w:vAlign w:val="center"/>
          </w:tcPr>
          <w:p w:rsidR="009A2E6A" w:rsidRPr="007739FB" w:rsidRDefault="009A2E6A" w:rsidP="006B16E8">
            <w:pPr>
              <w:spacing w:line="240" w:lineRule="auto"/>
              <w:jc w:val="center"/>
              <w:rPr>
                <w:rFonts w:asciiTheme="minorHAnsi" w:hAnsiTheme="minorHAnsi" w:cstheme="minorHAnsi"/>
              </w:rPr>
            </w:pPr>
            <w:r>
              <w:rPr>
                <w:rFonts w:asciiTheme="minorHAnsi" w:hAnsiTheme="minorHAnsi" w:cstheme="minorHAnsi"/>
                <w:noProof/>
                <w:lang w:eastAsia="zh-CN"/>
              </w:rPr>
              <w:drawing>
                <wp:inline distT="0" distB="0" distL="0" distR="0">
                  <wp:extent cx="1501140" cy="586740"/>
                  <wp:effectExtent l="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a:stretch>
                            <a:fillRect/>
                          </a:stretch>
                        </pic:blipFill>
                        <pic:spPr bwMode="auto">
                          <a:xfrm>
                            <a:off x="0" y="0"/>
                            <a:ext cx="1501140" cy="586740"/>
                          </a:xfrm>
                          <a:prstGeom prst="rect">
                            <a:avLst/>
                          </a:prstGeom>
                          <a:noFill/>
                          <a:ln w="9525">
                            <a:noFill/>
                            <a:miter lim="800000"/>
                            <a:headEnd/>
                            <a:tailEnd/>
                          </a:ln>
                        </pic:spPr>
                      </pic:pic>
                    </a:graphicData>
                  </a:graphic>
                </wp:inline>
              </w:drawing>
            </w:r>
          </w:p>
        </w:tc>
      </w:tr>
      <w:tr w:rsidR="009A2E6A" w:rsidTr="009A2E6A">
        <w:trPr>
          <w:jc w:val="center"/>
        </w:trPr>
        <w:tc>
          <w:tcPr>
            <w:tcW w:w="6339" w:type="dxa"/>
            <w:vAlign w:val="center"/>
          </w:tcPr>
          <w:p w:rsidR="009A2E6A" w:rsidRDefault="009A2E6A" w:rsidP="006B16E8">
            <w:pPr>
              <w:spacing w:line="240" w:lineRule="auto"/>
            </w:pPr>
            <w:r>
              <w:t xml:space="preserve">Red/light purple after 3 days then purple after 4 days </w:t>
            </w:r>
          </w:p>
        </w:tc>
        <w:tc>
          <w:tcPr>
            <w:tcW w:w="2903" w:type="dxa"/>
            <w:vAlign w:val="center"/>
          </w:tcPr>
          <w:p w:rsidR="009A2E6A" w:rsidRPr="007739FB" w:rsidRDefault="009A2E6A" w:rsidP="006B16E8">
            <w:pPr>
              <w:spacing w:line="240" w:lineRule="auto"/>
              <w:jc w:val="center"/>
              <w:rPr>
                <w:rFonts w:asciiTheme="minorHAnsi" w:hAnsiTheme="minorHAnsi" w:cstheme="minorHAnsi"/>
              </w:rPr>
            </w:pPr>
            <w:r>
              <w:rPr>
                <w:rFonts w:asciiTheme="minorHAnsi" w:hAnsiTheme="minorHAnsi" w:cstheme="minorHAnsi"/>
                <w:noProof/>
                <w:lang w:eastAsia="zh-CN"/>
              </w:rPr>
              <w:drawing>
                <wp:inline distT="0" distB="0" distL="0" distR="0">
                  <wp:extent cx="1310005" cy="586740"/>
                  <wp:effectExtent l="0" t="0" r="0" b="0"/>
                  <wp:docPr id="4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srcRect/>
                          <a:stretch>
                            <a:fillRect/>
                          </a:stretch>
                        </pic:blipFill>
                        <pic:spPr bwMode="auto">
                          <a:xfrm>
                            <a:off x="0" y="0"/>
                            <a:ext cx="1310005" cy="586740"/>
                          </a:xfrm>
                          <a:prstGeom prst="rect">
                            <a:avLst/>
                          </a:prstGeom>
                          <a:noFill/>
                          <a:ln w="9525">
                            <a:noFill/>
                            <a:miter lim="800000"/>
                            <a:headEnd/>
                            <a:tailEnd/>
                          </a:ln>
                        </pic:spPr>
                      </pic:pic>
                    </a:graphicData>
                  </a:graphic>
                </wp:inline>
              </w:drawing>
            </w:r>
          </w:p>
        </w:tc>
      </w:tr>
      <w:tr w:rsidR="009A2E6A" w:rsidTr="009A2E6A">
        <w:trPr>
          <w:trHeight w:val="919"/>
          <w:jc w:val="center"/>
        </w:trPr>
        <w:tc>
          <w:tcPr>
            <w:tcW w:w="6339" w:type="dxa"/>
            <w:vAlign w:val="center"/>
          </w:tcPr>
          <w:p w:rsidR="009A2E6A" w:rsidRDefault="009A2E6A" w:rsidP="006B16E8">
            <w:pPr>
              <w:spacing w:line="240" w:lineRule="auto"/>
            </w:pPr>
            <w:r>
              <w:t>Red/purple phenotype develops after 4 days and turns purple after 5 days</w:t>
            </w:r>
          </w:p>
        </w:tc>
        <w:tc>
          <w:tcPr>
            <w:tcW w:w="2903" w:type="dxa"/>
            <w:vAlign w:val="center"/>
          </w:tcPr>
          <w:p w:rsidR="009A2E6A" w:rsidRPr="007739FB" w:rsidRDefault="009A2E6A" w:rsidP="006B16E8">
            <w:pPr>
              <w:spacing w:line="240" w:lineRule="auto"/>
              <w:jc w:val="center"/>
              <w:rPr>
                <w:rFonts w:asciiTheme="minorHAnsi" w:hAnsiTheme="minorHAnsi" w:cstheme="minorHAnsi"/>
              </w:rPr>
            </w:pPr>
            <w:r>
              <w:rPr>
                <w:rFonts w:asciiTheme="minorHAnsi" w:hAnsiTheme="minorHAnsi" w:cstheme="minorHAnsi"/>
                <w:noProof/>
                <w:lang w:eastAsia="zh-CN"/>
              </w:rPr>
              <w:drawing>
                <wp:inline distT="0" distB="0" distL="0" distR="0">
                  <wp:extent cx="1105535" cy="586740"/>
                  <wp:effectExtent l="0" t="0" r="0" b="0"/>
                  <wp:docPr id="4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srcRect/>
                          <a:stretch>
                            <a:fillRect/>
                          </a:stretch>
                        </pic:blipFill>
                        <pic:spPr bwMode="auto">
                          <a:xfrm>
                            <a:off x="0" y="0"/>
                            <a:ext cx="1105535" cy="586740"/>
                          </a:xfrm>
                          <a:prstGeom prst="rect">
                            <a:avLst/>
                          </a:prstGeom>
                          <a:noFill/>
                          <a:ln w="9525">
                            <a:noFill/>
                            <a:miter lim="800000"/>
                            <a:headEnd/>
                            <a:tailEnd/>
                          </a:ln>
                        </pic:spPr>
                      </pic:pic>
                    </a:graphicData>
                  </a:graphic>
                </wp:inline>
              </w:drawing>
            </w:r>
          </w:p>
        </w:tc>
      </w:tr>
      <w:tr w:rsidR="009A2E6A" w:rsidTr="009A2E6A">
        <w:trPr>
          <w:jc w:val="center"/>
        </w:trPr>
        <w:tc>
          <w:tcPr>
            <w:tcW w:w="6339" w:type="dxa"/>
            <w:vAlign w:val="center"/>
          </w:tcPr>
          <w:p w:rsidR="009A2E6A" w:rsidRDefault="009A2E6A" w:rsidP="006B16E8">
            <w:pPr>
              <w:spacing w:line="240" w:lineRule="auto"/>
            </w:pPr>
            <w:r>
              <w:t>Purple on the fifth day, weak/patchy red/purple phenotype may be visible after 4 days</w:t>
            </w:r>
          </w:p>
        </w:tc>
        <w:tc>
          <w:tcPr>
            <w:tcW w:w="2903" w:type="dxa"/>
            <w:vAlign w:val="center"/>
          </w:tcPr>
          <w:p w:rsidR="009A2E6A" w:rsidRPr="007739FB" w:rsidRDefault="009A2E6A" w:rsidP="006B16E8">
            <w:pPr>
              <w:spacing w:line="240" w:lineRule="auto"/>
              <w:jc w:val="center"/>
              <w:rPr>
                <w:rFonts w:asciiTheme="minorHAnsi" w:hAnsiTheme="minorHAnsi" w:cstheme="minorHAnsi"/>
              </w:rPr>
            </w:pPr>
            <w:r>
              <w:rPr>
                <w:rFonts w:asciiTheme="minorHAnsi" w:hAnsiTheme="minorHAnsi" w:cstheme="minorHAnsi"/>
                <w:noProof/>
                <w:lang w:eastAsia="zh-CN"/>
              </w:rPr>
              <w:drawing>
                <wp:inline distT="0" distB="0" distL="0" distR="0">
                  <wp:extent cx="1023620" cy="586740"/>
                  <wp:effectExtent l="0" t="0" r="0" b="0"/>
                  <wp:docPr id="4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a:stretch>
                            <a:fillRect/>
                          </a:stretch>
                        </pic:blipFill>
                        <pic:spPr bwMode="auto">
                          <a:xfrm>
                            <a:off x="0" y="0"/>
                            <a:ext cx="1023620" cy="586740"/>
                          </a:xfrm>
                          <a:prstGeom prst="rect">
                            <a:avLst/>
                          </a:prstGeom>
                          <a:noFill/>
                          <a:ln w="9525">
                            <a:noFill/>
                            <a:miter lim="800000"/>
                            <a:headEnd/>
                            <a:tailEnd/>
                          </a:ln>
                        </pic:spPr>
                      </pic:pic>
                    </a:graphicData>
                  </a:graphic>
                </wp:inline>
              </w:drawing>
            </w:r>
          </w:p>
        </w:tc>
      </w:tr>
      <w:tr w:rsidR="009A2E6A" w:rsidTr="009A2E6A">
        <w:trPr>
          <w:jc w:val="center"/>
        </w:trPr>
        <w:tc>
          <w:tcPr>
            <w:tcW w:w="6339" w:type="dxa"/>
            <w:tcBorders>
              <w:bottom w:val="single" w:sz="4" w:space="0" w:color="auto"/>
            </w:tcBorders>
            <w:vAlign w:val="center"/>
          </w:tcPr>
          <w:p w:rsidR="009A2E6A" w:rsidRDefault="009A2E6A" w:rsidP="006B16E8">
            <w:pPr>
              <w:spacing w:line="240" w:lineRule="auto"/>
            </w:pPr>
            <w:r>
              <w:t>Light purple/red after 5 days (when the Mal</w:t>
            </w:r>
            <w:r w:rsidRPr="00F76A5B">
              <w:rPr>
                <w:vertAlign w:val="superscript"/>
              </w:rPr>
              <w:t xml:space="preserve">+ </w:t>
            </w:r>
            <w:r>
              <w:t>phenotype took longer than 5 days to develop, the number of days is listed in brackets after the Star rating)</w:t>
            </w:r>
          </w:p>
        </w:tc>
        <w:tc>
          <w:tcPr>
            <w:tcW w:w="2903" w:type="dxa"/>
            <w:tcBorders>
              <w:bottom w:val="single" w:sz="4" w:space="0" w:color="auto"/>
            </w:tcBorders>
            <w:vAlign w:val="center"/>
          </w:tcPr>
          <w:p w:rsidR="009A2E6A" w:rsidRPr="007739FB" w:rsidRDefault="009A2E6A" w:rsidP="006B16E8">
            <w:pPr>
              <w:spacing w:line="240" w:lineRule="auto"/>
              <w:jc w:val="center"/>
              <w:rPr>
                <w:rFonts w:asciiTheme="minorHAnsi" w:hAnsiTheme="minorHAnsi" w:cstheme="minorHAnsi"/>
              </w:rPr>
            </w:pPr>
            <w:r>
              <w:rPr>
                <w:rFonts w:asciiTheme="minorHAnsi" w:hAnsiTheme="minorHAnsi" w:cstheme="minorHAnsi"/>
                <w:noProof/>
                <w:lang w:eastAsia="zh-CN"/>
              </w:rPr>
              <w:drawing>
                <wp:inline distT="0" distB="0" distL="0" distR="0">
                  <wp:extent cx="1023620" cy="586740"/>
                  <wp:effectExtent l="0" t="0" r="0" b="0"/>
                  <wp:docPr id="4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srcRect/>
                          <a:stretch>
                            <a:fillRect/>
                          </a:stretch>
                        </pic:blipFill>
                        <pic:spPr bwMode="auto">
                          <a:xfrm>
                            <a:off x="0" y="0"/>
                            <a:ext cx="1023620" cy="586740"/>
                          </a:xfrm>
                          <a:prstGeom prst="rect">
                            <a:avLst/>
                          </a:prstGeom>
                          <a:noFill/>
                          <a:ln w="9525">
                            <a:noFill/>
                            <a:miter lim="800000"/>
                            <a:headEnd/>
                            <a:tailEnd/>
                          </a:ln>
                        </pic:spPr>
                      </pic:pic>
                    </a:graphicData>
                  </a:graphic>
                </wp:inline>
              </w:drawing>
            </w:r>
          </w:p>
        </w:tc>
      </w:tr>
    </w:tbl>
    <w:p w:rsidR="009A2E6A" w:rsidRDefault="009A2E6A" w:rsidP="006B16E8">
      <w:pPr>
        <w:pStyle w:val="NoSpacing"/>
      </w:pPr>
      <w:r>
        <w:t xml:space="preserve">*Colony phenotype observed when </w:t>
      </w:r>
      <w:r w:rsidR="008E3460" w:rsidRPr="008E3460">
        <w:rPr>
          <w:i/>
        </w:rPr>
        <w:t>E. coli</w:t>
      </w:r>
      <w:r>
        <w:t xml:space="preserve"> strain BTH101 was transformed with compatible combinations of the BACTH plasmids and allowed to grow on MacConkey agar containing 1% maltose and the appropriate antibiotics</w:t>
      </w:r>
    </w:p>
    <w:p w:rsidR="00175B50" w:rsidRDefault="00175B50" w:rsidP="006B16E8">
      <w:pPr>
        <w:pStyle w:val="NoSpacing"/>
      </w:pPr>
    </w:p>
    <w:p w:rsidR="00175B50" w:rsidRDefault="00175B50" w:rsidP="006B16E8">
      <w:pPr>
        <w:pStyle w:val="NoSpacing"/>
      </w:pPr>
    </w:p>
    <w:p w:rsidR="00175B50" w:rsidRDefault="00175B50" w:rsidP="006B16E8">
      <w:pPr>
        <w:pStyle w:val="NoSpacing"/>
      </w:pPr>
    </w:p>
    <w:p w:rsidR="00175B50" w:rsidRDefault="00175B50" w:rsidP="006B16E8">
      <w:pPr>
        <w:pStyle w:val="NoSpacing"/>
      </w:pPr>
    </w:p>
    <w:p w:rsidR="00175B50" w:rsidRDefault="00175B50" w:rsidP="006B16E8">
      <w:pPr>
        <w:pStyle w:val="NoSpacing"/>
      </w:pPr>
    </w:p>
    <w:p w:rsidR="00175B50" w:rsidRDefault="00175B50" w:rsidP="006B16E8">
      <w:pPr>
        <w:pStyle w:val="NoSpacing"/>
      </w:pPr>
    </w:p>
    <w:p w:rsidR="009A2E6A" w:rsidRDefault="009A2E6A" w:rsidP="006B16E8">
      <w:pPr>
        <w:pStyle w:val="NoSpacing"/>
      </w:pPr>
    </w:p>
    <w:p w:rsidR="009A2E6A" w:rsidRDefault="00296D83" w:rsidP="006B16E8">
      <w:pPr>
        <w:pStyle w:val="NoSpacing"/>
      </w:pPr>
      <w:r>
        <w:rPr>
          <w:noProof/>
          <w:lang w:eastAsia="en-GB"/>
        </w:rPr>
        <w:pict>
          <v:shape id="_x0000_s1283" type="#_x0000_t202" style="position:absolute;left:0;text-align:left;margin-left:2.55pt;margin-top:10.4pt;width:180.45pt;height:44.8pt;z-index:251834368;mso-width-percent:400;mso-height-percent:200;mso-width-percent:400;mso-height-percent:200;mso-width-relative:margin;mso-height-relative:margin" filled="f" stroked="f">
            <v:textbox style="mso-next-textbox:#_x0000_s1283;mso-fit-shape-to-text:t">
              <w:txbxContent>
                <w:p w:rsidR="00A81A42" w:rsidRDefault="00A81A42" w:rsidP="009A2E6A">
                  <w:r>
                    <w:t>A</w:t>
                  </w:r>
                </w:p>
              </w:txbxContent>
            </v:textbox>
          </v:shape>
        </w:pict>
      </w:r>
      <w:r w:rsidR="009A2E6A">
        <w:rPr>
          <w:noProof/>
          <w:lang w:eastAsia="zh-CN"/>
        </w:rPr>
        <w:drawing>
          <wp:inline distT="0" distB="0" distL="0" distR="0">
            <wp:extent cx="5728335" cy="2089785"/>
            <wp:effectExtent l="19050" t="0" r="0" b="0"/>
            <wp:docPr id="4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srcRect/>
                    <a:stretch>
                      <a:fillRect/>
                    </a:stretch>
                  </pic:blipFill>
                  <pic:spPr bwMode="auto">
                    <a:xfrm>
                      <a:off x="0" y="0"/>
                      <a:ext cx="5728335" cy="2089785"/>
                    </a:xfrm>
                    <a:prstGeom prst="rect">
                      <a:avLst/>
                    </a:prstGeom>
                    <a:noFill/>
                    <a:ln w="9525">
                      <a:noFill/>
                      <a:miter lim="800000"/>
                      <a:headEnd/>
                      <a:tailEnd/>
                    </a:ln>
                  </pic:spPr>
                </pic:pic>
              </a:graphicData>
            </a:graphic>
          </wp:inline>
        </w:drawing>
      </w:r>
    </w:p>
    <w:p w:rsidR="009A2E6A" w:rsidRDefault="009A2E6A" w:rsidP="006B16E8">
      <w:pPr>
        <w:pStyle w:val="NoSpacing"/>
      </w:pPr>
    </w:p>
    <w:p w:rsidR="009A2E6A" w:rsidRDefault="00296D83" w:rsidP="006B16E8">
      <w:pPr>
        <w:pStyle w:val="Heading4"/>
      </w:pPr>
      <w:r>
        <w:rPr>
          <w:noProof/>
          <w:lang w:eastAsia="en-GB"/>
        </w:rPr>
        <w:pict>
          <v:shape id="_x0000_s1282" type="#_x0000_t202" style="position:absolute;left:0;text-align:left;margin-left:2.55pt;margin-top:5.6pt;width:180.45pt;height:44.8pt;z-index:251833344;mso-width-percent:400;mso-height-percent:200;mso-width-percent:400;mso-height-percent:200;mso-width-relative:margin;mso-height-relative:margin" filled="f" stroked="f">
            <v:textbox style="mso-next-textbox:#_x0000_s1282;mso-fit-shape-to-text:t">
              <w:txbxContent>
                <w:p w:rsidR="00A81A42" w:rsidRDefault="00A81A42" w:rsidP="009A2E6A">
                  <w:r>
                    <w:t>B</w:t>
                  </w:r>
                </w:p>
              </w:txbxContent>
            </v:textbox>
          </v:shape>
        </w:pict>
      </w:r>
      <w:r w:rsidR="009A2E6A">
        <w:rPr>
          <w:noProof/>
          <w:lang w:eastAsia="zh-CN"/>
        </w:rPr>
        <w:drawing>
          <wp:inline distT="0" distB="0" distL="0" distR="0">
            <wp:extent cx="5731510" cy="1602538"/>
            <wp:effectExtent l="19050" t="0" r="0" b="0"/>
            <wp:docPr id="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srcRect/>
                    <a:stretch>
                      <a:fillRect/>
                    </a:stretch>
                  </pic:blipFill>
                  <pic:spPr bwMode="auto">
                    <a:xfrm>
                      <a:off x="0" y="0"/>
                      <a:ext cx="5731510" cy="1602538"/>
                    </a:xfrm>
                    <a:prstGeom prst="rect">
                      <a:avLst/>
                    </a:prstGeom>
                    <a:noFill/>
                    <a:ln w="9525">
                      <a:noFill/>
                      <a:miter lim="800000"/>
                      <a:headEnd/>
                      <a:tailEnd/>
                    </a:ln>
                  </pic:spPr>
                </pic:pic>
              </a:graphicData>
            </a:graphic>
          </wp:inline>
        </w:drawing>
      </w:r>
    </w:p>
    <w:p w:rsidR="009A2E6A" w:rsidRDefault="00296D83" w:rsidP="006B16E8">
      <w:pPr>
        <w:pStyle w:val="NoSpacing"/>
        <w:rPr>
          <w:rStyle w:val="Heading5Char"/>
        </w:rPr>
      </w:pPr>
      <w:r>
        <w:rPr>
          <w:noProof/>
          <w:lang w:eastAsia="en-GB"/>
        </w:rPr>
        <w:pict>
          <v:shape id="_x0000_s1281" type="#_x0000_t202" style="position:absolute;left:0;text-align:left;margin-left:2.6pt;margin-top:15.6pt;width:180.45pt;height:44.8pt;z-index:251832320;mso-width-percent:400;mso-height-percent:200;mso-width-percent:400;mso-height-percent:200;mso-width-relative:margin;mso-height-relative:margin" filled="f" stroked="f">
            <v:textbox style="mso-next-textbox:#_x0000_s1281;mso-fit-shape-to-text:t">
              <w:txbxContent>
                <w:p w:rsidR="00A81A42" w:rsidRDefault="00A81A42" w:rsidP="009A2E6A">
                  <w:r>
                    <w:t>C</w:t>
                  </w:r>
                </w:p>
              </w:txbxContent>
            </v:textbox>
          </v:shape>
        </w:pict>
      </w:r>
      <w:r w:rsidR="009A2E6A">
        <w:rPr>
          <w:rStyle w:val="Heading5Char"/>
          <w:noProof/>
          <w:lang w:eastAsia="zh-CN"/>
        </w:rPr>
        <w:drawing>
          <wp:inline distT="0" distB="0" distL="0" distR="0">
            <wp:extent cx="5731510" cy="1503374"/>
            <wp:effectExtent l="19050" t="0" r="0" b="0"/>
            <wp:docPr id="4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5731510" cy="1503374"/>
                    </a:xfrm>
                    <a:prstGeom prst="rect">
                      <a:avLst/>
                    </a:prstGeom>
                    <a:noFill/>
                    <a:ln w="9525">
                      <a:noFill/>
                      <a:miter lim="800000"/>
                      <a:headEnd/>
                      <a:tailEnd/>
                    </a:ln>
                  </pic:spPr>
                </pic:pic>
              </a:graphicData>
            </a:graphic>
          </wp:inline>
        </w:drawing>
      </w:r>
    </w:p>
    <w:p w:rsidR="009A2E6A" w:rsidRDefault="009A2E6A" w:rsidP="006B16E8">
      <w:pPr>
        <w:pStyle w:val="NoSpacing"/>
      </w:pPr>
      <w:bookmarkStart w:id="787" w:name="_Toc367643015"/>
      <w:bookmarkStart w:id="788" w:name="_Toc367643292"/>
      <w:r w:rsidRPr="00F13E48">
        <w:rPr>
          <w:rStyle w:val="Heading5Char"/>
        </w:rPr>
        <w:t>Figure</w:t>
      </w:r>
      <w:r>
        <w:rPr>
          <w:rStyle w:val="Heading5Char"/>
        </w:rPr>
        <w:t xml:space="preserve"> 6.3</w:t>
      </w:r>
      <w:r w:rsidRPr="00F13E48">
        <w:rPr>
          <w:rStyle w:val="Heading5Char"/>
        </w:rPr>
        <w:t xml:space="preserve"> Combinations of BACTH plasmids containing </w:t>
      </w:r>
      <w:r w:rsidRPr="00A211B4">
        <w:rPr>
          <w:rStyle w:val="Heading5Char"/>
          <w:i/>
        </w:rPr>
        <w:t>tssI</w:t>
      </w:r>
      <w:r w:rsidRPr="00F13E48">
        <w:rPr>
          <w:rStyle w:val="Heading5Char"/>
        </w:rPr>
        <w:t xml:space="preserve"> </w:t>
      </w:r>
      <w:r>
        <w:rPr>
          <w:rStyle w:val="Heading5Char"/>
        </w:rPr>
        <w:t>BCAL1294</w:t>
      </w:r>
      <w:r w:rsidRPr="00F13E48">
        <w:rPr>
          <w:rStyle w:val="Heading5Char"/>
        </w:rPr>
        <w:t xml:space="preserve"> which result</w:t>
      </w:r>
      <w:r w:rsidR="00AA1EE5">
        <w:rPr>
          <w:rStyle w:val="Heading5Char"/>
        </w:rPr>
        <w:t>ed</w:t>
      </w:r>
      <w:r w:rsidRPr="00F13E48">
        <w:rPr>
          <w:rStyle w:val="Heading5Char"/>
        </w:rPr>
        <w:t xml:space="preserve"> in a maltose positive phenotype.</w:t>
      </w:r>
      <w:bookmarkEnd w:id="787"/>
      <w:bookmarkEnd w:id="788"/>
      <w:r>
        <w:t xml:space="preserve"> </w:t>
      </w:r>
      <w:r w:rsidR="008E3460" w:rsidRPr="008E3460">
        <w:rPr>
          <w:i/>
        </w:rPr>
        <w:t>E. coli</w:t>
      </w:r>
      <w:r>
        <w:t xml:space="preserve"> strain BTH101 was transformed with compatible combinations of the BACTH plasmids encoding </w:t>
      </w:r>
      <w:r w:rsidRPr="00A211B4">
        <w:rPr>
          <w:i/>
        </w:rPr>
        <w:t>tssI</w:t>
      </w:r>
      <w:r>
        <w:t xml:space="preserve"> BCAL1294, </w:t>
      </w:r>
      <w:r w:rsidRPr="00883BBC">
        <w:rPr>
          <w:i/>
        </w:rPr>
        <w:t>tssI</w:t>
      </w:r>
      <w:r>
        <w:t xml:space="preserve"> BCAS0667 or </w:t>
      </w:r>
      <w:r w:rsidRPr="00883BBC">
        <w:rPr>
          <w:i/>
        </w:rPr>
        <w:t>tssI</w:t>
      </w:r>
      <w:r>
        <w:t xml:space="preserve"> BCAM0148 fused to either T18 or T25 domain of </w:t>
      </w:r>
      <w:proofErr w:type="gramStart"/>
      <w:r>
        <w:t>CyaA .</w:t>
      </w:r>
      <w:proofErr w:type="gramEnd"/>
      <w:r>
        <w:t xml:space="preserve"> Transformant colonies were observed after 3, 5 and then every day until 10 days, for a maltose positive phenotype. </w:t>
      </w:r>
      <w:proofErr w:type="gramStart"/>
      <w:r w:rsidRPr="00C94EE8">
        <w:rPr>
          <w:b/>
        </w:rPr>
        <w:t>A</w:t>
      </w:r>
      <w:r>
        <w:t>, Combinations of TssI BCAL1294 fusion proteins which yielded maltose positive phenotypes.</w:t>
      </w:r>
      <w:proofErr w:type="gramEnd"/>
      <w:r>
        <w:t xml:space="preserve"> </w:t>
      </w:r>
      <w:proofErr w:type="gramStart"/>
      <w:r w:rsidRPr="00C94EE8">
        <w:rPr>
          <w:b/>
        </w:rPr>
        <w:t>B</w:t>
      </w:r>
      <w:r>
        <w:t>, Combinations of TssI BCAS0667 fusion proteins which yielded maltose positive phenotypes.</w:t>
      </w:r>
      <w:proofErr w:type="gramEnd"/>
      <w:r w:rsidRPr="00C94EE8">
        <w:rPr>
          <w:b/>
        </w:rPr>
        <w:t xml:space="preserve"> </w:t>
      </w:r>
      <w:proofErr w:type="gramStart"/>
      <w:r w:rsidRPr="00C94EE8">
        <w:rPr>
          <w:b/>
        </w:rPr>
        <w:t>C</w:t>
      </w:r>
      <w:r>
        <w:t>, Combinations of and TssI BCAM0148 fusion proteins which yielded maltose positive phenotypes.</w:t>
      </w:r>
      <w:proofErr w:type="gramEnd"/>
      <w:r>
        <w:t xml:space="preserve"> This confirms the findings of (Thomas and Ahmad (unpublished results))</w:t>
      </w:r>
    </w:p>
    <w:p w:rsidR="009A2E6A" w:rsidRPr="00883BBC" w:rsidRDefault="009A2E6A" w:rsidP="006B16E8">
      <w:pPr>
        <w:pStyle w:val="NoSpacing"/>
        <w:rPr>
          <w:b/>
        </w:rPr>
      </w:pPr>
    </w:p>
    <w:p w:rsidR="009A2E6A" w:rsidRDefault="009A2E6A" w:rsidP="006B16E8"/>
    <w:p w:rsidR="009A2E6A" w:rsidRDefault="006D6DCC" w:rsidP="006B16E8">
      <w:pPr>
        <w:pStyle w:val="Heading4"/>
        <w:rPr>
          <w:i/>
        </w:rPr>
      </w:pPr>
      <w:bookmarkStart w:id="789" w:name="_Toc331551578"/>
      <w:bookmarkStart w:id="790" w:name="_Toc367640539"/>
      <w:r>
        <w:t>6.4.2</w:t>
      </w:r>
      <w:r w:rsidR="009A2E6A">
        <w:t xml:space="preserve"> Investigation into hetero-oligomeric interactions between TssI BCAL1294, TssI BCAS0667 and TssI BCAM0148 of </w:t>
      </w:r>
      <w:r w:rsidR="005E1F35" w:rsidRPr="005E1F35">
        <w:rPr>
          <w:i/>
        </w:rPr>
        <w:t>B. cenocepacia</w:t>
      </w:r>
      <w:bookmarkEnd w:id="789"/>
      <w:bookmarkEnd w:id="790"/>
    </w:p>
    <w:p w:rsidR="009A2E6A" w:rsidRDefault="009A2E6A" w:rsidP="006B16E8">
      <w:r>
        <w:t xml:space="preserve">To determine if different TssI proteins from </w:t>
      </w:r>
      <w:r w:rsidR="005E1F35" w:rsidRPr="005E1F35">
        <w:rPr>
          <w:i/>
        </w:rPr>
        <w:t>B. cenocepacia</w:t>
      </w:r>
      <w:r>
        <w:t xml:space="preserve"> can interact with each other, the four BACTH plasmids containing the three different </w:t>
      </w:r>
      <w:r w:rsidRPr="00976B19">
        <w:rPr>
          <w:i/>
        </w:rPr>
        <w:t>tssI</w:t>
      </w:r>
      <w:r>
        <w:t xml:space="preserve"> genes were combined in a pairwise manner, as detailed in Table 6.1.</w:t>
      </w:r>
    </w:p>
    <w:p w:rsidR="009A2E6A" w:rsidRDefault="009A2E6A" w:rsidP="006B16E8">
      <w:r>
        <w:t xml:space="preserve"> </w:t>
      </w:r>
      <w:r w:rsidRPr="006E3450">
        <w:t>Fig</w:t>
      </w:r>
      <w:r w:rsidR="00AA1EE5" w:rsidRPr="006E3450">
        <w:t>ure</w:t>
      </w:r>
      <w:r w:rsidRPr="006E3450">
        <w:t xml:space="preserve"> 6</w:t>
      </w:r>
      <w:r w:rsidR="00AA1EE5" w:rsidRPr="006E3450">
        <w:t>.4</w:t>
      </w:r>
      <w:r w:rsidRPr="006E3450">
        <w:t xml:space="preserve"> A B and C shows the plasmid combinations that give rise to a Mal</w:t>
      </w:r>
      <w:r w:rsidRPr="006E3450">
        <w:rPr>
          <w:vertAlign w:val="superscript"/>
        </w:rPr>
        <w:t>+</w:t>
      </w:r>
      <w:r>
        <w:rPr>
          <w:vertAlign w:val="superscript"/>
        </w:rPr>
        <w:t xml:space="preserve"> </w:t>
      </w:r>
      <w:r>
        <w:t>phenotype. It was observed that pKT25-</w:t>
      </w:r>
      <w:r w:rsidRPr="00976B19">
        <w:rPr>
          <w:i/>
        </w:rPr>
        <w:t>tssI</w:t>
      </w:r>
      <w:r>
        <w:t xml:space="preserve"> and pUT18C-</w:t>
      </w:r>
      <w:r w:rsidRPr="00976B19">
        <w:rPr>
          <w:i/>
        </w:rPr>
        <w:t>tssI</w:t>
      </w:r>
      <w:r>
        <w:t xml:space="preserve"> yielded a maltose positive phenotype in all possible combinations of the three TssI proteins tested. Two further positive phenotypes were observed for pKNT25-</w:t>
      </w:r>
      <w:r w:rsidRPr="00976B19">
        <w:rPr>
          <w:i/>
        </w:rPr>
        <w:t>tssI</w:t>
      </w:r>
      <w:r>
        <w:rPr>
          <w:i/>
        </w:rPr>
        <w:t xml:space="preserve"> </w:t>
      </w:r>
      <w:r>
        <w:t>BCAL1294 in combination with pUT18C-</w:t>
      </w:r>
      <w:r w:rsidRPr="00976B19">
        <w:rPr>
          <w:i/>
        </w:rPr>
        <w:t>tssI</w:t>
      </w:r>
      <w:r>
        <w:t xml:space="preserve"> BCAM0148 and for pKNT25-</w:t>
      </w:r>
      <w:r w:rsidRPr="00976B19">
        <w:rPr>
          <w:i/>
        </w:rPr>
        <w:t>tssI</w:t>
      </w:r>
      <w:r>
        <w:rPr>
          <w:i/>
        </w:rPr>
        <w:t xml:space="preserve"> </w:t>
      </w:r>
      <w:r>
        <w:t>BCAS0667 in combination with pUT18C-</w:t>
      </w:r>
      <w:r w:rsidRPr="00976B19">
        <w:rPr>
          <w:i/>
        </w:rPr>
        <w:t>tssI</w:t>
      </w:r>
      <w:r>
        <w:t xml:space="preserve"> BCAM0148.</w:t>
      </w:r>
    </w:p>
    <w:p w:rsidR="009A2E6A" w:rsidRDefault="009A2E6A" w:rsidP="006B16E8"/>
    <w:p w:rsidR="009A2E6A" w:rsidRDefault="009A2E6A" w:rsidP="006B16E8"/>
    <w:p w:rsidR="009A2E6A" w:rsidRDefault="009A2E6A" w:rsidP="006B16E8"/>
    <w:p w:rsidR="009A2E6A" w:rsidRDefault="009A2E6A" w:rsidP="006B16E8"/>
    <w:p w:rsidR="009A2E6A" w:rsidRDefault="009A2E6A" w:rsidP="006B16E8"/>
    <w:p w:rsidR="00175B50" w:rsidRDefault="00175B50" w:rsidP="006B16E8"/>
    <w:p w:rsidR="00175B50" w:rsidRDefault="00175B50" w:rsidP="006B16E8"/>
    <w:p w:rsidR="009A2E6A" w:rsidRDefault="009A2E6A" w:rsidP="006B16E8"/>
    <w:p w:rsidR="009A2E6A" w:rsidRDefault="009A2E6A" w:rsidP="006B16E8"/>
    <w:p w:rsidR="009A2E6A" w:rsidRDefault="009A2E6A" w:rsidP="006B16E8"/>
    <w:p w:rsidR="009A2E6A" w:rsidRDefault="009A2E6A" w:rsidP="006B16E8"/>
    <w:p w:rsidR="009A2E6A" w:rsidRDefault="00296D83" w:rsidP="006E3450">
      <w:pPr>
        <w:spacing w:line="240" w:lineRule="auto"/>
      </w:pPr>
      <w:r>
        <w:rPr>
          <w:noProof/>
          <w:lang w:eastAsia="en-GB"/>
        </w:rPr>
        <w:pict>
          <v:rect id="_x0000_s1327" style="position:absolute;left:0;text-align:left;margin-left:334.7pt;margin-top:129pt;width:119.3pt;height:33.3pt;z-index:251859968" strokecolor="white [3212]"/>
        </w:pict>
      </w:r>
      <w:r w:rsidR="009A2E6A">
        <w:rPr>
          <w:noProof/>
          <w:lang w:eastAsia="zh-CN"/>
        </w:rPr>
        <w:drawing>
          <wp:inline distT="0" distB="0" distL="0" distR="0">
            <wp:extent cx="5731510" cy="1536058"/>
            <wp:effectExtent l="19050" t="0" r="0" b="0"/>
            <wp:docPr id="4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srcRect/>
                    <a:stretch>
                      <a:fillRect/>
                    </a:stretch>
                  </pic:blipFill>
                  <pic:spPr bwMode="auto">
                    <a:xfrm>
                      <a:off x="0" y="0"/>
                      <a:ext cx="5731510" cy="1536058"/>
                    </a:xfrm>
                    <a:prstGeom prst="rect">
                      <a:avLst/>
                    </a:prstGeom>
                    <a:noFill/>
                    <a:ln w="9525">
                      <a:noFill/>
                      <a:miter lim="800000"/>
                      <a:headEnd/>
                      <a:tailEnd/>
                    </a:ln>
                  </pic:spPr>
                </pic:pic>
              </a:graphicData>
            </a:graphic>
          </wp:inline>
        </w:drawing>
      </w:r>
      <w:r>
        <w:rPr>
          <w:noProof/>
          <w:lang w:val="en-US" w:eastAsia="zh-TW"/>
        </w:rPr>
        <w:pict>
          <v:shape id="_x0000_s1261" type="#_x0000_t202" style="position:absolute;left:0;text-align:left;margin-left:2.6pt;margin-top:3.75pt;width:180.45pt;height:44.8pt;z-index:251808768;mso-width-percent:400;mso-height-percent:200;mso-position-horizontal-relative:text;mso-position-vertical-relative:text;mso-width-percent:400;mso-height-percent:200;mso-width-relative:margin;mso-height-relative:margin" filled="f" stroked="f">
            <v:textbox style="mso-next-textbox:#_x0000_s1261;mso-fit-shape-to-text:t">
              <w:txbxContent>
                <w:p w:rsidR="00A81A42" w:rsidRDefault="00A81A42" w:rsidP="009A2E6A">
                  <w:r>
                    <w:t>A</w:t>
                  </w:r>
                </w:p>
              </w:txbxContent>
            </v:textbox>
          </v:shape>
        </w:pict>
      </w:r>
    </w:p>
    <w:p w:rsidR="009A2E6A" w:rsidRDefault="00296D83" w:rsidP="006E3450">
      <w:pPr>
        <w:spacing w:line="240" w:lineRule="auto"/>
      </w:pPr>
      <w:r>
        <w:rPr>
          <w:noProof/>
          <w:lang w:eastAsia="en-GB"/>
        </w:rPr>
        <w:pict>
          <v:rect id="_x0000_s1328" style="position:absolute;left:0;text-align:left;margin-left:334.7pt;margin-top:181.8pt;width:119.3pt;height:33.3pt;z-index:251860992" stroked="f"/>
        </w:pict>
      </w:r>
      <w:r w:rsidR="009A2E6A">
        <w:rPr>
          <w:noProof/>
          <w:lang w:eastAsia="zh-CN"/>
        </w:rPr>
        <w:drawing>
          <wp:inline distT="0" distB="0" distL="0" distR="0">
            <wp:extent cx="5731510" cy="2220782"/>
            <wp:effectExtent l="19050" t="0" r="0" b="0"/>
            <wp:docPr id="4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srcRect/>
                    <a:stretch>
                      <a:fillRect/>
                    </a:stretch>
                  </pic:blipFill>
                  <pic:spPr bwMode="auto">
                    <a:xfrm>
                      <a:off x="0" y="0"/>
                      <a:ext cx="5731510" cy="2220782"/>
                    </a:xfrm>
                    <a:prstGeom prst="rect">
                      <a:avLst/>
                    </a:prstGeom>
                    <a:noFill/>
                    <a:ln w="9525">
                      <a:noFill/>
                      <a:miter lim="800000"/>
                      <a:headEnd/>
                      <a:tailEnd/>
                    </a:ln>
                  </pic:spPr>
                </pic:pic>
              </a:graphicData>
            </a:graphic>
          </wp:inline>
        </w:drawing>
      </w:r>
      <w:r>
        <w:rPr>
          <w:noProof/>
          <w:lang w:eastAsia="en-GB"/>
        </w:rPr>
        <w:pict>
          <v:shape id="_x0000_s1263" type="#_x0000_t202" style="position:absolute;left:0;text-align:left;margin-left:2.6pt;margin-top:6.95pt;width:180.45pt;height:44.8pt;z-index:251810816;mso-width-percent:400;mso-height-percent:200;mso-position-horizontal-relative:text;mso-position-vertical-relative:text;mso-width-percent:400;mso-height-percent:200;mso-width-relative:margin;mso-height-relative:margin" filled="f" stroked="f">
            <v:textbox style="mso-next-textbox:#_x0000_s1263;mso-fit-shape-to-text:t">
              <w:txbxContent>
                <w:p w:rsidR="00A81A42" w:rsidRDefault="00A81A42" w:rsidP="009A2E6A">
                  <w:r>
                    <w:t>B</w:t>
                  </w:r>
                </w:p>
              </w:txbxContent>
            </v:textbox>
          </v:shape>
        </w:pict>
      </w:r>
    </w:p>
    <w:p w:rsidR="009A2E6A" w:rsidRDefault="009A2E6A" w:rsidP="006E3450">
      <w:pPr>
        <w:spacing w:line="240" w:lineRule="auto"/>
      </w:pPr>
      <w:r>
        <w:rPr>
          <w:noProof/>
          <w:lang w:eastAsia="zh-CN"/>
        </w:rPr>
        <w:drawing>
          <wp:inline distT="0" distB="0" distL="0" distR="0">
            <wp:extent cx="5731510" cy="2251388"/>
            <wp:effectExtent l="19050" t="0" r="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srcRect/>
                    <a:stretch>
                      <a:fillRect/>
                    </a:stretch>
                  </pic:blipFill>
                  <pic:spPr bwMode="auto">
                    <a:xfrm>
                      <a:off x="0" y="0"/>
                      <a:ext cx="5731510" cy="2251388"/>
                    </a:xfrm>
                    <a:prstGeom prst="rect">
                      <a:avLst/>
                    </a:prstGeom>
                    <a:noFill/>
                    <a:ln w="9525">
                      <a:noFill/>
                      <a:miter lim="800000"/>
                      <a:headEnd/>
                      <a:tailEnd/>
                    </a:ln>
                  </pic:spPr>
                </pic:pic>
              </a:graphicData>
            </a:graphic>
          </wp:inline>
        </w:drawing>
      </w:r>
      <w:r w:rsidR="00296D83">
        <w:rPr>
          <w:noProof/>
          <w:lang w:eastAsia="en-GB"/>
        </w:rPr>
        <w:pict>
          <v:shape id="_x0000_s1262" type="#_x0000_t202" style="position:absolute;left:0;text-align:left;margin-left:2.6pt;margin-top:10.05pt;width:180.45pt;height:44.8pt;z-index:251809792;mso-width-percent:400;mso-height-percent:200;mso-position-horizontal-relative:text;mso-position-vertical-relative:text;mso-width-percent:400;mso-height-percent:200;mso-width-relative:margin;mso-height-relative:margin" filled="f" stroked="f">
            <v:textbox style="mso-next-textbox:#_x0000_s1262;mso-fit-shape-to-text:t">
              <w:txbxContent>
                <w:p w:rsidR="00A81A42" w:rsidRDefault="00A81A42" w:rsidP="009A2E6A">
                  <w:r>
                    <w:t>C</w:t>
                  </w:r>
                </w:p>
              </w:txbxContent>
            </v:textbox>
          </v:shape>
        </w:pict>
      </w:r>
    </w:p>
    <w:p w:rsidR="009A2E6A" w:rsidRPr="008C6C05" w:rsidRDefault="009A2E6A" w:rsidP="006B16E8">
      <w:pPr>
        <w:pStyle w:val="NoSpacing"/>
        <w:rPr>
          <w:b/>
        </w:rPr>
      </w:pPr>
      <w:bookmarkStart w:id="791" w:name="_Toc367643016"/>
      <w:bookmarkStart w:id="792" w:name="_Toc367643293"/>
      <w:r w:rsidRPr="00F13E48">
        <w:rPr>
          <w:rStyle w:val="Heading5Char"/>
        </w:rPr>
        <w:t>Figure</w:t>
      </w:r>
      <w:r w:rsidR="00AA1EE5">
        <w:rPr>
          <w:rStyle w:val="Heading5Char"/>
        </w:rPr>
        <w:t xml:space="preserve"> 6.4</w:t>
      </w:r>
      <w:r w:rsidRPr="00F13E48">
        <w:rPr>
          <w:rStyle w:val="Heading5Char"/>
        </w:rPr>
        <w:t xml:space="preserve"> Combinations of BACTH pl</w:t>
      </w:r>
      <w:r>
        <w:rPr>
          <w:rStyle w:val="Heading5Char"/>
        </w:rPr>
        <w:t xml:space="preserve">asmids containing </w:t>
      </w:r>
      <w:r w:rsidRPr="00753990">
        <w:rPr>
          <w:rStyle w:val="Heading5Char"/>
          <w:i/>
        </w:rPr>
        <w:t>tssI</w:t>
      </w:r>
      <w:r>
        <w:rPr>
          <w:rStyle w:val="Heading5Char"/>
        </w:rPr>
        <w:t xml:space="preserve"> BCAL1294, </w:t>
      </w:r>
      <w:r w:rsidRPr="00753990">
        <w:rPr>
          <w:rStyle w:val="Heading5Char"/>
          <w:i/>
        </w:rPr>
        <w:t>tssI</w:t>
      </w:r>
      <w:r>
        <w:rPr>
          <w:rStyle w:val="Heading5Char"/>
        </w:rPr>
        <w:t xml:space="preserve"> BCAS0667 and </w:t>
      </w:r>
      <w:r w:rsidRPr="00753990">
        <w:rPr>
          <w:rStyle w:val="Heading5Char"/>
          <w:i/>
        </w:rPr>
        <w:t>tssI</w:t>
      </w:r>
      <w:r>
        <w:rPr>
          <w:rStyle w:val="Heading5Char"/>
        </w:rPr>
        <w:t xml:space="preserve"> BCAM0148</w:t>
      </w:r>
      <w:r w:rsidRPr="00F13E48">
        <w:rPr>
          <w:rStyle w:val="Heading5Char"/>
        </w:rPr>
        <w:t xml:space="preserve"> which result</w:t>
      </w:r>
      <w:r w:rsidR="00AA1EE5">
        <w:rPr>
          <w:rStyle w:val="Heading5Char"/>
        </w:rPr>
        <w:t>ed</w:t>
      </w:r>
      <w:r w:rsidRPr="00F13E48">
        <w:rPr>
          <w:rStyle w:val="Heading5Char"/>
        </w:rPr>
        <w:t xml:space="preserve"> in a maltose positive phenotype</w:t>
      </w:r>
      <w:r>
        <w:rPr>
          <w:rStyle w:val="Heading5Char"/>
        </w:rPr>
        <w:t xml:space="preserve"> in the BACTH assay</w:t>
      </w:r>
      <w:r w:rsidRPr="00F13E48">
        <w:rPr>
          <w:rStyle w:val="Heading5Char"/>
        </w:rPr>
        <w:t>.</w:t>
      </w:r>
      <w:bookmarkEnd w:id="791"/>
      <w:bookmarkEnd w:id="792"/>
      <w:r>
        <w:t xml:space="preserve"> </w:t>
      </w:r>
      <w:r w:rsidR="008E3460" w:rsidRPr="008E3460">
        <w:rPr>
          <w:i/>
        </w:rPr>
        <w:t>E. coli</w:t>
      </w:r>
      <w:r>
        <w:t xml:space="preserve"> strain BTH101 was transformed with compatible combinations of the BACTH plasmids encoding </w:t>
      </w:r>
      <w:r w:rsidRPr="00753990">
        <w:rPr>
          <w:i/>
        </w:rPr>
        <w:t>tssI</w:t>
      </w:r>
      <w:r>
        <w:t xml:space="preserve"> BCAS0667, BCAM0148 and BCAL1294 fused to either T18 or T25 proteins. Transformant colonies were observed after 3, 5 and then every day until 10 days, for a maltose positive phenotype. </w:t>
      </w:r>
      <w:proofErr w:type="gramStart"/>
      <w:r w:rsidRPr="00C94EE8">
        <w:rPr>
          <w:b/>
        </w:rPr>
        <w:t>A</w:t>
      </w:r>
      <w:r>
        <w:t>, Combinations of TssI BCAL1294 and TssI BCAS0667 fusion proteins which yielded maltose positive phenotypes.</w:t>
      </w:r>
      <w:proofErr w:type="gramEnd"/>
      <w:r>
        <w:t xml:space="preserve"> </w:t>
      </w:r>
      <w:proofErr w:type="gramStart"/>
      <w:r w:rsidRPr="00C94EE8">
        <w:rPr>
          <w:b/>
        </w:rPr>
        <w:t>B</w:t>
      </w:r>
      <w:r>
        <w:t>, Combinations of TssI BCAL1294 and TssI BCAM0148 fusion proteins which yielded maltose positive phenotypes.</w:t>
      </w:r>
      <w:proofErr w:type="gramEnd"/>
      <w:r w:rsidRPr="00C94EE8">
        <w:rPr>
          <w:b/>
        </w:rPr>
        <w:t xml:space="preserve"> </w:t>
      </w:r>
      <w:proofErr w:type="gramStart"/>
      <w:r w:rsidRPr="00C94EE8">
        <w:rPr>
          <w:b/>
        </w:rPr>
        <w:t>C</w:t>
      </w:r>
      <w:r>
        <w:t>, Combinations of TssI BCAS0667 and TssI BCAM0148 fusion proteins which yielded maltose positive phenotypes.</w:t>
      </w:r>
      <w:proofErr w:type="gramEnd"/>
    </w:p>
    <w:p w:rsidR="006E3450" w:rsidRDefault="006E3450" w:rsidP="006B16E8">
      <w:pPr>
        <w:pStyle w:val="Heading2"/>
      </w:pPr>
      <w:bookmarkStart w:id="793" w:name="_Toc331551579"/>
    </w:p>
    <w:p w:rsidR="009A2E6A" w:rsidRDefault="009A2E6A" w:rsidP="006B16E8">
      <w:pPr>
        <w:pStyle w:val="Heading2"/>
      </w:pPr>
      <w:bookmarkStart w:id="794" w:name="_Toc367640540"/>
      <w:r>
        <w:t>6.5 Interactions between TssI, TagA and TagD</w:t>
      </w:r>
      <w:bookmarkEnd w:id="793"/>
      <w:bookmarkEnd w:id="794"/>
    </w:p>
    <w:p w:rsidR="009A2E6A" w:rsidRDefault="009A2E6A" w:rsidP="006B16E8">
      <w:r>
        <w:t xml:space="preserve">As the three genes </w:t>
      </w:r>
      <w:r w:rsidRPr="000442E4">
        <w:rPr>
          <w:i/>
        </w:rPr>
        <w:t>tssI</w:t>
      </w:r>
      <w:r>
        <w:t xml:space="preserve"> BCAL1294, </w:t>
      </w:r>
      <w:r w:rsidRPr="000442E4">
        <w:rPr>
          <w:i/>
        </w:rPr>
        <w:t>tagA</w:t>
      </w:r>
      <w:r>
        <w:t xml:space="preserve"> and </w:t>
      </w:r>
      <w:r w:rsidRPr="000442E4">
        <w:rPr>
          <w:i/>
        </w:rPr>
        <w:t>tagD</w:t>
      </w:r>
      <w:r>
        <w:t xml:space="preserve"> are presumed to be under the control of the same promoter, it was predicted that their gene products would interact with each other. The BACTH system was used to test this hypothesis. Moreover </w:t>
      </w:r>
      <w:r w:rsidRPr="000442E4">
        <w:rPr>
          <w:i/>
        </w:rPr>
        <w:t>tssI</w:t>
      </w:r>
      <w:r>
        <w:t xml:space="preserve"> BCAS0667 and </w:t>
      </w:r>
      <w:r w:rsidRPr="000442E4">
        <w:rPr>
          <w:i/>
        </w:rPr>
        <w:t>tssI</w:t>
      </w:r>
      <w:r>
        <w:t xml:space="preserve"> BCAM0148 were included in the assay and their potential interactions with </w:t>
      </w:r>
      <w:r w:rsidRPr="000442E4">
        <w:rPr>
          <w:i/>
        </w:rPr>
        <w:t>tagA</w:t>
      </w:r>
      <w:r>
        <w:t xml:space="preserve"> and </w:t>
      </w:r>
      <w:r w:rsidRPr="000442E4">
        <w:rPr>
          <w:i/>
        </w:rPr>
        <w:t>tagD</w:t>
      </w:r>
      <w:r>
        <w:t xml:space="preserve"> were investigated. Only one positive phenotype was detected, and this was observed when a combination </w:t>
      </w:r>
      <w:proofErr w:type="gramStart"/>
      <w:r>
        <w:t>of  pKT2</w:t>
      </w:r>
      <w:r w:rsidR="00AA1EE5">
        <w:t>5</w:t>
      </w:r>
      <w:proofErr w:type="gramEnd"/>
      <w:r w:rsidR="00AA1EE5">
        <w:t>-TagA and pUT18C-TssI BCAM0148 w</w:t>
      </w:r>
      <w:r>
        <w:t xml:space="preserve">ere transformed into </w:t>
      </w:r>
      <w:r w:rsidR="008E3460" w:rsidRPr="008E3460">
        <w:rPr>
          <w:i/>
        </w:rPr>
        <w:t>E. coli</w:t>
      </w:r>
      <w:r>
        <w:t xml:space="preserve"> BTH101. This interaction was detected after five days, when the plate exhibited a red Mal+ phenotype</w:t>
      </w:r>
      <w:r w:rsidR="005119C8">
        <w:t xml:space="preserve"> (Fig 6.5</w:t>
      </w:r>
      <w:r w:rsidR="00AA1EE5">
        <w:t>)</w:t>
      </w:r>
      <w:r>
        <w:t xml:space="preserve">. No other interactions were detected. </w:t>
      </w:r>
    </w:p>
    <w:p w:rsidR="009A2E6A" w:rsidRDefault="009A2E6A" w:rsidP="006B16E8"/>
    <w:p w:rsidR="004F095C" w:rsidRDefault="004F095C" w:rsidP="006B16E8"/>
    <w:p w:rsidR="00175B50" w:rsidRDefault="00175B50" w:rsidP="006B16E8"/>
    <w:p w:rsidR="00175B50" w:rsidRDefault="00175B50" w:rsidP="006B16E8"/>
    <w:p w:rsidR="004F095C" w:rsidRDefault="004F095C" w:rsidP="006B16E8"/>
    <w:p w:rsidR="009A2E6A" w:rsidRDefault="009A2E6A" w:rsidP="006B16E8">
      <w:r>
        <w:rPr>
          <w:noProof/>
          <w:lang w:eastAsia="zh-CN"/>
        </w:rPr>
        <w:drawing>
          <wp:inline distT="0" distB="0" distL="0" distR="0">
            <wp:extent cx="5731510" cy="871566"/>
            <wp:effectExtent l="1905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srcRect/>
                    <a:stretch>
                      <a:fillRect/>
                    </a:stretch>
                  </pic:blipFill>
                  <pic:spPr bwMode="auto">
                    <a:xfrm>
                      <a:off x="0" y="0"/>
                      <a:ext cx="5731510" cy="871566"/>
                    </a:xfrm>
                    <a:prstGeom prst="rect">
                      <a:avLst/>
                    </a:prstGeom>
                    <a:noFill/>
                    <a:ln w="9525">
                      <a:noFill/>
                      <a:miter lim="800000"/>
                      <a:headEnd/>
                      <a:tailEnd/>
                    </a:ln>
                  </pic:spPr>
                </pic:pic>
              </a:graphicData>
            </a:graphic>
          </wp:inline>
        </w:drawing>
      </w:r>
    </w:p>
    <w:p w:rsidR="009A2E6A" w:rsidRDefault="009A2E6A" w:rsidP="006B16E8">
      <w:pPr>
        <w:pStyle w:val="NoSpacing"/>
      </w:pPr>
      <w:bookmarkStart w:id="795" w:name="_Toc367643017"/>
      <w:bookmarkStart w:id="796" w:name="_Toc367643294"/>
      <w:r w:rsidRPr="00F13E48">
        <w:rPr>
          <w:rStyle w:val="Heading5Char"/>
        </w:rPr>
        <w:t>Figure</w:t>
      </w:r>
      <w:r w:rsidR="009213BC">
        <w:rPr>
          <w:rStyle w:val="Heading5Char"/>
        </w:rPr>
        <w:t xml:space="preserve"> 6.5</w:t>
      </w:r>
      <w:r w:rsidRPr="00F13E48">
        <w:rPr>
          <w:rStyle w:val="Heading5Char"/>
        </w:rPr>
        <w:t xml:space="preserve"> Combinations of BACTH pl</w:t>
      </w:r>
      <w:r>
        <w:rPr>
          <w:rStyle w:val="Heading5Char"/>
        </w:rPr>
        <w:t xml:space="preserve">asmids containing </w:t>
      </w:r>
      <w:r w:rsidRPr="00A211B4">
        <w:rPr>
          <w:rStyle w:val="Heading5Char"/>
          <w:i/>
        </w:rPr>
        <w:t>tssI</w:t>
      </w:r>
      <w:r>
        <w:rPr>
          <w:rStyle w:val="Heading5Char"/>
        </w:rPr>
        <w:t xml:space="preserve"> (BCAL1294, BCAM0148 and BCAS0667), </w:t>
      </w:r>
      <w:r w:rsidRPr="00A211B4">
        <w:rPr>
          <w:rStyle w:val="Heading5Char"/>
          <w:i/>
        </w:rPr>
        <w:t>tagA</w:t>
      </w:r>
      <w:r>
        <w:rPr>
          <w:rStyle w:val="Heading5Char"/>
        </w:rPr>
        <w:t xml:space="preserve"> (BCAL1295) and </w:t>
      </w:r>
      <w:r w:rsidRPr="00A211B4">
        <w:rPr>
          <w:rStyle w:val="Heading5Char"/>
          <w:i/>
        </w:rPr>
        <w:t>tagD</w:t>
      </w:r>
      <w:r>
        <w:rPr>
          <w:rStyle w:val="Heading5Char"/>
        </w:rPr>
        <w:t xml:space="preserve"> (BCAL1296)</w:t>
      </w:r>
      <w:r w:rsidRPr="00F13E48">
        <w:rPr>
          <w:rStyle w:val="Heading5Char"/>
        </w:rPr>
        <w:t xml:space="preserve"> which result in a maltose positive phenotype</w:t>
      </w:r>
      <w:r>
        <w:rPr>
          <w:rStyle w:val="Heading5Char"/>
        </w:rPr>
        <w:t xml:space="preserve"> in the BACTH assay</w:t>
      </w:r>
      <w:r w:rsidRPr="00F13E48">
        <w:rPr>
          <w:rStyle w:val="Heading5Char"/>
        </w:rPr>
        <w:t>.</w:t>
      </w:r>
      <w:bookmarkEnd w:id="795"/>
      <w:bookmarkEnd w:id="796"/>
      <w:r>
        <w:t xml:space="preserve"> </w:t>
      </w:r>
      <w:r w:rsidR="008E3460" w:rsidRPr="008E3460">
        <w:rPr>
          <w:i/>
        </w:rPr>
        <w:t>E. coli</w:t>
      </w:r>
      <w:r>
        <w:t xml:space="preserve"> strain BTH101 was transformed with compatible combinations of the BACTH plasmids encoding </w:t>
      </w:r>
      <w:r w:rsidRPr="00A211B4">
        <w:rPr>
          <w:i/>
        </w:rPr>
        <w:t>tssI</w:t>
      </w:r>
      <w:r>
        <w:t xml:space="preserve"> (BCAS0667, BCAM0148 and BCA1294) </w:t>
      </w:r>
      <w:r w:rsidRPr="00A211B4">
        <w:rPr>
          <w:i/>
        </w:rPr>
        <w:t>tagA</w:t>
      </w:r>
      <w:r>
        <w:t xml:space="preserve"> (BCAL1295) and </w:t>
      </w:r>
      <w:r w:rsidRPr="00A211B4">
        <w:rPr>
          <w:i/>
        </w:rPr>
        <w:t>tagD</w:t>
      </w:r>
      <w:r>
        <w:t xml:space="preserve"> (BCAL1296) fused to either T18 or T25 proteins. Transformant colonies were observed as stated in Table 6.2.</w:t>
      </w:r>
    </w:p>
    <w:p w:rsidR="009A2E6A" w:rsidRDefault="009A2E6A" w:rsidP="006B16E8">
      <w:pPr>
        <w:pStyle w:val="NoSpacing"/>
      </w:pPr>
    </w:p>
    <w:p w:rsidR="009A2E6A" w:rsidRDefault="009A2E6A" w:rsidP="006B16E8">
      <w:pPr>
        <w:pStyle w:val="NoSpacing"/>
      </w:pPr>
    </w:p>
    <w:p w:rsidR="009A2E6A" w:rsidRDefault="009A2E6A" w:rsidP="006B16E8">
      <w:pPr>
        <w:pStyle w:val="NoSpacing"/>
      </w:pPr>
    </w:p>
    <w:p w:rsidR="009A2E6A" w:rsidRDefault="009A2E6A" w:rsidP="006B16E8">
      <w:pPr>
        <w:pStyle w:val="Heading2"/>
        <w:rPr>
          <w:i/>
        </w:rPr>
      </w:pPr>
      <w:bookmarkStart w:id="797" w:name="_Toc331551580"/>
      <w:bookmarkStart w:id="798" w:name="_Toc367640541"/>
      <w:r>
        <w:t>6.6 Interactions between TssI BCAL1294 and BCAS0667, and the other 12 core subunits of the T6SS</w:t>
      </w:r>
      <w:bookmarkEnd w:id="797"/>
      <w:bookmarkEnd w:id="798"/>
      <w:r>
        <w:t xml:space="preserve"> </w:t>
      </w:r>
    </w:p>
    <w:p w:rsidR="001B46A8" w:rsidRDefault="009A2E6A" w:rsidP="001B46A8">
      <w:r w:rsidRPr="005F1662">
        <w:t xml:space="preserve">The genes encoding the other 12 core subunits (TssA-TssH and TssJ-TssM) of the T6SS have been previously cloned into the BACTH vectors along with BCAM0148 (Shastri, Ahmad and Thomas unpublished data) and </w:t>
      </w:r>
      <w:r w:rsidRPr="005F1662">
        <w:rPr>
          <w:i/>
        </w:rPr>
        <w:t>tssI</w:t>
      </w:r>
      <w:r w:rsidR="00AA1EE5">
        <w:t xml:space="preserve"> BCAM0148</w:t>
      </w:r>
      <w:r w:rsidRPr="005F1662">
        <w:t xml:space="preserve"> has already been used in interaction studies (Shastri, Ahmad and Thomas unpublished data). Investigating whether different TssI proteins from </w:t>
      </w:r>
      <w:r w:rsidR="005E1F35" w:rsidRPr="005E1F35">
        <w:rPr>
          <w:i/>
        </w:rPr>
        <w:t>B. cenocepacia</w:t>
      </w:r>
      <w:r w:rsidRPr="005F1662">
        <w:t xml:space="preserve"> interact with the other core proteins involved in the T6SS will confirm previous results, and could yield further clues as to why so many copies of </w:t>
      </w:r>
      <w:r w:rsidRPr="005F1662">
        <w:rPr>
          <w:i/>
        </w:rPr>
        <w:t>tssI</w:t>
      </w:r>
      <w:r w:rsidRPr="005F1662">
        <w:t xml:space="preserve"> are present in the genome, and </w:t>
      </w:r>
      <w:r>
        <w:t xml:space="preserve">whether </w:t>
      </w:r>
      <w:r w:rsidRPr="005F1662">
        <w:t xml:space="preserve">their TssI products interact similarly with the other components of the T6SS. Several TssI proteins involved in the </w:t>
      </w:r>
      <w:r w:rsidR="005E1F35" w:rsidRPr="005E1F35">
        <w:rPr>
          <w:i/>
        </w:rPr>
        <w:t>B. cenocepacia</w:t>
      </w:r>
      <w:r w:rsidRPr="005F1662">
        <w:t xml:space="preserve"> T6SS have C-terminal extensions, including TssI BCAS0667 which has a phospholipase A1 domain as a C-terminal extension. This C-term</w:t>
      </w:r>
      <w:r w:rsidR="00AA1EE5">
        <w:t>inal extension may</w:t>
      </w:r>
      <w:r>
        <w:t xml:space="preserve"> confer a different role for this protein</w:t>
      </w:r>
      <w:r w:rsidRPr="005F1662">
        <w:t xml:space="preserve"> within the T6SS </w:t>
      </w:r>
      <w:r>
        <w:t xml:space="preserve">compared to </w:t>
      </w:r>
      <w:r w:rsidRPr="005F1662">
        <w:t>non-extended</w:t>
      </w:r>
      <w:r>
        <w:t xml:space="preserve"> versions of TssI</w:t>
      </w:r>
      <w:r w:rsidRPr="005F1662">
        <w:t xml:space="preserve"> </w:t>
      </w:r>
      <w:r>
        <w:t>The genes encoding TssI BCAS0667 and BCAL1294 were cloned into the BACTH vectors and this allowed these to be compared to the interaction involving TssI BCAM0148 and BCAL1294 with other components of the T6SS.</w:t>
      </w:r>
      <w:r w:rsidRPr="005F1662">
        <w:t xml:space="preserve"> </w:t>
      </w:r>
    </w:p>
    <w:p w:rsidR="001B46A8" w:rsidRDefault="009A2E6A" w:rsidP="001B46A8">
      <w:r w:rsidRPr="005B3999">
        <w:t>TssM is a very large protein</w:t>
      </w:r>
      <w:r>
        <w:t xml:space="preserve"> which spans the inner membrane and consists of a cytoplasmic and periplasmic domain. Therefore, in order to investigate it’s interactions with other proteins, it was necessary</w:t>
      </w:r>
      <w:r w:rsidRPr="005B3999">
        <w:t xml:space="preserve"> </w:t>
      </w:r>
      <w:r>
        <w:t>to</w:t>
      </w:r>
      <w:r w:rsidRPr="005B3999">
        <w:t xml:space="preserve"> split </w:t>
      </w:r>
      <w:r>
        <w:t xml:space="preserve">TssM into two </w:t>
      </w:r>
      <w:r w:rsidRPr="005B3999">
        <w:t>sections</w:t>
      </w:r>
      <w:r>
        <w:t>. Genes encoding each of these domains</w:t>
      </w:r>
      <w:r w:rsidRPr="005B3999">
        <w:t xml:space="preserve"> were cloned</w:t>
      </w:r>
      <w:r>
        <w:t xml:space="preserve"> separately </w:t>
      </w:r>
      <w:r w:rsidRPr="005B3999">
        <w:t>into the BACTH vectors</w:t>
      </w:r>
      <w:r>
        <w:t xml:space="preserve"> (Ahmad and Thomas unpublished data) and interactions of both the cytoplasmic and periplasmic domain were investigated with both TssI BCAL1294 and BCAS0667. </w:t>
      </w:r>
      <w:r w:rsidRPr="005B3999">
        <w:t xml:space="preserve"> </w:t>
      </w:r>
    </w:p>
    <w:p w:rsidR="009A2E6A" w:rsidRDefault="009A2E6A" w:rsidP="006B16E8">
      <w:pPr>
        <w:pStyle w:val="Heading4"/>
      </w:pPr>
      <w:bookmarkStart w:id="799" w:name="_Toc331551581"/>
      <w:bookmarkStart w:id="800" w:name="_Toc367640542"/>
      <w:r>
        <w:t xml:space="preserve">6.6.1 </w:t>
      </w:r>
      <w:bookmarkStart w:id="801" w:name="_Toc271233574"/>
      <w:r>
        <w:t>Investigation of interactions between TssI BCAL1294 and BCAS0667 with Tss</w:t>
      </w:r>
      <w:bookmarkEnd w:id="801"/>
      <w:r>
        <w:t>A</w:t>
      </w:r>
      <w:bookmarkEnd w:id="799"/>
      <w:bookmarkEnd w:id="800"/>
    </w:p>
    <w:p w:rsidR="009A2E6A" w:rsidRDefault="009A2E6A" w:rsidP="006B16E8">
      <w:r>
        <w:t>Strong Mal</w:t>
      </w:r>
      <w:r w:rsidRPr="00F76A5B">
        <w:rPr>
          <w:vertAlign w:val="superscript"/>
        </w:rPr>
        <w:t>+</w:t>
      </w:r>
      <w:r>
        <w:t xml:space="preserve"> phenotypes were observed when plasmids encoding TssI BCAL1294 were combined with those encoding TssA for three of the eight combinations used. </w:t>
      </w:r>
      <w:proofErr w:type="gramStart"/>
      <w:r>
        <w:t>pKT25-</w:t>
      </w:r>
      <w:r w:rsidRPr="00873F23">
        <w:rPr>
          <w:i/>
        </w:rPr>
        <w:t>tssI</w:t>
      </w:r>
      <w:proofErr w:type="gramEnd"/>
      <w:r>
        <w:t xml:space="preserve"> BCAL1294 with pUT18C-</w:t>
      </w:r>
      <w:r w:rsidRPr="00873F23">
        <w:rPr>
          <w:i/>
        </w:rPr>
        <w:t>tssA</w:t>
      </w:r>
      <w:r>
        <w:rPr>
          <w:i/>
        </w:rPr>
        <w:t>,</w:t>
      </w:r>
      <w:r>
        <w:t xml:space="preserve"> and pKT25-</w:t>
      </w:r>
      <w:r w:rsidRPr="00873F23">
        <w:rPr>
          <w:i/>
        </w:rPr>
        <w:t>tssA</w:t>
      </w:r>
      <w:r>
        <w:t xml:space="preserve"> with pUT18C-</w:t>
      </w:r>
      <w:r w:rsidRPr="00D45BE6">
        <w:rPr>
          <w:i/>
        </w:rPr>
        <w:t>tssI</w:t>
      </w:r>
      <w:r>
        <w:t xml:space="preserve"> BCAL1294 both produced deep purple </w:t>
      </w:r>
      <w:r w:rsidR="008E3460" w:rsidRPr="008E3460">
        <w:rPr>
          <w:i/>
        </w:rPr>
        <w:t>E. coli</w:t>
      </w:r>
      <w:r>
        <w:t xml:space="preserve"> colonies after 3 days incubation at 30</w:t>
      </w:r>
      <w:r w:rsidRPr="00193D4E">
        <w:rPr>
          <w:vertAlign w:val="superscript"/>
        </w:rPr>
        <w:t>o</w:t>
      </w:r>
      <w:r>
        <w:t>C. Colonies containing pKNT25-</w:t>
      </w:r>
      <w:r w:rsidRPr="00873F23">
        <w:rPr>
          <w:i/>
        </w:rPr>
        <w:t>tssI</w:t>
      </w:r>
      <w:r>
        <w:t xml:space="preserve"> BCAL1294 and pUT18C-tssA turned red after 4 days of incubation. These int</w:t>
      </w:r>
      <w:r w:rsidR="008E3460">
        <w:t>eract</w:t>
      </w:r>
      <w:r w:rsidR="005119C8">
        <w:t>ions are presented in Figure 6.6</w:t>
      </w:r>
      <w:r>
        <w:t xml:space="preserve"> A</w:t>
      </w:r>
    </w:p>
    <w:p w:rsidR="009A2E6A" w:rsidRDefault="009A2E6A" w:rsidP="006B16E8">
      <w:r>
        <w:t>Mal</w:t>
      </w:r>
      <w:r w:rsidRPr="00F76A5B">
        <w:rPr>
          <w:vertAlign w:val="superscript"/>
        </w:rPr>
        <w:t>+</w:t>
      </w:r>
      <w:r>
        <w:t xml:space="preserve"> phenotypes were observed when plasmids encoding TssI BCAS0667 were combined with those encoding TssA in three of the eight combinations used. These were pKT25-</w:t>
      </w:r>
      <w:r w:rsidRPr="001A0C15">
        <w:rPr>
          <w:i/>
        </w:rPr>
        <w:t>tssI</w:t>
      </w:r>
      <w:r>
        <w:t xml:space="preserve"> BCAS0667 with pUT18C-</w:t>
      </w:r>
      <w:r w:rsidRPr="001A0C15">
        <w:rPr>
          <w:i/>
        </w:rPr>
        <w:t>tssA</w:t>
      </w:r>
      <w:r>
        <w:t xml:space="preserve"> and pKT25-</w:t>
      </w:r>
      <w:r w:rsidRPr="001A0C15">
        <w:rPr>
          <w:i/>
        </w:rPr>
        <w:t>tssA</w:t>
      </w:r>
      <w:r>
        <w:t xml:space="preserve"> with pUT18C-</w:t>
      </w:r>
      <w:r w:rsidRPr="001A0C15">
        <w:rPr>
          <w:i/>
        </w:rPr>
        <w:t>tssI</w:t>
      </w:r>
      <w:r>
        <w:t xml:space="preserve"> BCAS0667</w:t>
      </w:r>
      <w:r w:rsidR="008E3460">
        <w:t>,</w:t>
      </w:r>
      <w:r>
        <w:t xml:space="preserve"> the</w:t>
      </w:r>
      <w:r w:rsidR="008E3460">
        <w:t>se</w:t>
      </w:r>
      <w:r>
        <w:t xml:space="preserve"> produced </w:t>
      </w:r>
      <w:r w:rsidR="008E3460" w:rsidRPr="008E3460">
        <w:rPr>
          <w:i/>
        </w:rPr>
        <w:t>E. coli</w:t>
      </w:r>
      <w:r>
        <w:t xml:space="preserve"> colonies exhibiting a deep purple colour</w:t>
      </w:r>
      <w:r w:rsidR="008E3460">
        <w:t>,</w:t>
      </w:r>
      <w:r>
        <w:t xml:space="preserve"> in both cases</w:t>
      </w:r>
      <w:r w:rsidR="008E3460">
        <w:t>,</w:t>
      </w:r>
      <w:r>
        <w:t xml:space="preserve"> following 3 days incubation at 30</w:t>
      </w:r>
      <w:r w:rsidRPr="00193D4E">
        <w:rPr>
          <w:vertAlign w:val="superscript"/>
        </w:rPr>
        <w:t>o</w:t>
      </w:r>
      <w:r>
        <w:t>C. Colonies from bacteria transformed with pKNT25-</w:t>
      </w:r>
      <w:r w:rsidRPr="001A0C15">
        <w:rPr>
          <w:i/>
        </w:rPr>
        <w:t>tssI</w:t>
      </w:r>
      <w:r>
        <w:t xml:space="preserve"> BCAS0667 and pUT18C-</w:t>
      </w:r>
      <w:r w:rsidRPr="001A0C15">
        <w:rPr>
          <w:i/>
        </w:rPr>
        <w:t>tssA</w:t>
      </w:r>
      <w:r>
        <w:t xml:space="preserve"> turned red following 5 days of incubation at 30</w:t>
      </w:r>
      <w:r w:rsidRPr="00193D4E">
        <w:rPr>
          <w:vertAlign w:val="superscript"/>
        </w:rPr>
        <w:t>o</w:t>
      </w:r>
      <w:r w:rsidR="008E3460">
        <w:t>C (Fig 6.</w:t>
      </w:r>
      <w:r w:rsidR="005119C8">
        <w:t>6</w:t>
      </w:r>
      <w:r w:rsidR="008E3460">
        <w:t xml:space="preserve"> B</w:t>
      </w:r>
      <w:r>
        <w:t>). These results mimic those from TssI BCAL1294 with the only difference being a weaker phenotype for the pKNT25-</w:t>
      </w:r>
      <w:r w:rsidRPr="001A0C15">
        <w:rPr>
          <w:i/>
        </w:rPr>
        <w:t>tssI</w:t>
      </w:r>
      <w:r>
        <w:t xml:space="preserve"> BCAS0667 with pUT18C-</w:t>
      </w:r>
      <w:r w:rsidRPr="001A0C15">
        <w:rPr>
          <w:i/>
        </w:rPr>
        <w:t>tssA</w:t>
      </w:r>
      <w:r>
        <w:t xml:space="preserve"> interaction.</w:t>
      </w:r>
    </w:p>
    <w:p w:rsidR="009A2E6A" w:rsidRDefault="009A2E6A" w:rsidP="006B16E8">
      <w:pPr>
        <w:pStyle w:val="Heading4"/>
      </w:pPr>
      <w:bookmarkStart w:id="802" w:name="_Toc331551582"/>
      <w:bookmarkStart w:id="803" w:name="_Toc367640543"/>
      <w:r>
        <w:t>6.6.2 Investigation of interactions between TssI BCAL1294 and BCAS0667 with TssB and TssC</w:t>
      </w:r>
      <w:bookmarkEnd w:id="802"/>
      <w:bookmarkEnd w:id="803"/>
    </w:p>
    <w:p w:rsidR="009A2E6A" w:rsidRPr="00193D4E" w:rsidRDefault="009A2E6A" w:rsidP="006B16E8">
      <w:r>
        <w:t>Mal</w:t>
      </w:r>
      <w:r w:rsidRPr="00F76A5B">
        <w:rPr>
          <w:vertAlign w:val="superscript"/>
        </w:rPr>
        <w:t>+</w:t>
      </w:r>
      <w:r>
        <w:t xml:space="preserve"> phenotypes were not observed when plasmids encoding TssI BCAL1294 or TssI </w:t>
      </w:r>
      <w:proofErr w:type="gramStart"/>
      <w:r>
        <w:t>BCAS0667  were</w:t>
      </w:r>
      <w:proofErr w:type="gramEnd"/>
      <w:r>
        <w:t xml:space="preserve"> combined with those encoding TssB or TssC for any of the plasmid combinations used. </w:t>
      </w:r>
    </w:p>
    <w:p w:rsidR="009A2E6A" w:rsidRPr="00193D4E" w:rsidRDefault="009A2E6A" w:rsidP="006B16E8"/>
    <w:p w:rsidR="009A2E6A" w:rsidRDefault="009A2E6A" w:rsidP="006B16E8">
      <w:pPr>
        <w:pStyle w:val="Heading4"/>
      </w:pPr>
      <w:bookmarkStart w:id="804" w:name="_Toc331551583"/>
      <w:bookmarkStart w:id="805" w:name="_Toc367640544"/>
      <w:r>
        <w:t>6.6.3 Investigation of interactions between TssI BCAL1294 and BCAS0667 with TssD</w:t>
      </w:r>
      <w:bookmarkEnd w:id="804"/>
      <w:bookmarkEnd w:id="805"/>
    </w:p>
    <w:p w:rsidR="009A2E6A" w:rsidRDefault="009A2E6A" w:rsidP="006B16E8">
      <w:r>
        <w:t>Fig</w:t>
      </w:r>
      <w:r w:rsidR="008E3460">
        <w:t>ure</w:t>
      </w:r>
      <w:r>
        <w:t xml:space="preserve"> </w:t>
      </w:r>
      <w:r w:rsidR="005119C8">
        <w:t>6.7</w:t>
      </w:r>
      <w:r w:rsidR="008E3460">
        <w:t xml:space="preserve"> A</w:t>
      </w:r>
      <w:r>
        <w:t xml:space="preserve"> illustrates that weak Mal</w:t>
      </w:r>
      <w:r w:rsidRPr="00F76A5B">
        <w:rPr>
          <w:vertAlign w:val="superscript"/>
        </w:rPr>
        <w:t>+</w:t>
      </w:r>
      <w:r>
        <w:t xml:space="preserve"> phenotypes were observed when plasmids encoding TssI BCAL1294 were combined with those encoding TssD after 5 days. This occurred when the plasmids pKT25-</w:t>
      </w:r>
      <w:r w:rsidRPr="00266C5A">
        <w:rPr>
          <w:i/>
        </w:rPr>
        <w:t>tssI</w:t>
      </w:r>
      <w:r>
        <w:t xml:space="preserve"> BCAL1294 with pUT18C-</w:t>
      </w:r>
      <w:r w:rsidRPr="00266C5A">
        <w:rPr>
          <w:i/>
        </w:rPr>
        <w:t>tssD</w:t>
      </w:r>
      <w:r>
        <w:rPr>
          <w:i/>
        </w:rPr>
        <w:t xml:space="preserve"> </w:t>
      </w:r>
      <w:r>
        <w:t>were combined</w:t>
      </w:r>
    </w:p>
    <w:p w:rsidR="009A2E6A" w:rsidRDefault="009A2E6A" w:rsidP="006B16E8">
      <w:r>
        <w:t xml:space="preserve">The interactions of TssI BCAS0667 are similar to that of TssI </w:t>
      </w:r>
      <w:r w:rsidR="006713FF">
        <w:t>BCAL1294 with</w:t>
      </w:r>
      <w:r>
        <w:t xml:space="preserve"> </w:t>
      </w:r>
      <w:r w:rsidR="006713FF">
        <w:t>a weak</w:t>
      </w:r>
      <w:r>
        <w:t xml:space="preserve"> Mal</w:t>
      </w:r>
      <w:r w:rsidRPr="00F76A5B">
        <w:rPr>
          <w:vertAlign w:val="superscript"/>
        </w:rPr>
        <w:t>+</w:t>
      </w:r>
      <w:r>
        <w:t xml:space="preserve"> phenotype being observed when plasmid pKT25-</w:t>
      </w:r>
      <w:r w:rsidRPr="001A0C15">
        <w:rPr>
          <w:i/>
        </w:rPr>
        <w:t>tssI</w:t>
      </w:r>
      <w:r>
        <w:t xml:space="preserve"> BCAS0667 was combined with pUT18C-</w:t>
      </w:r>
      <w:r w:rsidRPr="001A0C15">
        <w:rPr>
          <w:i/>
        </w:rPr>
        <w:t>tssD</w:t>
      </w:r>
      <w:r>
        <w:t xml:space="preserve"> and introduced into </w:t>
      </w:r>
      <w:r w:rsidRPr="00F76A5B">
        <w:rPr>
          <w:i/>
        </w:rPr>
        <w:t>E.</w:t>
      </w:r>
      <w:r w:rsidR="006713FF">
        <w:rPr>
          <w:i/>
        </w:rPr>
        <w:t xml:space="preserve"> </w:t>
      </w:r>
      <w:r w:rsidRPr="00F76A5B">
        <w:rPr>
          <w:i/>
        </w:rPr>
        <w:t>coli</w:t>
      </w:r>
      <w:r>
        <w:t xml:space="preserve"> BTH101. A weak Mal+ phenotype was also observed when plasmid pKT25-tssD was combined with pUT18C-</w:t>
      </w:r>
      <w:r w:rsidRPr="001A0C15">
        <w:rPr>
          <w:i/>
        </w:rPr>
        <w:t>tssI</w:t>
      </w:r>
      <w:r>
        <w:t xml:space="preserve"> BCAS0667 after 8 days incubation at 30</w:t>
      </w:r>
      <w:r>
        <w:rPr>
          <w:rFonts w:cs="Arial"/>
        </w:rPr>
        <w:t>°</w:t>
      </w:r>
      <w:r>
        <w:t>C</w:t>
      </w:r>
      <w:r w:rsidR="005119C8">
        <w:t xml:space="preserve"> (Fig 6.7</w:t>
      </w:r>
      <w:r w:rsidR="008E3460">
        <w:t xml:space="preserve"> B)</w:t>
      </w:r>
      <w:r>
        <w:t>.</w:t>
      </w:r>
    </w:p>
    <w:p w:rsidR="009A2E6A" w:rsidRDefault="009A2E6A" w:rsidP="006B16E8">
      <w:pPr>
        <w:pStyle w:val="Heading4"/>
      </w:pPr>
      <w:bookmarkStart w:id="806" w:name="_Toc331551584"/>
      <w:bookmarkStart w:id="807" w:name="_Toc367640545"/>
      <w:r>
        <w:t xml:space="preserve">6.6.4 Investigation of interactions between </w:t>
      </w:r>
      <w:r w:rsidR="005E1F35" w:rsidRPr="005E1F35">
        <w:rPr>
          <w:i/>
        </w:rPr>
        <w:t>B. cenocepacia</w:t>
      </w:r>
      <w:r>
        <w:rPr>
          <w:i/>
        </w:rPr>
        <w:t xml:space="preserve"> </w:t>
      </w:r>
      <w:r>
        <w:t>TssI BCAL1294 and BCAS0667 with TssE</w:t>
      </w:r>
      <w:bookmarkEnd w:id="806"/>
      <w:bookmarkEnd w:id="807"/>
    </w:p>
    <w:p w:rsidR="009A2E6A" w:rsidRPr="00B55935" w:rsidRDefault="009A2E6A" w:rsidP="006B16E8">
      <w:r>
        <w:t>Mal</w:t>
      </w:r>
      <w:r w:rsidRPr="00F76A5B">
        <w:rPr>
          <w:vertAlign w:val="superscript"/>
        </w:rPr>
        <w:t>+</w:t>
      </w:r>
      <w:r>
        <w:t xml:space="preserve"> phenotypes were not observed when plasmids encoding TssI BCAL1294 or TssI BCAS0667 were combined with those encoding TssE for any of the combinations used.</w:t>
      </w:r>
    </w:p>
    <w:p w:rsidR="009A2E6A" w:rsidRDefault="009A2E6A" w:rsidP="006B16E8">
      <w:pPr>
        <w:pStyle w:val="Heading4"/>
      </w:pPr>
      <w:bookmarkStart w:id="808" w:name="_Toc331551585"/>
      <w:bookmarkStart w:id="809" w:name="_Toc367640546"/>
      <w:r>
        <w:t xml:space="preserve">6.6.5 Investigation of interactions between </w:t>
      </w:r>
      <w:r w:rsidR="005E1F35" w:rsidRPr="005E1F35">
        <w:rPr>
          <w:i/>
        </w:rPr>
        <w:t>B. cenocepacia</w:t>
      </w:r>
      <w:r>
        <w:rPr>
          <w:i/>
        </w:rPr>
        <w:t xml:space="preserve"> </w:t>
      </w:r>
      <w:r>
        <w:t>TssI BCAL1294 and BCAS0667 with TssF</w:t>
      </w:r>
      <w:bookmarkEnd w:id="808"/>
      <w:bookmarkEnd w:id="809"/>
    </w:p>
    <w:p w:rsidR="009A2E6A" w:rsidRDefault="009A2E6A" w:rsidP="006B16E8">
      <w:r>
        <w:t>Strong Mal</w:t>
      </w:r>
      <w:r w:rsidRPr="00F76A5B">
        <w:rPr>
          <w:vertAlign w:val="superscript"/>
        </w:rPr>
        <w:t>+</w:t>
      </w:r>
      <w:r>
        <w:t xml:space="preserve"> phenotypes were observed when plasmids encoding TssI BCAL1294 were combined with those encoding TssF. These were for the combinations pKT25-</w:t>
      </w:r>
      <w:r w:rsidRPr="00266C5A">
        <w:rPr>
          <w:i/>
        </w:rPr>
        <w:t>tssI</w:t>
      </w:r>
      <w:r>
        <w:t xml:space="preserve"> BCAL1294 or pKNT25-</w:t>
      </w:r>
      <w:r w:rsidRPr="00266C5A">
        <w:rPr>
          <w:i/>
        </w:rPr>
        <w:t>tssI</w:t>
      </w:r>
      <w:r>
        <w:t xml:space="preserve"> BCAL1294, both with pUT18C-</w:t>
      </w:r>
      <w:r w:rsidRPr="00266C5A">
        <w:rPr>
          <w:i/>
        </w:rPr>
        <w:t>tssF</w:t>
      </w:r>
      <w:r>
        <w:t>. Both combinations took 5 days before the colonies appeared as posit</w:t>
      </w:r>
      <w:r w:rsidR="008E3460">
        <w:t xml:space="preserve">ive on the </w:t>
      </w:r>
      <w:r w:rsidR="006713FF">
        <w:t>MacConkey</w:t>
      </w:r>
      <w:r w:rsidR="005119C8">
        <w:t xml:space="preserve"> plates (Fig 6.8</w:t>
      </w:r>
      <w:r w:rsidR="008E3460">
        <w:t xml:space="preserve"> A).</w:t>
      </w:r>
    </w:p>
    <w:p w:rsidR="009A2E6A" w:rsidRDefault="009A2E6A" w:rsidP="006B16E8">
      <w:r>
        <w:t>A Mal</w:t>
      </w:r>
      <w:r w:rsidRPr="00F76A5B">
        <w:rPr>
          <w:vertAlign w:val="superscript"/>
        </w:rPr>
        <w:t xml:space="preserve">+ </w:t>
      </w:r>
      <w:r>
        <w:t>phenotype was also observed when plasmids encoding TssI BCAS0667 were combined with those encoding TssF. These included pKT25-</w:t>
      </w:r>
      <w:r w:rsidRPr="002106FF">
        <w:rPr>
          <w:i/>
        </w:rPr>
        <w:t>tssI</w:t>
      </w:r>
      <w:r>
        <w:t xml:space="preserve"> BCAS0667 in combination with pUT18C-</w:t>
      </w:r>
      <w:r w:rsidRPr="002106FF">
        <w:rPr>
          <w:i/>
        </w:rPr>
        <w:t>tssF</w:t>
      </w:r>
      <w:r>
        <w:t xml:space="preserve">, producing positive pin/red colonies in transformed </w:t>
      </w:r>
      <w:r w:rsidRPr="006713FF">
        <w:rPr>
          <w:i/>
        </w:rPr>
        <w:t>E.</w:t>
      </w:r>
      <w:r w:rsidR="006713FF" w:rsidRPr="006713FF">
        <w:rPr>
          <w:i/>
        </w:rPr>
        <w:t xml:space="preserve"> </w:t>
      </w:r>
      <w:r w:rsidRPr="006713FF">
        <w:rPr>
          <w:i/>
        </w:rPr>
        <w:t>coli</w:t>
      </w:r>
      <w:r>
        <w:t xml:space="preserve"> BTH101 after 5 days. Another positive phenotype was observed when plasmid pUT18C-</w:t>
      </w:r>
      <w:r w:rsidRPr="002106FF">
        <w:rPr>
          <w:i/>
        </w:rPr>
        <w:t>tssI</w:t>
      </w:r>
      <w:r>
        <w:t xml:space="preserve"> BCAS0667 was combined with pKT25-</w:t>
      </w:r>
      <w:r w:rsidRPr="002106FF">
        <w:rPr>
          <w:i/>
        </w:rPr>
        <w:t>tssF</w:t>
      </w:r>
      <w:r>
        <w:t xml:space="preserve"> producing red colonies after 5 </w:t>
      </w:r>
      <w:proofErr w:type="gramStart"/>
      <w:r>
        <w:t>nights</w:t>
      </w:r>
      <w:proofErr w:type="gramEnd"/>
      <w:r>
        <w:t xml:space="preserve"> incubation at 30</w:t>
      </w:r>
      <w:r>
        <w:rPr>
          <w:rFonts w:cs="Arial"/>
        </w:rPr>
        <w:t>°</w:t>
      </w:r>
      <w:r>
        <w:t>C</w:t>
      </w:r>
      <w:r w:rsidR="005119C8">
        <w:t xml:space="preserve"> (Fig 6.8</w:t>
      </w:r>
      <w:r w:rsidR="008E3460">
        <w:t xml:space="preserve"> B)</w:t>
      </w:r>
      <w:r>
        <w:t>. This particular plasmid combination yielded a negative phenotype when the interaction between TssI BCAL1294 and TssF was investigated.</w:t>
      </w:r>
    </w:p>
    <w:p w:rsidR="009A2E6A" w:rsidRDefault="009A2E6A" w:rsidP="006B16E8">
      <w:pPr>
        <w:pStyle w:val="Heading4"/>
      </w:pPr>
      <w:bookmarkStart w:id="810" w:name="_Toc331551586"/>
      <w:bookmarkStart w:id="811" w:name="_Toc367640547"/>
      <w:r>
        <w:t xml:space="preserve">6.6.6 Investigation of interactions between </w:t>
      </w:r>
      <w:r w:rsidR="005E1F35" w:rsidRPr="005E1F35">
        <w:rPr>
          <w:i/>
        </w:rPr>
        <w:t>B. cenocepacia</w:t>
      </w:r>
      <w:r>
        <w:rPr>
          <w:i/>
        </w:rPr>
        <w:t xml:space="preserve"> </w:t>
      </w:r>
      <w:r>
        <w:t>TssI BCAL1294 and BCAS0667 with TssG</w:t>
      </w:r>
      <w:bookmarkEnd w:id="810"/>
      <w:bookmarkEnd w:id="811"/>
    </w:p>
    <w:p w:rsidR="009A2E6A" w:rsidRDefault="009A2E6A" w:rsidP="006B16E8">
      <w:r>
        <w:t>A Mal</w:t>
      </w:r>
      <w:r w:rsidRPr="00F76A5B">
        <w:rPr>
          <w:vertAlign w:val="superscript"/>
        </w:rPr>
        <w:t>+</w:t>
      </w:r>
      <w:r w:rsidR="008E3460">
        <w:rPr>
          <w:vertAlign w:val="superscript"/>
        </w:rPr>
        <w:t xml:space="preserve"> </w:t>
      </w:r>
      <w:r>
        <w:t>phenotype was not observed when plasmids encoding TssI BCAL1294 were combined with those encoding TssG. Similarly a Mal</w:t>
      </w:r>
      <w:r w:rsidRPr="00F76A5B">
        <w:rPr>
          <w:vertAlign w:val="superscript"/>
        </w:rPr>
        <w:t>+</w:t>
      </w:r>
      <w:r>
        <w:t xml:space="preserve"> phenotype was also not observed when plasmids encoding TssI BCAS0667 were combined with those encoding TssG for all plasmid combinations.</w:t>
      </w:r>
    </w:p>
    <w:p w:rsidR="009A2E6A" w:rsidRDefault="009A2E6A" w:rsidP="006B16E8">
      <w:pPr>
        <w:pStyle w:val="Heading4"/>
      </w:pPr>
      <w:bookmarkStart w:id="812" w:name="_Toc331551587"/>
      <w:bookmarkStart w:id="813" w:name="_Toc367640548"/>
      <w:r>
        <w:t xml:space="preserve">6.6.7 Investigation of interactions between </w:t>
      </w:r>
      <w:r w:rsidR="005E1F35" w:rsidRPr="005E1F35">
        <w:rPr>
          <w:i/>
        </w:rPr>
        <w:t>B. cenocepacia</w:t>
      </w:r>
      <w:r>
        <w:rPr>
          <w:i/>
        </w:rPr>
        <w:t xml:space="preserve"> </w:t>
      </w:r>
      <w:r>
        <w:t>TssI BCAL1294 and BCAS0667 with TssH</w:t>
      </w:r>
      <w:bookmarkEnd w:id="812"/>
      <w:bookmarkEnd w:id="813"/>
    </w:p>
    <w:p w:rsidR="009A2E6A" w:rsidRDefault="009A2E6A" w:rsidP="006B16E8">
      <w:r>
        <w:t>Strong Mal</w:t>
      </w:r>
      <w:r w:rsidRPr="00F76A5B">
        <w:rPr>
          <w:vertAlign w:val="superscript"/>
        </w:rPr>
        <w:t xml:space="preserve">+ </w:t>
      </w:r>
      <w:r>
        <w:t xml:space="preserve">phenotypes were observed when plasmids encoding TssI BCAL1294 were combined with those encoding TssH for three of the eight combinations used. </w:t>
      </w:r>
      <w:proofErr w:type="gramStart"/>
      <w:r>
        <w:t>pKT25-</w:t>
      </w:r>
      <w:r w:rsidRPr="00266C5A">
        <w:rPr>
          <w:i/>
        </w:rPr>
        <w:t>tssI</w:t>
      </w:r>
      <w:proofErr w:type="gramEnd"/>
      <w:r>
        <w:t xml:space="preserve"> BCAL1294 with pUT18C-</w:t>
      </w:r>
      <w:r w:rsidRPr="00266C5A">
        <w:rPr>
          <w:i/>
        </w:rPr>
        <w:t>tssH</w:t>
      </w:r>
      <w:r>
        <w:t xml:space="preserve"> and pKT25-</w:t>
      </w:r>
      <w:r w:rsidRPr="00266C5A">
        <w:rPr>
          <w:i/>
        </w:rPr>
        <w:t>tssH</w:t>
      </w:r>
      <w:r>
        <w:t xml:space="preserve"> with pUT18C-</w:t>
      </w:r>
      <w:r w:rsidRPr="00266C5A">
        <w:rPr>
          <w:i/>
        </w:rPr>
        <w:t>tssI</w:t>
      </w:r>
      <w:r>
        <w:rPr>
          <w:i/>
        </w:rPr>
        <w:t xml:space="preserve"> </w:t>
      </w:r>
      <w:r w:rsidRPr="005A0F95">
        <w:t xml:space="preserve">both gave positive colonies </w:t>
      </w:r>
      <w:r>
        <w:t>after 3 days incubation at 30</w:t>
      </w:r>
      <w:r w:rsidRPr="00193D4E">
        <w:rPr>
          <w:vertAlign w:val="superscript"/>
        </w:rPr>
        <w:t>o</w:t>
      </w:r>
      <w:r w:rsidR="005119C8">
        <w:t>C (Fig 6.9</w:t>
      </w:r>
      <w:r w:rsidR="008E3460">
        <w:t xml:space="preserve"> A</w:t>
      </w:r>
      <w:r>
        <w:t xml:space="preserve">). </w:t>
      </w:r>
      <w:proofErr w:type="gramStart"/>
      <w:r>
        <w:t>pKNT25-</w:t>
      </w:r>
      <w:r w:rsidRPr="00266C5A">
        <w:rPr>
          <w:i/>
        </w:rPr>
        <w:t>tssH</w:t>
      </w:r>
      <w:proofErr w:type="gramEnd"/>
      <w:r>
        <w:t xml:space="preserve"> with pUT18C-</w:t>
      </w:r>
      <w:r w:rsidRPr="00266C5A">
        <w:rPr>
          <w:i/>
        </w:rPr>
        <w:t>tssI</w:t>
      </w:r>
      <w:r>
        <w:t xml:space="preserve"> BCAL1294 turned bright purple after 4 days of incubation.</w:t>
      </w:r>
    </w:p>
    <w:p w:rsidR="009A2E6A" w:rsidRPr="00514A15" w:rsidRDefault="009A2E6A" w:rsidP="006B16E8">
      <w:r>
        <w:t>A Mal</w:t>
      </w:r>
      <w:r w:rsidRPr="00F76A5B">
        <w:rPr>
          <w:vertAlign w:val="superscript"/>
        </w:rPr>
        <w:t xml:space="preserve">+ </w:t>
      </w:r>
      <w:r>
        <w:t xml:space="preserve">phenotype was also observed for two combinations of plasmids when plasmids encoding TssI BCAS0667 were combined with those encoding TssH. Both combinations gave rise to deep red colonies from transformed </w:t>
      </w:r>
      <w:r w:rsidRPr="00F76A5B">
        <w:rPr>
          <w:i/>
        </w:rPr>
        <w:t>E.</w:t>
      </w:r>
      <w:r w:rsidR="006713FF">
        <w:rPr>
          <w:i/>
        </w:rPr>
        <w:t xml:space="preserve"> </w:t>
      </w:r>
      <w:r w:rsidRPr="00F76A5B">
        <w:rPr>
          <w:i/>
        </w:rPr>
        <w:t xml:space="preserve">coli </w:t>
      </w:r>
      <w:r>
        <w:t>strain BTH101 after 3 days incubation at 30</w:t>
      </w:r>
      <w:r>
        <w:rPr>
          <w:rFonts w:cs="Arial"/>
        </w:rPr>
        <w:t>°</w:t>
      </w:r>
      <w:r>
        <w:t>C. The combinations of plasmids were pKT25-</w:t>
      </w:r>
      <w:r w:rsidRPr="001A0C15">
        <w:rPr>
          <w:i/>
        </w:rPr>
        <w:t>tssI</w:t>
      </w:r>
      <w:r>
        <w:t xml:space="preserve"> BCAS0667 with pUT18C-</w:t>
      </w:r>
      <w:r w:rsidRPr="001A0C15">
        <w:rPr>
          <w:i/>
        </w:rPr>
        <w:t>tssH</w:t>
      </w:r>
      <w:r>
        <w:t xml:space="preserve"> and pKT25-</w:t>
      </w:r>
      <w:r w:rsidRPr="001A0C15">
        <w:rPr>
          <w:i/>
        </w:rPr>
        <w:t>tssH</w:t>
      </w:r>
      <w:r>
        <w:t xml:space="preserve"> with pUT18C-</w:t>
      </w:r>
      <w:r w:rsidRPr="001A0C15">
        <w:rPr>
          <w:i/>
        </w:rPr>
        <w:t>tssI</w:t>
      </w:r>
      <w:r>
        <w:t xml:space="preserve"> BCAS0667</w:t>
      </w:r>
      <w:r w:rsidR="005119C8">
        <w:t xml:space="preserve"> (Fig 6.9</w:t>
      </w:r>
      <w:r w:rsidR="008E3460">
        <w:t xml:space="preserve"> B)</w:t>
      </w:r>
      <w:r>
        <w:t xml:space="preserve">. </w:t>
      </w:r>
    </w:p>
    <w:p w:rsidR="009A2E6A" w:rsidRDefault="009A2E6A" w:rsidP="006B16E8">
      <w:pPr>
        <w:pStyle w:val="Heading4"/>
      </w:pPr>
      <w:bookmarkStart w:id="814" w:name="_Toc331551588"/>
      <w:bookmarkStart w:id="815" w:name="_Toc367640549"/>
      <w:r>
        <w:t xml:space="preserve">6.6.8 Investigation of interactions between </w:t>
      </w:r>
      <w:r w:rsidR="005E1F35" w:rsidRPr="005E1F35">
        <w:rPr>
          <w:i/>
        </w:rPr>
        <w:t>B. cenocepacia</w:t>
      </w:r>
      <w:r>
        <w:rPr>
          <w:i/>
        </w:rPr>
        <w:t xml:space="preserve"> </w:t>
      </w:r>
      <w:r>
        <w:t>TssI BCAL1294 and BCAS0667 with TssJ</w:t>
      </w:r>
      <w:bookmarkEnd w:id="814"/>
      <w:bookmarkEnd w:id="815"/>
    </w:p>
    <w:p w:rsidR="009A2E6A" w:rsidRDefault="009A2E6A" w:rsidP="006B16E8">
      <w:r>
        <w:t>Mal</w:t>
      </w:r>
      <w:r w:rsidRPr="00F76A5B">
        <w:rPr>
          <w:vertAlign w:val="superscript"/>
        </w:rPr>
        <w:t xml:space="preserve">+ </w:t>
      </w:r>
      <w:r>
        <w:t xml:space="preserve">phenotypes were not observed when plasmids encoding TssI BCAL1294 were combined with those encoding TssJ. </w:t>
      </w:r>
      <w:r w:rsidR="006713FF">
        <w:t>Similarly</w:t>
      </w:r>
      <w:r>
        <w:t>, a Mal</w:t>
      </w:r>
      <w:r w:rsidRPr="00F76A5B">
        <w:rPr>
          <w:vertAlign w:val="superscript"/>
        </w:rPr>
        <w:t>+</w:t>
      </w:r>
      <w:r>
        <w:t xml:space="preserve"> phenotype was not observed when plasmids encoding TssI BCAS0667 were combined with TssJ for all plasmid combinations used.</w:t>
      </w:r>
    </w:p>
    <w:p w:rsidR="009A2E6A" w:rsidRDefault="009A2E6A" w:rsidP="006B16E8">
      <w:pPr>
        <w:pStyle w:val="Heading4"/>
      </w:pPr>
      <w:bookmarkStart w:id="816" w:name="_Toc331551589"/>
      <w:bookmarkStart w:id="817" w:name="_Toc367640550"/>
      <w:r>
        <w:t xml:space="preserve">6.6.9 Investigation of interactions between </w:t>
      </w:r>
      <w:r w:rsidR="005E1F35" w:rsidRPr="005E1F35">
        <w:rPr>
          <w:i/>
        </w:rPr>
        <w:t>B. cenocepacia</w:t>
      </w:r>
      <w:r>
        <w:rPr>
          <w:i/>
        </w:rPr>
        <w:t xml:space="preserve"> </w:t>
      </w:r>
      <w:r>
        <w:t>TssI BCAL1294 and BCAS0667 with TssK</w:t>
      </w:r>
      <w:bookmarkEnd w:id="816"/>
      <w:bookmarkEnd w:id="817"/>
    </w:p>
    <w:p w:rsidR="009A2E6A" w:rsidRDefault="009A2E6A" w:rsidP="006B16E8">
      <w:r>
        <w:t>A strong Mal</w:t>
      </w:r>
      <w:r w:rsidRPr="00F76A5B">
        <w:rPr>
          <w:vertAlign w:val="superscript"/>
        </w:rPr>
        <w:t>+</w:t>
      </w:r>
      <w:r>
        <w:t xml:space="preserve"> phenotype was observed when plasmids encoding TssI BCAL1294 were combined with those encoding TssK. This was for the combination pKT25-</w:t>
      </w:r>
      <w:r w:rsidRPr="00266C5A">
        <w:rPr>
          <w:i/>
        </w:rPr>
        <w:t>tssI</w:t>
      </w:r>
      <w:r>
        <w:t xml:space="preserve"> BCAL1294 with the pUT18C-</w:t>
      </w:r>
      <w:r w:rsidRPr="00266C5A">
        <w:rPr>
          <w:i/>
        </w:rPr>
        <w:t>tssL</w:t>
      </w:r>
      <w:r>
        <w:t>. This gave rise to deep red colonies after 3-4 days incubation at 30</w:t>
      </w:r>
      <w:r w:rsidRPr="004E0242">
        <w:rPr>
          <w:vertAlign w:val="superscript"/>
        </w:rPr>
        <w:t>o</w:t>
      </w:r>
      <w:r w:rsidR="008E3460">
        <w:t>C (Fig 6.1</w:t>
      </w:r>
      <w:r w:rsidR="005119C8">
        <w:t>0</w:t>
      </w:r>
      <w:r w:rsidR="008E3460">
        <w:t xml:space="preserve"> A</w:t>
      </w:r>
      <w:r>
        <w:t>). All other plasmid combinations were negative. However, two Mal</w:t>
      </w:r>
      <w:r w:rsidRPr="00F76A5B">
        <w:rPr>
          <w:vertAlign w:val="superscript"/>
        </w:rPr>
        <w:t>+</w:t>
      </w:r>
      <w:r>
        <w:t xml:space="preserve"> phenotypes were observed when plasmids encoding TssI BCAS0667 were combined with TssK. Positive interactions were observed between pKT25-</w:t>
      </w:r>
      <w:r w:rsidRPr="00FC0807">
        <w:rPr>
          <w:i/>
        </w:rPr>
        <w:t>tssI</w:t>
      </w:r>
      <w:r>
        <w:t xml:space="preserve"> BCAS0667 and pUT18C-</w:t>
      </w:r>
      <w:r w:rsidRPr="00FC0807">
        <w:rPr>
          <w:i/>
        </w:rPr>
        <w:t>tssK</w:t>
      </w:r>
      <w:r>
        <w:rPr>
          <w:i/>
        </w:rPr>
        <w:t xml:space="preserve">. </w:t>
      </w:r>
      <w:r w:rsidRPr="00F76A5B">
        <w:t>Colonies containing</w:t>
      </w:r>
      <w:r>
        <w:t xml:space="preserve"> this combination exhibited a pink phenotype after 5 days incubation at 30</w:t>
      </w:r>
      <w:r>
        <w:rPr>
          <w:rFonts w:cs="Arial"/>
        </w:rPr>
        <w:t>°</w:t>
      </w:r>
      <w:r>
        <w:t xml:space="preserve">C. The other positive phenotype was observed in colonies after 6 days and was a deep red in colour, this phenotype was observed when </w:t>
      </w:r>
      <w:r w:rsidRPr="00F76A5B">
        <w:rPr>
          <w:i/>
        </w:rPr>
        <w:t>E.</w:t>
      </w:r>
      <w:r w:rsidR="006713FF">
        <w:rPr>
          <w:i/>
        </w:rPr>
        <w:t xml:space="preserve"> </w:t>
      </w:r>
      <w:r w:rsidRPr="00F76A5B">
        <w:rPr>
          <w:i/>
        </w:rPr>
        <w:t>coli</w:t>
      </w:r>
      <w:r>
        <w:t xml:space="preserve"> strain BTH101 were transformed with a combination of pKNT-</w:t>
      </w:r>
      <w:r w:rsidRPr="00FC0807">
        <w:rPr>
          <w:i/>
        </w:rPr>
        <w:t>tssK</w:t>
      </w:r>
      <w:r w:rsidR="006713FF">
        <w:t xml:space="preserve"> </w:t>
      </w:r>
      <w:r>
        <w:t>and pUT18C-tssI BCAS0667 plasmids</w:t>
      </w:r>
      <w:r w:rsidR="008E3460">
        <w:t xml:space="preserve"> (Fig 6.1</w:t>
      </w:r>
      <w:r w:rsidR="005119C8">
        <w:t>0</w:t>
      </w:r>
      <w:r w:rsidR="008E3460">
        <w:t xml:space="preserve"> B)</w:t>
      </w:r>
      <w:r>
        <w:t>.</w:t>
      </w:r>
    </w:p>
    <w:p w:rsidR="009A2E6A" w:rsidRDefault="009A2E6A" w:rsidP="006B16E8">
      <w:pPr>
        <w:pStyle w:val="Heading4"/>
      </w:pPr>
      <w:bookmarkStart w:id="818" w:name="_Toc331551590"/>
      <w:bookmarkStart w:id="819" w:name="_Toc367640551"/>
      <w:r>
        <w:t xml:space="preserve">6.6.10 Investigation of interactions between </w:t>
      </w:r>
      <w:r w:rsidR="005E1F35" w:rsidRPr="005E1F35">
        <w:rPr>
          <w:i/>
        </w:rPr>
        <w:t>B. cenocepacia</w:t>
      </w:r>
      <w:r>
        <w:rPr>
          <w:i/>
        </w:rPr>
        <w:t xml:space="preserve"> </w:t>
      </w:r>
      <w:r>
        <w:t>TssI BCAL1294 and BCAS0667 with TssL</w:t>
      </w:r>
      <w:bookmarkEnd w:id="818"/>
      <w:bookmarkEnd w:id="819"/>
    </w:p>
    <w:p w:rsidR="009A2E6A" w:rsidRPr="00A96E49" w:rsidRDefault="009A2E6A" w:rsidP="006B16E8">
      <w:r>
        <w:t>A weak Mal</w:t>
      </w:r>
      <w:r w:rsidRPr="00F76A5B">
        <w:rPr>
          <w:vertAlign w:val="superscript"/>
        </w:rPr>
        <w:t>+</w:t>
      </w:r>
      <w:r>
        <w:t xml:space="preserve"> phenotype was observed when the plasmid pKT25-</w:t>
      </w:r>
      <w:r w:rsidRPr="00266C5A">
        <w:rPr>
          <w:i/>
        </w:rPr>
        <w:t>tssI</w:t>
      </w:r>
      <w:r>
        <w:t xml:space="preserve"> BCAL1294 was combined with the pUT18c-</w:t>
      </w:r>
      <w:r w:rsidRPr="00266C5A">
        <w:rPr>
          <w:i/>
        </w:rPr>
        <w:t>tssL</w:t>
      </w:r>
      <w:r>
        <w:t xml:space="preserve"> plasmid and introduced into </w:t>
      </w:r>
      <w:r w:rsidRPr="00050572">
        <w:rPr>
          <w:i/>
        </w:rPr>
        <w:t>E.</w:t>
      </w:r>
      <w:r w:rsidR="006713FF">
        <w:rPr>
          <w:i/>
        </w:rPr>
        <w:t xml:space="preserve"> </w:t>
      </w:r>
      <w:r w:rsidRPr="00050572">
        <w:rPr>
          <w:i/>
        </w:rPr>
        <w:t>coli</w:t>
      </w:r>
      <w:r>
        <w:t xml:space="preserve"> BTH101 and incubated at 30</w:t>
      </w:r>
      <w:r w:rsidRPr="009F4003">
        <w:rPr>
          <w:vertAlign w:val="superscript"/>
        </w:rPr>
        <w:t>o</w:t>
      </w:r>
      <w:r>
        <w:t>C. Colonies appeared deep red after 5 days</w:t>
      </w:r>
      <w:r w:rsidR="008E3460">
        <w:t xml:space="preserve"> (Fig 6.1</w:t>
      </w:r>
      <w:r w:rsidR="005119C8">
        <w:t>1</w:t>
      </w:r>
      <w:r w:rsidR="008E3460">
        <w:t xml:space="preserve"> A)</w:t>
      </w:r>
      <w:r>
        <w:t>. Similarly, a strong Mal</w:t>
      </w:r>
      <w:r w:rsidRPr="00F76A5B">
        <w:rPr>
          <w:vertAlign w:val="superscript"/>
        </w:rPr>
        <w:t>+</w:t>
      </w:r>
      <w:r>
        <w:t xml:space="preserve"> phenotype was observed when plasmid pKT25-</w:t>
      </w:r>
      <w:r w:rsidRPr="00FC0807">
        <w:rPr>
          <w:i/>
        </w:rPr>
        <w:t>tssI</w:t>
      </w:r>
      <w:r>
        <w:t xml:space="preserve"> BCAS0667 was combined with the pUT18C-</w:t>
      </w:r>
      <w:r w:rsidRPr="00FC0807">
        <w:rPr>
          <w:i/>
        </w:rPr>
        <w:t>tssL</w:t>
      </w:r>
      <w:r>
        <w:t xml:space="preserve"> plasmid. Transformant </w:t>
      </w:r>
      <w:r w:rsidR="008E3460" w:rsidRPr="008E3460">
        <w:rPr>
          <w:i/>
        </w:rPr>
        <w:t>E. coli</w:t>
      </w:r>
      <w:r>
        <w:t xml:space="preserve"> colonies appeared deep purple after 3 days incubation at 30</w:t>
      </w:r>
      <w:r>
        <w:rPr>
          <w:rFonts w:cs="Arial"/>
        </w:rPr>
        <w:t>°C</w:t>
      </w:r>
      <w:r w:rsidR="005119C8">
        <w:rPr>
          <w:rFonts w:cs="Arial"/>
        </w:rPr>
        <w:t xml:space="preserve"> (Fig 6.11</w:t>
      </w:r>
      <w:r w:rsidR="008E3460">
        <w:rPr>
          <w:rFonts w:cs="Arial"/>
        </w:rPr>
        <w:t xml:space="preserve"> B)</w:t>
      </w:r>
      <w:r>
        <w:rPr>
          <w:rFonts w:cs="Arial"/>
        </w:rPr>
        <w:t>.</w:t>
      </w:r>
      <w:r>
        <w:t xml:space="preserve"> </w:t>
      </w:r>
    </w:p>
    <w:p w:rsidR="009A2E6A" w:rsidRDefault="009A2E6A" w:rsidP="006B16E8">
      <w:pPr>
        <w:pStyle w:val="Heading4"/>
      </w:pPr>
      <w:bookmarkStart w:id="820" w:name="_Toc331551591"/>
      <w:bookmarkStart w:id="821" w:name="_Toc367640552"/>
      <w:r>
        <w:t xml:space="preserve">6.6.11 Investigation of interactions between </w:t>
      </w:r>
      <w:r w:rsidR="005E1F35" w:rsidRPr="005E1F35">
        <w:rPr>
          <w:i/>
        </w:rPr>
        <w:t>B. cenocepacia</w:t>
      </w:r>
      <w:r>
        <w:rPr>
          <w:i/>
        </w:rPr>
        <w:t xml:space="preserve"> </w:t>
      </w:r>
      <w:r>
        <w:t>TssI BCAL1294 and BCAS0667 with TssM</w:t>
      </w:r>
      <w:bookmarkEnd w:id="820"/>
      <w:bookmarkEnd w:id="821"/>
    </w:p>
    <w:p w:rsidR="009A2E6A" w:rsidRDefault="009A2E6A" w:rsidP="006B16E8">
      <w:r>
        <w:t>A Mal</w:t>
      </w:r>
      <w:r w:rsidRPr="00741FC4">
        <w:rPr>
          <w:vertAlign w:val="superscript"/>
        </w:rPr>
        <w:t>+</w:t>
      </w:r>
      <w:r>
        <w:t xml:space="preserve"> phenotype was not observed when plasmids encoding TssI BCAL1294 were combined with those encoding either the cytoplasmic or periplasmic TssM for all plasmid combinations tested. Similarly, a Mal</w:t>
      </w:r>
      <w:r w:rsidRPr="00F76A5B">
        <w:rPr>
          <w:vertAlign w:val="superscript"/>
        </w:rPr>
        <w:t>+</w:t>
      </w:r>
      <w:r>
        <w:t xml:space="preserve"> phenotype was not observed when plasmids encoding TssI BCAS0667 were combined with those encoding TssM with all plasmid combinations.</w:t>
      </w:r>
    </w:p>
    <w:p w:rsidR="005119C8" w:rsidRDefault="005119C8" w:rsidP="006B16E8">
      <w:r>
        <w:t>A summary of all of the Interactions of the TssI proteins with the other 12 core T6SS proteins is shown in Figure 6.12</w:t>
      </w:r>
    </w:p>
    <w:p w:rsidR="009A2E6A" w:rsidRDefault="009A2E6A" w:rsidP="006B16E8"/>
    <w:p w:rsidR="009A2E6A" w:rsidRDefault="009A2E6A" w:rsidP="006B16E8"/>
    <w:p w:rsidR="009A2E6A" w:rsidRDefault="009A2E6A" w:rsidP="006B16E8"/>
    <w:p w:rsidR="009A2E6A" w:rsidRDefault="009A2E6A" w:rsidP="006B16E8"/>
    <w:p w:rsidR="009A2E6A" w:rsidRDefault="009A2E6A" w:rsidP="006B16E8"/>
    <w:p w:rsidR="0067695B" w:rsidRDefault="009A2E6A" w:rsidP="0067695B">
      <w:pPr>
        <w:pStyle w:val="NoSpacing"/>
        <w:rPr>
          <w:rStyle w:val="Heading5Char"/>
        </w:rPr>
      </w:pPr>
      <w:r w:rsidRPr="00DD53A2">
        <w:rPr>
          <w:noProof/>
          <w:lang w:eastAsia="zh-CN"/>
        </w:rPr>
        <w:drawing>
          <wp:inline distT="0" distB="0" distL="0" distR="0">
            <wp:extent cx="5731510" cy="4382653"/>
            <wp:effectExtent l="0" t="0" r="254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srcRect/>
                    <a:stretch>
                      <a:fillRect/>
                    </a:stretch>
                  </pic:blipFill>
                  <pic:spPr bwMode="auto">
                    <a:xfrm>
                      <a:off x="0" y="0"/>
                      <a:ext cx="5731510" cy="4382653"/>
                    </a:xfrm>
                    <a:prstGeom prst="rect">
                      <a:avLst/>
                    </a:prstGeom>
                    <a:noFill/>
                    <a:ln w="9525">
                      <a:noFill/>
                      <a:miter lim="800000"/>
                      <a:headEnd/>
                      <a:tailEnd/>
                    </a:ln>
                  </pic:spPr>
                </pic:pic>
              </a:graphicData>
            </a:graphic>
          </wp:inline>
        </w:drawing>
      </w:r>
    </w:p>
    <w:p w:rsidR="009A2E6A" w:rsidRDefault="009213BC" w:rsidP="0067695B">
      <w:pPr>
        <w:pStyle w:val="NoSpacing"/>
      </w:pPr>
      <w:bookmarkStart w:id="822" w:name="_Toc367643018"/>
      <w:bookmarkStart w:id="823" w:name="_Toc367643295"/>
      <w:r>
        <w:rPr>
          <w:rStyle w:val="Heading5Char"/>
        </w:rPr>
        <w:t>Figure 6.6</w:t>
      </w:r>
      <w:r w:rsidR="009A2E6A" w:rsidRPr="00D60702">
        <w:rPr>
          <w:rStyle w:val="Heading5Char"/>
        </w:rPr>
        <w:t xml:space="preserve"> Combinations of BACTH plasmids containing </w:t>
      </w:r>
      <w:r w:rsidR="009A2E6A" w:rsidRPr="00D60702">
        <w:rPr>
          <w:rStyle w:val="Heading5Char"/>
          <w:i/>
        </w:rPr>
        <w:t>tssI</w:t>
      </w:r>
      <w:r w:rsidR="009A2E6A">
        <w:rPr>
          <w:rStyle w:val="Heading5Char"/>
        </w:rPr>
        <w:t xml:space="preserve"> </w:t>
      </w:r>
      <w:r w:rsidR="009A2E6A" w:rsidRPr="00D60702">
        <w:rPr>
          <w:rStyle w:val="Heading5Char"/>
        </w:rPr>
        <w:t>BCAL1294</w:t>
      </w:r>
      <w:r w:rsidR="009A2E6A">
        <w:rPr>
          <w:rStyle w:val="Heading5Char"/>
        </w:rPr>
        <w:t xml:space="preserve"> and BCAS0667 with</w:t>
      </w:r>
      <w:r w:rsidR="009A2E6A" w:rsidRPr="00D60702">
        <w:rPr>
          <w:rStyle w:val="Heading5Char"/>
        </w:rPr>
        <w:t xml:space="preserve"> TssA which result in a maltose positive phenotype in the BACTH assay.</w:t>
      </w:r>
      <w:bookmarkEnd w:id="822"/>
      <w:bookmarkEnd w:id="823"/>
      <w:r w:rsidR="009A2E6A" w:rsidRPr="00196FED">
        <w:rPr>
          <w:rFonts w:cstheme="minorBidi"/>
        </w:rPr>
        <w:t xml:space="preserve"> </w:t>
      </w:r>
      <w:r w:rsidR="008E3460" w:rsidRPr="008E3460">
        <w:rPr>
          <w:rFonts w:cstheme="minorBidi"/>
          <w:i/>
        </w:rPr>
        <w:t>E. coli</w:t>
      </w:r>
      <w:r w:rsidR="009A2E6A" w:rsidRPr="00196FED">
        <w:rPr>
          <w:rFonts w:cstheme="minorBidi"/>
        </w:rPr>
        <w:t xml:space="preserve"> strain BTH101 was transformed with compatible combinations of the BACTH plasmids encoding </w:t>
      </w:r>
      <w:r w:rsidR="009A2E6A" w:rsidRPr="00196FED">
        <w:rPr>
          <w:rFonts w:cstheme="minorBidi"/>
          <w:i/>
        </w:rPr>
        <w:t>tssI</w:t>
      </w:r>
      <w:r w:rsidR="009A2E6A">
        <w:t xml:space="preserve"> BCAL1294 or BCAS0667 and TssA</w:t>
      </w:r>
      <w:r w:rsidR="009A2E6A" w:rsidRPr="00196FED">
        <w:rPr>
          <w:rFonts w:cstheme="minorBidi"/>
        </w:rPr>
        <w:t xml:space="preserve"> fused to either T18 or T25 proteins. Transformant colonies are observed after 3 days and then every day for a further 10 days for a maltose positive phenotype. </w:t>
      </w:r>
      <w:proofErr w:type="gramStart"/>
      <w:r w:rsidR="009A2E6A" w:rsidRPr="00196FED">
        <w:rPr>
          <w:rFonts w:cstheme="minorBidi"/>
        </w:rPr>
        <w:t>A, Combinations of TssI BCAL1294 and TssA fusion proteins which yielded maltose positive phenotypes.</w:t>
      </w:r>
      <w:proofErr w:type="gramEnd"/>
      <w:r w:rsidR="009A2E6A" w:rsidRPr="00196FED">
        <w:rPr>
          <w:rFonts w:cstheme="minorBidi"/>
        </w:rPr>
        <w:t xml:space="preserve"> </w:t>
      </w:r>
      <w:proofErr w:type="gramStart"/>
      <w:r w:rsidR="009A2E6A" w:rsidRPr="00196FED">
        <w:rPr>
          <w:rFonts w:cstheme="minorBidi"/>
        </w:rPr>
        <w:t>B, Combinations of TssI BCA</w:t>
      </w:r>
      <w:r w:rsidR="009A2E6A">
        <w:t>S0667 and TssA</w:t>
      </w:r>
      <w:r w:rsidR="009A2E6A" w:rsidRPr="00196FED">
        <w:rPr>
          <w:rFonts w:cstheme="minorBidi"/>
        </w:rPr>
        <w:t xml:space="preserve"> fusion proteins which yielded maltose positive phenotypes.</w:t>
      </w:r>
      <w:proofErr w:type="gramEnd"/>
    </w:p>
    <w:p w:rsidR="009A2E6A" w:rsidRPr="0067695B" w:rsidRDefault="009A2E6A" w:rsidP="006B16E8">
      <w:pPr>
        <w:rPr>
          <w:rStyle w:val="Heading5Char"/>
          <w:rFonts w:cstheme="minorBidi"/>
          <w:b w:val="0"/>
        </w:rPr>
      </w:pPr>
      <w:r>
        <w:rPr>
          <w:noProof/>
          <w:lang w:eastAsia="zh-CN"/>
        </w:rPr>
        <w:drawing>
          <wp:inline distT="0" distB="0" distL="0" distR="0">
            <wp:extent cx="5504180" cy="2850515"/>
            <wp:effectExtent l="0" t="0" r="127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a:stretch>
                      <a:fillRect/>
                    </a:stretch>
                  </pic:blipFill>
                  <pic:spPr bwMode="auto">
                    <a:xfrm>
                      <a:off x="0" y="0"/>
                      <a:ext cx="5504180" cy="2850515"/>
                    </a:xfrm>
                    <a:prstGeom prst="rect">
                      <a:avLst/>
                    </a:prstGeom>
                    <a:noFill/>
                    <a:ln w="9525">
                      <a:noFill/>
                      <a:miter lim="800000"/>
                      <a:headEnd/>
                      <a:tailEnd/>
                    </a:ln>
                  </pic:spPr>
                </pic:pic>
              </a:graphicData>
            </a:graphic>
          </wp:inline>
        </w:drawing>
      </w:r>
    </w:p>
    <w:p w:rsidR="009A2E6A" w:rsidRDefault="009213BC" w:rsidP="006B16E8">
      <w:pPr>
        <w:pStyle w:val="NoSpacing"/>
      </w:pPr>
      <w:bookmarkStart w:id="824" w:name="_Toc367643019"/>
      <w:bookmarkStart w:id="825" w:name="_Toc367643296"/>
      <w:r>
        <w:rPr>
          <w:rStyle w:val="Heading5Char"/>
        </w:rPr>
        <w:t>Figure 6.7</w:t>
      </w:r>
      <w:r w:rsidR="009A2E6A" w:rsidRPr="00D42FFF">
        <w:rPr>
          <w:rStyle w:val="Heading5Char"/>
        </w:rPr>
        <w:t xml:space="preserve"> Combinations of BACTH plasmids containing </w:t>
      </w:r>
      <w:r w:rsidR="009A2E6A" w:rsidRPr="00D42FFF">
        <w:rPr>
          <w:rStyle w:val="Heading5Char"/>
          <w:i/>
        </w:rPr>
        <w:t>tssI</w:t>
      </w:r>
      <w:r w:rsidR="009A2E6A">
        <w:rPr>
          <w:rStyle w:val="Heading5Char"/>
        </w:rPr>
        <w:t xml:space="preserve"> </w:t>
      </w:r>
      <w:r w:rsidR="009A2E6A" w:rsidRPr="00D42FFF">
        <w:rPr>
          <w:rStyle w:val="Heading5Char"/>
        </w:rPr>
        <w:t>BCAL1294</w:t>
      </w:r>
      <w:r w:rsidR="009A2E6A">
        <w:rPr>
          <w:rStyle w:val="Heading5Char"/>
        </w:rPr>
        <w:t xml:space="preserve"> and BCAS0667 with TssD</w:t>
      </w:r>
      <w:r w:rsidR="009A2E6A" w:rsidRPr="00D42FFF">
        <w:rPr>
          <w:rStyle w:val="Heading5Char"/>
        </w:rPr>
        <w:t xml:space="preserve"> which result in a maltose positive phenotype in the BACTH assay.</w:t>
      </w:r>
      <w:bookmarkEnd w:id="824"/>
      <w:bookmarkEnd w:id="825"/>
      <w:r w:rsidR="009A2E6A" w:rsidRPr="00D42FFF">
        <w:t xml:space="preserve"> </w:t>
      </w:r>
      <w:r w:rsidR="008E3460" w:rsidRPr="008E3460">
        <w:rPr>
          <w:i/>
        </w:rPr>
        <w:t>E. coli</w:t>
      </w:r>
      <w:r w:rsidR="009A2E6A" w:rsidRPr="00D42FFF">
        <w:t xml:space="preserve"> strain BTH101 was transformed with compatible combinations of the BACTH plasmids encoding </w:t>
      </w:r>
      <w:r w:rsidR="009A2E6A" w:rsidRPr="00D42FFF">
        <w:rPr>
          <w:i/>
        </w:rPr>
        <w:t>tssI</w:t>
      </w:r>
      <w:r w:rsidR="009A2E6A">
        <w:t xml:space="preserve"> BCAL1294 or BCAS0667 and TssD</w:t>
      </w:r>
      <w:r w:rsidR="009A2E6A" w:rsidRPr="00D42FFF">
        <w:t xml:space="preserve"> fused to either T18 or T25 proteins. Transformant colonies are observed after 3 days and then every day for a further 10 days for a maltose positive phenotype. </w:t>
      </w:r>
      <w:proofErr w:type="gramStart"/>
      <w:r w:rsidR="009A2E6A" w:rsidRPr="00D42FFF">
        <w:t>A, Combinations of TssI BCAL</w:t>
      </w:r>
      <w:r w:rsidR="009A2E6A">
        <w:t>1294 and TssD</w:t>
      </w:r>
      <w:r w:rsidR="009A2E6A" w:rsidRPr="00D42FFF">
        <w:t xml:space="preserve"> fusion proteins which yielded maltose positive phenotypes.</w:t>
      </w:r>
      <w:proofErr w:type="gramEnd"/>
      <w:r w:rsidR="009A2E6A" w:rsidRPr="00D42FFF">
        <w:t xml:space="preserve"> </w:t>
      </w:r>
      <w:proofErr w:type="gramStart"/>
      <w:r w:rsidR="009A2E6A" w:rsidRPr="00D42FFF">
        <w:t>B, Combinations of TssI BCA</w:t>
      </w:r>
      <w:r w:rsidR="009A2E6A">
        <w:t>S0667 and TssD</w:t>
      </w:r>
      <w:r w:rsidR="009A2E6A" w:rsidRPr="00D42FFF">
        <w:t xml:space="preserve"> fusion proteins which yielded maltose positive phenotypes.</w:t>
      </w:r>
      <w:proofErr w:type="gramEnd"/>
    </w:p>
    <w:p w:rsidR="009A2E6A" w:rsidRDefault="009A2E6A" w:rsidP="006B16E8"/>
    <w:p w:rsidR="009A2E6A" w:rsidRDefault="009A2E6A" w:rsidP="006B16E8"/>
    <w:p w:rsidR="009A2E6A" w:rsidRDefault="009A2E6A" w:rsidP="006B16E8">
      <w:r w:rsidRPr="00233B69">
        <w:rPr>
          <w:noProof/>
          <w:lang w:eastAsia="zh-CN"/>
        </w:rPr>
        <w:drawing>
          <wp:inline distT="0" distB="0" distL="0" distR="0">
            <wp:extent cx="5731510" cy="3264629"/>
            <wp:effectExtent l="0" t="0" r="2540"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srcRect/>
                    <a:stretch>
                      <a:fillRect/>
                    </a:stretch>
                  </pic:blipFill>
                  <pic:spPr bwMode="auto">
                    <a:xfrm>
                      <a:off x="0" y="0"/>
                      <a:ext cx="5731510" cy="3264629"/>
                    </a:xfrm>
                    <a:prstGeom prst="rect">
                      <a:avLst/>
                    </a:prstGeom>
                    <a:noFill/>
                    <a:ln w="9525">
                      <a:noFill/>
                      <a:miter lim="800000"/>
                      <a:headEnd/>
                      <a:tailEnd/>
                    </a:ln>
                  </pic:spPr>
                </pic:pic>
              </a:graphicData>
            </a:graphic>
          </wp:inline>
        </w:drawing>
      </w:r>
    </w:p>
    <w:p w:rsidR="009A2E6A" w:rsidRDefault="009213BC" w:rsidP="006B16E8">
      <w:pPr>
        <w:pStyle w:val="NoSpacing"/>
      </w:pPr>
      <w:bookmarkStart w:id="826" w:name="_Toc367643020"/>
      <w:bookmarkStart w:id="827" w:name="_Toc367643297"/>
      <w:r>
        <w:rPr>
          <w:rStyle w:val="Heading5Char"/>
        </w:rPr>
        <w:t>Figure 6.8</w:t>
      </w:r>
      <w:r w:rsidR="009A2E6A" w:rsidRPr="00D42FFF">
        <w:rPr>
          <w:rStyle w:val="Heading5Char"/>
        </w:rPr>
        <w:t xml:space="preserve"> Combinations of BACTH plasmids containing </w:t>
      </w:r>
      <w:r w:rsidR="009A2E6A" w:rsidRPr="00D42FFF">
        <w:rPr>
          <w:rStyle w:val="Heading5Char"/>
          <w:i/>
        </w:rPr>
        <w:t>tssI</w:t>
      </w:r>
      <w:r w:rsidR="009A2E6A">
        <w:rPr>
          <w:rStyle w:val="Heading5Char"/>
        </w:rPr>
        <w:t xml:space="preserve"> </w:t>
      </w:r>
      <w:r w:rsidR="009A2E6A" w:rsidRPr="00D42FFF">
        <w:rPr>
          <w:rStyle w:val="Heading5Char"/>
        </w:rPr>
        <w:t>BCAL1294</w:t>
      </w:r>
      <w:r w:rsidR="009A2E6A">
        <w:rPr>
          <w:rStyle w:val="Heading5Char"/>
        </w:rPr>
        <w:t xml:space="preserve"> and BCAS0667 with TssF</w:t>
      </w:r>
      <w:r w:rsidR="009A2E6A" w:rsidRPr="00D42FFF">
        <w:rPr>
          <w:rStyle w:val="Heading5Char"/>
        </w:rPr>
        <w:t xml:space="preserve"> which result in a maltose positive phenotype in the BACTH assay.</w:t>
      </w:r>
      <w:bookmarkEnd w:id="826"/>
      <w:bookmarkEnd w:id="827"/>
      <w:r w:rsidR="009A2E6A" w:rsidRPr="00D42FFF">
        <w:t xml:space="preserve"> </w:t>
      </w:r>
      <w:r w:rsidR="008E3460" w:rsidRPr="008E3460">
        <w:rPr>
          <w:i/>
        </w:rPr>
        <w:t>E. coli</w:t>
      </w:r>
      <w:r w:rsidR="009A2E6A" w:rsidRPr="00D42FFF">
        <w:t xml:space="preserve"> strain BTH101 was transformed with compatible combinations of the BACTH plasmids encoding </w:t>
      </w:r>
      <w:r w:rsidR="009A2E6A" w:rsidRPr="00D42FFF">
        <w:rPr>
          <w:i/>
        </w:rPr>
        <w:t>tssI</w:t>
      </w:r>
      <w:r w:rsidR="009A2E6A">
        <w:t xml:space="preserve"> BCAL1294 or BCAS0667 and TssF</w:t>
      </w:r>
      <w:r w:rsidR="009A2E6A" w:rsidRPr="00D42FFF">
        <w:t xml:space="preserve"> fused to either T18 or T25 proteins. Transformant colonies are observed after 3 days and then every day for a further 10 days for a maltose positive phenotype. </w:t>
      </w:r>
      <w:proofErr w:type="gramStart"/>
      <w:r w:rsidR="009A2E6A" w:rsidRPr="00D42FFF">
        <w:t>A, Combinations of TssI BCAL</w:t>
      </w:r>
      <w:r w:rsidR="009A2E6A">
        <w:t>1294 and TssF</w:t>
      </w:r>
      <w:r w:rsidR="009A2E6A" w:rsidRPr="00D42FFF">
        <w:t xml:space="preserve"> fusion proteins which yielded maltose positive phenotypes.</w:t>
      </w:r>
      <w:proofErr w:type="gramEnd"/>
      <w:r w:rsidR="009A2E6A" w:rsidRPr="00D42FFF">
        <w:t xml:space="preserve"> </w:t>
      </w:r>
      <w:proofErr w:type="gramStart"/>
      <w:r w:rsidR="009A2E6A" w:rsidRPr="00D42FFF">
        <w:t>B, Combinations of TssI BCA</w:t>
      </w:r>
      <w:r w:rsidR="009A2E6A">
        <w:t>S0667 and TssF</w:t>
      </w:r>
      <w:r w:rsidR="009A2E6A" w:rsidRPr="00D42FFF">
        <w:t xml:space="preserve"> fusion proteins which yielded maltose positive phenotypes.</w:t>
      </w:r>
      <w:proofErr w:type="gramEnd"/>
    </w:p>
    <w:p w:rsidR="009A2E6A" w:rsidRDefault="009A2E6A" w:rsidP="006B16E8"/>
    <w:p w:rsidR="009A2E6A" w:rsidRDefault="009A2E6A" w:rsidP="006B16E8"/>
    <w:p w:rsidR="009A2E6A" w:rsidRDefault="009A2E6A" w:rsidP="006B16E8">
      <w:r w:rsidRPr="00233B69">
        <w:rPr>
          <w:noProof/>
          <w:lang w:eastAsia="zh-CN"/>
        </w:rPr>
        <w:drawing>
          <wp:inline distT="0" distB="0" distL="0" distR="0">
            <wp:extent cx="5731510" cy="3279503"/>
            <wp:effectExtent l="0" t="0" r="254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5731510" cy="3279503"/>
                    </a:xfrm>
                    <a:prstGeom prst="rect">
                      <a:avLst/>
                    </a:prstGeom>
                    <a:noFill/>
                    <a:ln w="9525">
                      <a:noFill/>
                      <a:miter lim="800000"/>
                      <a:headEnd/>
                      <a:tailEnd/>
                    </a:ln>
                  </pic:spPr>
                </pic:pic>
              </a:graphicData>
            </a:graphic>
          </wp:inline>
        </w:drawing>
      </w:r>
    </w:p>
    <w:p w:rsidR="009A2E6A" w:rsidRDefault="009A2E6A" w:rsidP="006B16E8"/>
    <w:p w:rsidR="009A2E6A" w:rsidRDefault="009213BC" w:rsidP="006B16E8">
      <w:pPr>
        <w:pStyle w:val="NoSpacing"/>
      </w:pPr>
      <w:bookmarkStart w:id="828" w:name="_Toc367643021"/>
      <w:bookmarkStart w:id="829" w:name="_Toc367643298"/>
      <w:r>
        <w:rPr>
          <w:rStyle w:val="Heading5Char"/>
        </w:rPr>
        <w:t>Figure 6.9</w:t>
      </w:r>
      <w:r w:rsidR="009A2E6A" w:rsidRPr="00D42FFF">
        <w:rPr>
          <w:rStyle w:val="Heading5Char"/>
        </w:rPr>
        <w:t xml:space="preserve"> Combinations of BACTH plasmids containing </w:t>
      </w:r>
      <w:r w:rsidR="009A2E6A" w:rsidRPr="00D42FFF">
        <w:rPr>
          <w:rStyle w:val="Heading5Char"/>
          <w:i/>
        </w:rPr>
        <w:t>tssI</w:t>
      </w:r>
      <w:r w:rsidR="009A2E6A">
        <w:rPr>
          <w:rStyle w:val="Heading5Char"/>
        </w:rPr>
        <w:t xml:space="preserve"> </w:t>
      </w:r>
      <w:r w:rsidR="009A2E6A" w:rsidRPr="00D42FFF">
        <w:rPr>
          <w:rStyle w:val="Heading5Char"/>
        </w:rPr>
        <w:t>BCAL1294</w:t>
      </w:r>
      <w:r w:rsidR="009A2E6A">
        <w:rPr>
          <w:rStyle w:val="Heading5Char"/>
        </w:rPr>
        <w:t xml:space="preserve"> and BCAS0667 with TssH </w:t>
      </w:r>
      <w:r w:rsidR="009A2E6A" w:rsidRPr="00D42FFF">
        <w:rPr>
          <w:rStyle w:val="Heading5Char"/>
        </w:rPr>
        <w:t>which result in a maltose positive phenotype in the BACTH assay.</w:t>
      </w:r>
      <w:bookmarkEnd w:id="828"/>
      <w:bookmarkEnd w:id="829"/>
      <w:r w:rsidR="009A2E6A" w:rsidRPr="00D42FFF">
        <w:t xml:space="preserve"> </w:t>
      </w:r>
      <w:r w:rsidR="008E3460" w:rsidRPr="008E3460">
        <w:rPr>
          <w:i/>
        </w:rPr>
        <w:t>E. coli</w:t>
      </w:r>
      <w:r w:rsidR="009A2E6A" w:rsidRPr="00D42FFF">
        <w:t xml:space="preserve"> strain BTH101 was transformed with compatible combinations of the BACTH plasmids encoding </w:t>
      </w:r>
      <w:r w:rsidR="009A2E6A" w:rsidRPr="00D42FFF">
        <w:rPr>
          <w:i/>
        </w:rPr>
        <w:t>tssI</w:t>
      </w:r>
      <w:r w:rsidR="009A2E6A">
        <w:t xml:space="preserve"> BCAL1294 or BCAS0667 and TssH</w:t>
      </w:r>
      <w:r w:rsidR="009A2E6A" w:rsidRPr="00D42FFF">
        <w:t xml:space="preserve"> fused to either T18 or T25 proteins. Transformant colonies are observed after 3 days and then every day for a further 10 days for a maltose positive phenotype. </w:t>
      </w:r>
      <w:proofErr w:type="gramStart"/>
      <w:r w:rsidR="009A2E6A" w:rsidRPr="00D42FFF">
        <w:t>A, Combinations of TssI BCAL</w:t>
      </w:r>
      <w:r w:rsidR="009A2E6A">
        <w:t>1294 and TssH</w:t>
      </w:r>
      <w:r w:rsidR="009A2E6A" w:rsidRPr="00D42FFF">
        <w:t xml:space="preserve"> fusion proteins which yielded maltose positive phenotypes.</w:t>
      </w:r>
      <w:proofErr w:type="gramEnd"/>
      <w:r w:rsidR="009A2E6A" w:rsidRPr="00D42FFF">
        <w:t xml:space="preserve"> </w:t>
      </w:r>
      <w:proofErr w:type="gramStart"/>
      <w:r w:rsidR="009A2E6A" w:rsidRPr="00D42FFF">
        <w:t>B, Combinations of TssI BCA</w:t>
      </w:r>
      <w:r w:rsidR="009A2E6A">
        <w:t>S0667 and TssH</w:t>
      </w:r>
      <w:r w:rsidR="009A2E6A" w:rsidRPr="00D42FFF">
        <w:t xml:space="preserve"> fusion proteins which yielded maltose positive phenotypes.</w:t>
      </w:r>
      <w:proofErr w:type="gramEnd"/>
    </w:p>
    <w:p w:rsidR="0067695B" w:rsidRDefault="0067695B" w:rsidP="006B16E8">
      <w:pPr>
        <w:pStyle w:val="NoSpacing"/>
      </w:pPr>
    </w:p>
    <w:p w:rsidR="00175B50" w:rsidRDefault="00175B50" w:rsidP="006B16E8">
      <w:pPr>
        <w:pStyle w:val="NoSpacing"/>
      </w:pPr>
    </w:p>
    <w:p w:rsidR="009A2E6A" w:rsidRDefault="009A2E6A" w:rsidP="006B16E8"/>
    <w:p w:rsidR="009A2E6A" w:rsidRDefault="009A2E6A" w:rsidP="006B16E8">
      <w:r w:rsidRPr="00233B69">
        <w:rPr>
          <w:noProof/>
          <w:lang w:eastAsia="zh-CN"/>
        </w:rPr>
        <w:drawing>
          <wp:inline distT="0" distB="0" distL="0" distR="0">
            <wp:extent cx="5731510" cy="2515044"/>
            <wp:effectExtent l="0" t="0" r="254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srcRect/>
                    <a:stretch>
                      <a:fillRect/>
                    </a:stretch>
                  </pic:blipFill>
                  <pic:spPr bwMode="auto">
                    <a:xfrm>
                      <a:off x="0" y="0"/>
                      <a:ext cx="5731510" cy="2515044"/>
                    </a:xfrm>
                    <a:prstGeom prst="rect">
                      <a:avLst/>
                    </a:prstGeom>
                    <a:noFill/>
                    <a:ln w="9525">
                      <a:noFill/>
                      <a:miter lim="800000"/>
                      <a:headEnd/>
                      <a:tailEnd/>
                    </a:ln>
                  </pic:spPr>
                </pic:pic>
              </a:graphicData>
            </a:graphic>
          </wp:inline>
        </w:drawing>
      </w:r>
    </w:p>
    <w:p w:rsidR="009A2E6A" w:rsidRDefault="009213BC" w:rsidP="006B16E8">
      <w:pPr>
        <w:pStyle w:val="NoSpacing"/>
      </w:pPr>
      <w:bookmarkStart w:id="830" w:name="_Toc367643022"/>
      <w:bookmarkStart w:id="831" w:name="_Toc367643299"/>
      <w:r>
        <w:rPr>
          <w:rStyle w:val="Heading5Char"/>
        </w:rPr>
        <w:t>Figure 6.10</w:t>
      </w:r>
      <w:r w:rsidR="009A2E6A" w:rsidRPr="00D42FFF">
        <w:rPr>
          <w:rStyle w:val="Heading5Char"/>
        </w:rPr>
        <w:t xml:space="preserve"> Combinations of BACTH plasmids containing </w:t>
      </w:r>
      <w:r w:rsidR="009A2E6A" w:rsidRPr="00D42FFF">
        <w:rPr>
          <w:rStyle w:val="Heading5Char"/>
          <w:i/>
        </w:rPr>
        <w:t>tssI</w:t>
      </w:r>
      <w:r w:rsidR="009A2E6A">
        <w:rPr>
          <w:rStyle w:val="Heading5Char"/>
        </w:rPr>
        <w:t xml:space="preserve"> </w:t>
      </w:r>
      <w:r w:rsidR="009A2E6A" w:rsidRPr="00D42FFF">
        <w:rPr>
          <w:rStyle w:val="Heading5Char"/>
        </w:rPr>
        <w:t>BCAL1294</w:t>
      </w:r>
      <w:r w:rsidR="009A2E6A">
        <w:rPr>
          <w:rStyle w:val="Heading5Char"/>
        </w:rPr>
        <w:t xml:space="preserve"> and BCAS0667 with TssK</w:t>
      </w:r>
      <w:r w:rsidR="009A2E6A" w:rsidRPr="00D42FFF">
        <w:rPr>
          <w:rStyle w:val="Heading5Char"/>
        </w:rPr>
        <w:t xml:space="preserve"> which result in a maltose positive phenotype in the BACTH assay.</w:t>
      </w:r>
      <w:bookmarkEnd w:id="830"/>
      <w:bookmarkEnd w:id="831"/>
      <w:r w:rsidR="009A2E6A" w:rsidRPr="00D42FFF">
        <w:t xml:space="preserve"> </w:t>
      </w:r>
      <w:r w:rsidR="008E3460" w:rsidRPr="008E3460">
        <w:rPr>
          <w:i/>
        </w:rPr>
        <w:t>E. coli</w:t>
      </w:r>
      <w:r w:rsidR="009A2E6A" w:rsidRPr="00D42FFF">
        <w:t xml:space="preserve"> strain BTH101 was transformed with compatible combinations of the BACTH plasmids encoding </w:t>
      </w:r>
      <w:r w:rsidR="009A2E6A" w:rsidRPr="00D42FFF">
        <w:rPr>
          <w:i/>
        </w:rPr>
        <w:t>tssI</w:t>
      </w:r>
      <w:r w:rsidR="009A2E6A">
        <w:t xml:space="preserve"> BCAL1294 or BCAS0667 and TssA</w:t>
      </w:r>
      <w:r w:rsidR="009A2E6A" w:rsidRPr="00D42FFF">
        <w:t xml:space="preserve"> fused to either T18 or T25 proteins. Transformant colonies are observed after 3 days and then every day for a further 10 days for a maltose positive phenotype. </w:t>
      </w:r>
      <w:proofErr w:type="gramStart"/>
      <w:r w:rsidR="009A2E6A" w:rsidRPr="00D42FFF">
        <w:t>A, Combinations of TssI BCAL</w:t>
      </w:r>
      <w:r w:rsidR="009A2E6A">
        <w:t>1294 and TssK</w:t>
      </w:r>
      <w:r w:rsidR="009A2E6A" w:rsidRPr="00D42FFF">
        <w:t xml:space="preserve"> fusion proteins which yielded maltose positive phenotypes.</w:t>
      </w:r>
      <w:proofErr w:type="gramEnd"/>
      <w:r w:rsidR="009A2E6A" w:rsidRPr="00D42FFF">
        <w:t xml:space="preserve"> </w:t>
      </w:r>
      <w:proofErr w:type="gramStart"/>
      <w:r w:rsidR="009A2E6A" w:rsidRPr="00D42FFF">
        <w:t>B, Combinations of TssI BCA</w:t>
      </w:r>
      <w:r w:rsidR="009A2E6A">
        <w:t>S0667 and TssK</w:t>
      </w:r>
      <w:r w:rsidR="009A2E6A" w:rsidRPr="00D42FFF">
        <w:t xml:space="preserve"> fusion proteins which yielded maltose positive phenotypes.</w:t>
      </w:r>
      <w:proofErr w:type="gramEnd"/>
    </w:p>
    <w:p w:rsidR="009A2E6A" w:rsidRDefault="009A2E6A" w:rsidP="006B16E8">
      <w:r w:rsidRPr="00233B69">
        <w:rPr>
          <w:noProof/>
          <w:lang w:eastAsia="zh-CN"/>
        </w:rPr>
        <w:drawing>
          <wp:inline distT="0" distB="0" distL="0" distR="0">
            <wp:extent cx="5641515" cy="1870726"/>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srcRect/>
                    <a:stretch>
                      <a:fillRect/>
                    </a:stretch>
                  </pic:blipFill>
                  <pic:spPr bwMode="auto">
                    <a:xfrm>
                      <a:off x="0" y="0"/>
                      <a:ext cx="5636993" cy="1869226"/>
                    </a:xfrm>
                    <a:prstGeom prst="rect">
                      <a:avLst/>
                    </a:prstGeom>
                    <a:noFill/>
                    <a:ln w="9525">
                      <a:noFill/>
                      <a:miter lim="800000"/>
                      <a:headEnd/>
                      <a:tailEnd/>
                    </a:ln>
                  </pic:spPr>
                </pic:pic>
              </a:graphicData>
            </a:graphic>
          </wp:inline>
        </w:drawing>
      </w:r>
    </w:p>
    <w:p w:rsidR="009A2E6A" w:rsidRDefault="009213BC" w:rsidP="006B16E8">
      <w:pPr>
        <w:pStyle w:val="NoSpacing"/>
      </w:pPr>
      <w:bookmarkStart w:id="832" w:name="_Toc367643023"/>
      <w:bookmarkStart w:id="833" w:name="_Toc367643300"/>
      <w:r>
        <w:rPr>
          <w:rStyle w:val="Heading5Char"/>
        </w:rPr>
        <w:t>Figure 6.11</w:t>
      </w:r>
      <w:r w:rsidR="009A2E6A" w:rsidRPr="00D42FFF">
        <w:rPr>
          <w:rStyle w:val="Heading5Char"/>
        </w:rPr>
        <w:t xml:space="preserve"> Combinations of BACTH plasmids containing </w:t>
      </w:r>
      <w:r w:rsidR="009A2E6A" w:rsidRPr="00D42FFF">
        <w:rPr>
          <w:rStyle w:val="Heading5Char"/>
          <w:i/>
        </w:rPr>
        <w:t>tssI</w:t>
      </w:r>
      <w:r w:rsidR="009A2E6A">
        <w:rPr>
          <w:rStyle w:val="Heading5Char"/>
        </w:rPr>
        <w:t xml:space="preserve"> </w:t>
      </w:r>
      <w:r w:rsidR="009A2E6A" w:rsidRPr="00D42FFF">
        <w:rPr>
          <w:rStyle w:val="Heading5Char"/>
        </w:rPr>
        <w:t>BCAL1294</w:t>
      </w:r>
      <w:r w:rsidR="009A2E6A">
        <w:rPr>
          <w:rStyle w:val="Heading5Char"/>
        </w:rPr>
        <w:t xml:space="preserve"> and BCAS0667 with</w:t>
      </w:r>
      <w:r w:rsidR="009A2E6A" w:rsidRPr="00D42FFF">
        <w:rPr>
          <w:rStyle w:val="Heading5Char"/>
        </w:rPr>
        <w:t xml:space="preserve"> Tss</w:t>
      </w:r>
      <w:r w:rsidR="009A2E6A">
        <w:rPr>
          <w:rStyle w:val="Heading5Char"/>
        </w:rPr>
        <w:t>L</w:t>
      </w:r>
      <w:r w:rsidR="009A2E6A" w:rsidRPr="00D42FFF">
        <w:rPr>
          <w:rStyle w:val="Heading5Char"/>
        </w:rPr>
        <w:t xml:space="preserve"> which result in a maltose positive phenotype in the BACTH assay.</w:t>
      </w:r>
      <w:bookmarkEnd w:id="832"/>
      <w:bookmarkEnd w:id="833"/>
      <w:r w:rsidR="009A2E6A" w:rsidRPr="00D42FFF">
        <w:t xml:space="preserve"> </w:t>
      </w:r>
      <w:r w:rsidR="008E3460" w:rsidRPr="008E3460">
        <w:rPr>
          <w:i/>
        </w:rPr>
        <w:t>E. coli</w:t>
      </w:r>
      <w:r w:rsidR="009A2E6A" w:rsidRPr="00D42FFF">
        <w:t xml:space="preserve"> strain BTH101 was transformed with compatible combinations of the BACTH plasmids encoding </w:t>
      </w:r>
      <w:r w:rsidR="009A2E6A" w:rsidRPr="00D42FFF">
        <w:rPr>
          <w:i/>
        </w:rPr>
        <w:t>tssI</w:t>
      </w:r>
      <w:r w:rsidR="009A2E6A">
        <w:t xml:space="preserve"> BCAL1294 or BCAS0667 and TssA</w:t>
      </w:r>
      <w:r w:rsidR="009A2E6A" w:rsidRPr="00D42FFF">
        <w:t xml:space="preserve"> fused to either T18 or T25 proteins. Transformant colonies are observed after 3 days and then every day for a further 10 days for a maltose positive phenotype. </w:t>
      </w:r>
      <w:proofErr w:type="gramStart"/>
      <w:r w:rsidR="009A2E6A" w:rsidRPr="00D42FFF">
        <w:t>A, Combinations of TssI BCAL1294 and Tss</w:t>
      </w:r>
      <w:r w:rsidR="009A2E6A">
        <w:t>L</w:t>
      </w:r>
      <w:r w:rsidR="009A2E6A" w:rsidRPr="00D42FFF">
        <w:t xml:space="preserve"> fusion proteins which yielded maltose positive phenotypes.</w:t>
      </w:r>
      <w:proofErr w:type="gramEnd"/>
      <w:r w:rsidR="009A2E6A" w:rsidRPr="00D42FFF">
        <w:t xml:space="preserve"> </w:t>
      </w:r>
      <w:proofErr w:type="gramStart"/>
      <w:r w:rsidR="009A2E6A" w:rsidRPr="00D42FFF">
        <w:t>B, Combinations of TssI BCA</w:t>
      </w:r>
      <w:r w:rsidR="009A2E6A">
        <w:t>S0667 and TssL</w:t>
      </w:r>
      <w:r w:rsidR="009A2E6A" w:rsidRPr="00D42FFF">
        <w:t xml:space="preserve"> fusion proteins which yielded maltose positive phenotypes.</w:t>
      </w:r>
      <w:proofErr w:type="gramEnd"/>
    </w:p>
    <w:p w:rsidR="009A2E6A" w:rsidRDefault="009A2E6A" w:rsidP="006B16E8"/>
    <w:p w:rsidR="009A2E6A" w:rsidRDefault="009A2E6A" w:rsidP="006B16E8">
      <w:pPr>
        <w:pStyle w:val="Heading2"/>
      </w:pPr>
      <w:r w:rsidRPr="00395F06">
        <w:rPr>
          <w:noProof/>
          <w:lang w:eastAsia="zh-CN"/>
        </w:rPr>
        <w:drawing>
          <wp:inline distT="0" distB="0" distL="0" distR="0">
            <wp:extent cx="5731510" cy="2914653"/>
            <wp:effectExtent l="0" t="0" r="2540" b="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cstate="print"/>
                    <a:srcRect/>
                    <a:stretch>
                      <a:fillRect/>
                    </a:stretch>
                  </pic:blipFill>
                  <pic:spPr bwMode="auto">
                    <a:xfrm>
                      <a:off x="0" y="0"/>
                      <a:ext cx="5731510" cy="2914653"/>
                    </a:xfrm>
                    <a:prstGeom prst="rect">
                      <a:avLst/>
                    </a:prstGeom>
                    <a:noFill/>
                    <a:ln w="9525">
                      <a:noFill/>
                      <a:miter lim="800000"/>
                      <a:headEnd/>
                      <a:tailEnd/>
                    </a:ln>
                  </pic:spPr>
                </pic:pic>
              </a:graphicData>
            </a:graphic>
          </wp:inline>
        </w:drawing>
      </w:r>
    </w:p>
    <w:p w:rsidR="009A2E6A" w:rsidRDefault="009A2E6A" w:rsidP="006B16E8">
      <w:pPr>
        <w:pStyle w:val="NoSpacing"/>
      </w:pPr>
      <w:bookmarkStart w:id="834" w:name="_Toc367643024"/>
      <w:bookmarkStart w:id="835" w:name="_Toc367643301"/>
      <w:r w:rsidRPr="00F13E48">
        <w:rPr>
          <w:rStyle w:val="Heading5Char"/>
        </w:rPr>
        <w:t>Figure</w:t>
      </w:r>
      <w:r>
        <w:rPr>
          <w:rStyle w:val="Heading5Char"/>
        </w:rPr>
        <w:t xml:space="preserve"> 6.</w:t>
      </w:r>
      <w:r w:rsidR="009213BC">
        <w:rPr>
          <w:rStyle w:val="Heading5Char"/>
        </w:rPr>
        <w:t>12</w:t>
      </w:r>
      <w:r>
        <w:rPr>
          <w:rStyle w:val="Heading5Char"/>
        </w:rPr>
        <w:t xml:space="preserve"> Summary of</w:t>
      </w:r>
      <w:r w:rsidRPr="00F13E48">
        <w:rPr>
          <w:rStyle w:val="Heading5Char"/>
        </w:rPr>
        <w:t xml:space="preserve"> </w:t>
      </w:r>
      <w:r>
        <w:rPr>
          <w:rStyle w:val="Heading5Char"/>
        </w:rPr>
        <w:t>c</w:t>
      </w:r>
      <w:r w:rsidRPr="00F13E48">
        <w:rPr>
          <w:rStyle w:val="Heading5Char"/>
        </w:rPr>
        <w:t xml:space="preserve">ombinations of BACTH </w:t>
      </w:r>
      <w:r>
        <w:rPr>
          <w:rStyle w:val="Heading5Char"/>
        </w:rPr>
        <w:t>interactions of TssI (BCAL1294, BCAS0667 and BCAM0148) with TssA-H and TssJ-M</w:t>
      </w:r>
      <w:r w:rsidRPr="00F13E48">
        <w:rPr>
          <w:rStyle w:val="Heading5Char"/>
        </w:rPr>
        <w:t xml:space="preserve"> which result in a maltose positive phenotype</w:t>
      </w:r>
      <w:r>
        <w:rPr>
          <w:rStyle w:val="Heading5Char"/>
        </w:rPr>
        <w:t xml:space="preserve"> in the BACTH assay</w:t>
      </w:r>
      <w:r w:rsidRPr="00F13E48">
        <w:rPr>
          <w:rStyle w:val="Heading5Char"/>
        </w:rPr>
        <w:t>.</w:t>
      </w:r>
      <w:bookmarkEnd w:id="834"/>
      <w:bookmarkEnd w:id="835"/>
      <w:r>
        <w:rPr>
          <w:rStyle w:val="Heading5Char"/>
        </w:rPr>
        <w:t xml:space="preserve"> </w:t>
      </w:r>
      <w:proofErr w:type="gramStart"/>
      <w:r>
        <w:t>Summary of i</w:t>
      </w:r>
      <w:r w:rsidR="008E3460">
        <w:t xml:space="preserve">nteractions of TssI </w:t>
      </w:r>
      <w:r>
        <w:t>BCAL1294</w:t>
      </w:r>
      <w:r w:rsidRPr="00F16AD4">
        <w:t xml:space="preserve"> shown in </w:t>
      </w:r>
      <w:r>
        <w:t>green,</w:t>
      </w:r>
      <w:r w:rsidRPr="00A26348">
        <w:t xml:space="preserve"> </w:t>
      </w:r>
      <w:r>
        <w:t>summary of i</w:t>
      </w:r>
      <w:r w:rsidRPr="00F16AD4">
        <w:t>nteractions of</w:t>
      </w:r>
      <w:r w:rsidR="008E3460">
        <w:t xml:space="preserve"> TssI BCAS0667</w:t>
      </w:r>
      <w:r>
        <w:t xml:space="preserve"> shown in black and</w:t>
      </w:r>
      <w:r w:rsidRPr="00F16AD4">
        <w:t xml:space="preserve"> </w:t>
      </w:r>
      <w:r>
        <w:t>summary of i</w:t>
      </w:r>
      <w:r w:rsidRPr="00F16AD4">
        <w:t>nte</w:t>
      </w:r>
      <w:r w:rsidR="008E3460">
        <w:t>ractions of TssI BCAM0148</w:t>
      </w:r>
      <w:r w:rsidRPr="00F16AD4">
        <w:t xml:space="preserve"> shown in blue.</w:t>
      </w:r>
      <w:proofErr w:type="gramEnd"/>
      <w:r>
        <w:t xml:space="preserve"> </w:t>
      </w:r>
      <w:r w:rsidR="008E3460" w:rsidRPr="008E3460">
        <w:rPr>
          <w:i/>
        </w:rPr>
        <w:t>E. coli</w:t>
      </w:r>
      <w:r>
        <w:t xml:space="preserve"> strain BTH101 was transformed with compatible combinations of th</w:t>
      </w:r>
      <w:r w:rsidR="008E3460">
        <w:t>e BACTH plasmids encoding TssI (</w:t>
      </w:r>
      <w:r>
        <w:t>BCAL1296, BCAS0667 and BCAM0148) with TssA-H and TssJ-M fused to either T18 or T25 proteins. Transformant colonies are observed after 3, 5 and then every day until 10 days, for a maltose positive phenotype. All TssI BCAM0148 interactions shown were carried out in a separate study (Ahmad and Thomas unpublished data). These are purely included to make a comparison between the behaviour of three TssI proteins. Solid line = strong phenotypic interaction (interaction detected on 4</w:t>
      </w:r>
      <w:r w:rsidRPr="00F06808">
        <w:rPr>
          <w:vertAlign w:val="superscript"/>
        </w:rPr>
        <w:t>th</w:t>
      </w:r>
      <w:r>
        <w:t xml:space="preserve"> day or </w:t>
      </w:r>
      <w:r w:rsidR="006713FF">
        <w:t>before</w:t>
      </w:r>
      <w:r>
        <w:t>) dotted line = weaker phenotypic interaction (interaction detected after 5 days or longer)</w:t>
      </w:r>
    </w:p>
    <w:p w:rsidR="009A2E6A" w:rsidRDefault="009A2E6A" w:rsidP="006B16E8">
      <w:pPr>
        <w:pStyle w:val="Heading2"/>
      </w:pPr>
    </w:p>
    <w:p w:rsidR="009A2E6A" w:rsidRDefault="009A2E6A" w:rsidP="006B16E8">
      <w:pPr>
        <w:pStyle w:val="Heading2"/>
      </w:pPr>
    </w:p>
    <w:p w:rsidR="009A2E6A" w:rsidRDefault="009A2E6A" w:rsidP="006B16E8">
      <w:pPr>
        <w:pStyle w:val="Heading2"/>
      </w:pPr>
    </w:p>
    <w:p w:rsidR="009A2E6A" w:rsidRDefault="009A2E6A" w:rsidP="006B16E8">
      <w:pPr>
        <w:pStyle w:val="Heading2"/>
      </w:pPr>
    </w:p>
    <w:p w:rsidR="009A2E6A" w:rsidRDefault="009A2E6A" w:rsidP="006B16E8">
      <w:pPr>
        <w:pStyle w:val="Heading2"/>
      </w:pPr>
    </w:p>
    <w:p w:rsidR="00F96C75" w:rsidRPr="00F96C75" w:rsidRDefault="00F96C75" w:rsidP="00F96C75"/>
    <w:p w:rsidR="009A2E6A" w:rsidRDefault="009A2E6A" w:rsidP="006B16E8">
      <w:pPr>
        <w:pStyle w:val="Heading2"/>
      </w:pPr>
    </w:p>
    <w:p w:rsidR="009A2E6A" w:rsidRDefault="009A2E6A" w:rsidP="006B16E8">
      <w:pPr>
        <w:pStyle w:val="Heading2"/>
      </w:pPr>
      <w:bookmarkStart w:id="836" w:name="_Toc331551592"/>
      <w:bookmarkStart w:id="837" w:name="_Toc367640553"/>
      <w:r>
        <w:t>6.7 Further analysis o</w:t>
      </w:r>
      <w:r w:rsidR="008E3460">
        <w:t>f the TssI-TssH interaction</w:t>
      </w:r>
      <w:bookmarkEnd w:id="836"/>
      <w:bookmarkEnd w:id="837"/>
    </w:p>
    <w:p w:rsidR="009A2E6A" w:rsidRDefault="009A2E6A" w:rsidP="006B16E8">
      <w:r>
        <w:t>All three TssI proteins investigated were found to give a strong Mal</w:t>
      </w:r>
      <w:r w:rsidRPr="00F76A5B">
        <w:rPr>
          <w:vertAlign w:val="superscript"/>
        </w:rPr>
        <w:t>+</w:t>
      </w:r>
      <w:r>
        <w:t xml:space="preserve"> phenotype with TssA, TssL and Ts</w:t>
      </w:r>
      <w:r w:rsidR="00401FB2">
        <w:t>sH in the BACTH system</w:t>
      </w:r>
      <w:r>
        <w:t xml:space="preserve">. TssH is a key part of the T6SS that dissembles the TssB and TssC complex and is essential for secretion of TssI and TssD by the T6SS </w:t>
      </w:r>
      <w:r w:rsidR="001B46A8">
        <w:fldChar w:fldCharType="begin">
          <w:fldData xml:space="preserve">PEVuZE5vdGU+PENpdGUgRXhjbHVkZUF1dGg9IjEiIEV4Y2x1ZGVZZWFyPSIxIj48QXV0aG9yPkxl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=
</w:fldData>
        </w:fldChar>
      </w:r>
      <w:r>
        <w:instrText xml:space="preserve"> ADDIN EN.CITE </w:instrText>
      </w:r>
      <w:r w:rsidR="001B46A8">
        <w:fldChar w:fldCharType="begin">
          <w:fldData xml:space="preserve">PEVuZE5vdGU+PENpdGUgRXhjbHVkZUF1dGg9IjEiIEV4Y2x1ZGVZZWFyPSIxIj48QXV0aG9yPkxl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=
</w:fldData>
        </w:fldChar>
      </w:r>
      <w:r>
        <w:instrText xml:space="preserve"> ADDIN EN.CITE.DATA </w:instrText>
      </w:r>
      <w:r w:rsidR="001B46A8">
        <w:fldChar w:fldCharType="end"/>
      </w:r>
      <w:r w:rsidR="001B46A8">
        <w:fldChar w:fldCharType="separate"/>
      </w:r>
      <w:r>
        <w:rPr>
          <w:noProof/>
        </w:rPr>
        <w:t>(</w:t>
      </w:r>
      <w:hyperlink w:anchor="_ENREF_16" w:tooltip="Bonemann, 2009 #152" w:history="1">
        <w:r w:rsidR="008A3390">
          <w:rPr>
            <w:noProof/>
          </w:rPr>
          <w:t>Bonemann et al., 2009</w:t>
        </w:r>
      </w:hyperlink>
      <w:r>
        <w:rPr>
          <w:noProof/>
        </w:rPr>
        <w:t>)</w:t>
      </w:r>
      <w:r w:rsidR="001B46A8">
        <w:fldChar w:fldCharType="end"/>
      </w:r>
      <w:r>
        <w:t xml:space="preserve">. TssH is an AAA+ ATPase which is comprised of four domains – the N-domain, and two </w:t>
      </w:r>
      <w:r w:rsidRPr="00F96C75">
        <w:t xml:space="preserve">nucleotide binding domains (NBD1 and NBD2) </w:t>
      </w:r>
      <w:r w:rsidR="005119C8">
        <w:t>(Fig 6.13</w:t>
      </w:r>
      <w:r w:rsidRPr="00F96C75">
        <w:t>). To determine which</w:t>
      </w:r>
      <w:r>
        <w:t xml:space="preserve"> domain of TssH interacts with TssI, three different domains were inserted into the BACTH vectors pKT25 and pUT18C and assayed using the BACTH system. Only the pKT25 and pUT18C vectors were employed, as the interactions detected between H and I occurred using the pKT25 and pUT18C vectors for all 3 TssI proteins.</w:t>
      </w:r>
    </w:p>
    <w:p w:rsidR="00F96C75" w:rsidRDefault="00F96C75" w:rsidP="006B16E8"/>
    <w:p w:rsidR="00175B50" w:rsidRDefault="00175B50" w:rsidP="006B16E8"/>
    <w:p w:rsidR="009A2E6A" w:rsidRDefault="009A2E6A" w:rsidP="006B16E8"/>
    <w:p w:rsidR="009A2E6A" w:rsidRDefault="009A2E6A" w:rsidP="006B16E8">
      <w:r>
        <w:rPr>
          <w:noProof/>
          <w:lang w:eastAsia="zh-CN"/>
        </w:rPr>
        <w:drawing>
          <wp:inline distT="0" distB="0" distL="0" distR="0">
            <wp:extent cx="5400040" cy="981671"/>
            <wp:effectExtent l="0" t="0" r="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a:stretch>
                      <a:fillRect/>
                    </a:stretch>
                  </pic:blipFill>
                  <pic:spPr bwMode="auto">
                    <a:xfrm>
                      <a:off x="0" y="0"/>
                      <a:ext cx="5400040" cy="981671"/>
                    </a:xfrm>
                    <a:prstGeom prst="rect">
                      <a:avLst/>
                    </a:prstGeom>
                    <a:noFill/>
                    <a:ln w="9525">
                      <a:noFill/>
                      <a:miter lim="800000"/>
                      <a:headEnd/>
                      <a:tailEnd/>
                    </a:ln>
                  </pic:spPr>
                </pic:pic>
              </a:graphicData>
            </a:graphic>
          </wp:inline>
        </w:drawing>
      </w:r>
    </w:p>
    <w:p w:rsidR="009A2E6A" w:rsidRDefault="009213BC" w:rsidP="006B16E8">
      <w:pPr>
        <w:pStyle w:val="NoSpacing"/>
      </w:pPr>
      <w:bookmarkStart w:id="838" w:name="_Toc367643025"/>
      <w:bookmarkStart w:id="839" w:name="_Toc367643302"/>
      <w:proofErr w:type="gramStart"/>
      <w:r>
        <w:rPr>
          <w:rStyle w:val="Heading5Char"/>
        </w:rPr>
        <w:t>Fig 6.13</w:t>
      </w:r>
      <w:r w:rsidR="009A2E6A" w:rsidRPr="004310A8">
        <w:rPr>
          <w:rStyle w:val="Heading5Char"/>
        </w:rPr>
        <w:t xml:space="preserve"> Domain organisation of</w:t>
      </w:r>
      <w:r w:rsidR="009A2E6A">
        <w:rPr>
          <w:rStyle w:val="Heading5Char"/>
        </w:rPr>
        <w:t xml:space="preserve"> ClpB and</w:t>
      </w:r>
      <w:r w:rsidR="009A2E6A" w:rsidRPr="004310A8">
        <w:rPr>
          <w:rStyle w:val="Heading5Char"/>
        </w:rPr>
        <w:t xml:space="preserve"> TssH</w:t>
      </w:r>
      <w:bookmarkEnd w:id="838"/>
      <w:bookmarkEnd w:id="839"/>
      <w:r w:rsidR="009A2E6A">
        <w:t>.</w:t>
      </w:r>
      <w:proofErr w:type="gramEnd"/>
      <w:r w:rsidR="009A2E6A">
        <w:t xml:space="preserve"> The N-domain is shown in red</w:t>
      </w:r>
      <w:r w:rsidR="006713FF">
        <w:t>, the two AAA domains</w:t>
      </w:r>
      <w:r w:rsidR="009A2E6A">
        <w:t xml:space="preserve"> are highly similar, and are classified as NBD1 and NBD2 these are shown in blue and green respectively. The middle domain (M) is shown in purple. </w:t>
      </w:r>
    </w:p>
    <w:p w:rsidR="009A2E6A" w:rsidRDefault="009A2E6A" w:rsidP="006B16E8">
      <w:pPr>
        <w:pStyle w:val="Heading4"/>
      </w:pPr>
    </w:p>
    <w:p w:rsidR="00F96C75" w:rsidRDefault="00F96C75" w:rsidP="00F96C75"/>
    <w:p w:rsidR="00175B50" w:rsidRDefault="00175B50" w:rsidP="00F96C75"/>
    <w:p w:rsidR="00175B50" w:rsidRDefault="00175B50" w:rsidP="00F96C75"/>
    <w:p w:rsidR="00F96C75" w:rsidRPr="00F96C75" w:rsidRDefault="00F96C75" w:rsidP="00F96C75"/>
    <w:p w:rsidR="009A2E6A" w:rsidRDefault="009A2E6A" w:rsidP="006B16E8">
      <w:pPr>
        <w:pStyle w:val="Heading4"/>
      </w:pPr>
      <w:bookmarkStart w:id="840" w:name="_Toc331551593"/>
      <w:bookmarkStart w:id="841" w:name="_Toc367640554"/>
      <w:r>
        <w:t xml:space="preserve">6.7.1 Cloning of the </w:t>
      </w:r>
      <w:r w:rsidRPr="00F76A5B">
        <w:rPr>
          <w:i/>
        </w:rPr>
        <w:t>tssH</w:t>
      </w:r>
      <w:r>
        <w:t xml:space="preserve"> genes into the BACTH plasmids pKT25 and pUT18C</w:t>
      </w:r>
      <w:bookmarkEnd w:id="840"/>
      <w:bookmarkEnd w:id="841"/>
    </w:p>
    <w:p w:rsidR="009A2E6A" w:rsidRDefault="009A2E6A" w:rsidP="006B16E8">
      <w:r>
        <w:t xml:space="preserve">Amplification of the three </w:t>
      </w:r>
      <w:r w:rsidRPr="00F76A5B">
        <w:rPr>
          <w:i/>
        </w:rPr>
        <w:t>tssH</w:t>
      </w:r>
      <w:r>
        <w:t xml:space="preserve"> genes was performed by PCR using KOD polymerase, and pKT25-</w:t>
      </w:r>
      <w:r w:rsidRPr="00FC0807">
        <w:rPr>
          <w:i/>
        </w:rPr>
        <w:t>tssH</w:t>
      </w:r>
      <w:r>
        <w:t xml:space="preserve"> plasmid DNA as template. The resulting PCR </w:t>
      </w:r>
      <w:r w:rsidRPr="00F96C75">
        <w:t>products were digested with the appropriate restriction enzymes (Table</w:t>
      </w:r>
      <w:r w:rsidR="00F96C75" w:rsidRPr="00F96C75">
        <w:t xml:space="preserve"> 2.4</w:t>
      </w:r>
      <w:r w:rsidRPr="00F96C75">
        <w:t>) and</w:t>
      </w:r>
      <w:r>
        <w:t xml:space="preserve"> ligated into the pKT25 and pUT18C plasmids. </w:t>
      </w:r>
      <w:proofErr w:type="gramStart"/>
      <w:r>
        <w:t>pKT25-</w:t>
      </w:r>
      <w:r w:rsidRPr="00B125E2">
        <w:rPr>
          <w:i/>
        </w:rPr>
        <w:t>tssH</w:t>
      </w:r>
      <w:proofErr w:type="gramEnd"/>
      <w:r>
        <w:t xml:space="preserve"> N-domain, pUT18C-</w:t>
      </w:r>
      <w:r w:rsidRPr="00B125E2">
        <w:rPr>
          <w:i/>
        </w:rPr>
        <w:t>tssH</w:t>
      </w:r>
      <w:r>
        <w:t xml:space="preserve"> N-domain, pKT25-</w:t>
      </w:r>
      <w:r w:rsidRPr="00B125E2">
        <w:rPr>
          <w:i/>
        </w:rPr>
        <w:t>tssH</w:t>
      </w:r>
      <w:r>
        <w:t xml:space="preserve"> NBD1, pUT18C-</w:t>
      </w:r>
      <w:r w:rsidRPr="00B125E2">
        <w:rPr>
          <w:i/>
        </w:rPr>
        <w:t>tssH</w:t>
      </w:r>
      <w:r w:rsidR="006713FF">
        <w:t xml:space="preserve"> NBD1,</w:t>
      </w:r>
      <w:r>
        <w:t xml:space="preserve"> pKT25-</w:t>
      </w:r>
      <w:r w:rsidRPr="00B125E2">
        <w:rPr>
          <w:i/>
        </w:rPr>
        <w:t>tssH</w:t>
      </w:r>
      <w:r>
        <w:t xml:space="preserve"> NBD2 and pUT18C-</w:t>
      </w:r>
      <w:r w:rsidRPr="00B125E2">
        <w:rPr>
          <w:i/>
        </w:rPr>
        <w:t>tssH</w:t>
      </w:r>
      <w:r>
        <w:t xml:space="preserve"> NBD2 plasmids were constructed and confirmed by nucleotide sequencing and comparison with the full length </w:t>
      </w:r>
      <w:r w:rsidRPr="00F76A5B">
        <w:rPr>
          <w:i/>
        </w:rPr>
        <w:t>tssH</w:t>
      </w:r>
      <w:r>
        <w:t xml:space="preserve"> constructs. These TssH domain fusions were tested for interactions with all four two-hybrid fusion derivatives of TssI BCAL1294, TssI BCAS0667, TssI BCAM0148 and full length TssH.</w:t>
      </w:r>
    </w:p>
    <w:p w:rsidR="009A2E6A" w:rsidRDefault="009A2E6A" w:rsidP="006B16E8">
      <w:pPr>
        <w:pStyle w:val="Heading4"/>
      </w:pPr>
      <w:bookmarkStart w:id="842" w:name="_Toc331551594"/>
      <w:bookmarkStart w:id="843" w:name="_Toc367640555"/>
      <w:r>
        <w:t>6.7.2 Investigation of TssH N-domain interactions with TssI</w:t>
      </w:r>
      <w:bookmarkEnd w:id="842"/>
      <w:bookmarkEnd w:id="843"/>
    </w:p>
    <w:p w:rsidR="009A2E6A" w:rsidRDefault="009A2E6A" w:rsidP="006B16E8">
      <w:r>
        <w:t>A weak Mal</w:t>
      </w:r>
      <w:r w:rsidRPr="00F76A5B">
        <w:rPr>
          <w:vertAlign w:val="superscript"/>
        </w:rPr>
        <w:t>+</w:t>
      </w:r>
      <w:r>
        <w:t xml:space="preserve"> phenotype was observed when plasmids encoding TssH N-domain were combined with those encoding TssI BCAM0148. Transformed </w:t>
      </w:r>
      <w:r w:rsidRPr="00F76A5B">
        <w:rPr>
          <w:i/>
        </w:rPr>
        <w:t>E.</w:t>
      </w:r>
      <w:r w:rsidR="0002593C">
        <w:rPr>
          <w:i/>
        </w:rPr>
        <w:t xml:space="preserve"> </w:t>
      </w:r>
      <w:r w:rsidRPr="00F76A5B">
        <w:rPr>
          <w:i/>
        </w:rPr>
        <w:t>coli</w:t>
      </w:r>
      <w:r>
        <w:t xml:space="preserve"> colonies turned pink after 5 days and contained purple specks inside the individual colonies. Two combinations of plasmids yielded this phenotype - the pKT25-</w:t>
      </w:r>
      <w:r w:rsidRPr="00FC0807">
        <w:rPr>
          <w:i/>
        </w:rPr>
        <w:t>tssH</w:t>
      </w:r>
      <w:r>
        <w:t xml:space="preserve"> N-domain and pUT18C-</w:t>
      </w:r>
      <w:r w:rsidRPr="00FC0807">
        <w:rPr>
          <w:i/>
        </w:rPr>
        <w:t>tssI</w:t>
      </w:r>
      <w:r>
        <w:t xml:space="preserve"> BCAM0148 combination and the pKT25-</w:t>
      </w:r>
      <w:r w:rsidRPr="00FC0807">
        <w:rPr>
          <w:i/>
        </w:rPr>
        <w:t>tssH</w:t>
      </w:r>
      <w:r>
        <w:t xml:space="preserve"> N-domain and pUT18C-</w:t>
      </w:r>
      <w:r w:rsidRPr="00FC0807">
        <w:rPr>
          <w:i/>
        </w:rPr>
        <w:t>tssI</w:t>
      </w:r>
      <w:r w:rsidR="0002593C">
        <w:t xml:space="preserve"> BCAM0148 combination (Fig 6.1</w:t>
      </w:r>
      <w:r w:rsidR="005119C8">
        <w:t>4</w:t>
      </w:r>
      <w:r w:rsidR="00710AD7">
        <w:t xml:space="preserve"> A</w:t>
      </w:r>
      <w:r>
        <w:t>). A Mal+ phenotype was not observed when plasmids encoding the TssH N-domain were combined with those encoding either TssI BCAL1</w:t>
      </w:r>
      <w:r w:rsidR="00710AD7">
        <w:t>294 or TssI BCAS0667</w:t>
      </w:r>
      <w:r>
        <w:t>.</w:t>
      </w:r>
    </w:p>
    <w:p w:rsidR="009A2E6A" w:rsidRDefault="009A2E6A" w:rsidP="006B16E8">
      <w:pPr>
        <w:pStyle w:val="Heading4"/>
      </w:pPr>
      <w:bookmarkStart w:id="844" w:name="_Toc331551595"/>
      <w:bookmarkStart w:id="845" w:name="_Toc367640556"/>
      <w:r>
        <w:t>6.7.3 Investigation of TssH NBD1 interactions with TssI</w:t>
      </w:r>
      <w:bookmarkEnd w:id="844"/>
      <w:bookmarkEnd w:id="845"/>
    </w:p>
    <w:p w:rsidR="009A2E6A" w:rsidRDefault="009A2E6A" w:rsidP="006B16E8">
      <w:r>
        <w:t>A Mal</w:t>
      </w:r>
      <w:r w:rsidRPr="00F76A5B">
        <w:rPr>
          <w:vertAlign w:val="superscript"/>
        </w:rPr>
        <w:t>+</w:t>
      </w:r>
      <w:r>
        <w:t xml:space="preserve"> phenotype was not observed when plasmids encoding the NBD1 domain were combined with those encoding the TssI proteins for all plasmid combinations</w:t>
      </w:r>
      <w:r w:rsidR="00710AD7">
        <w:t>.</w:t>
      </w:r>
    </w:p>
    <w:p w:rsidR="009A2E6A" w:rsidRDefault="009A2E6A" w:rsidP="006B16E8">
      <w:pPr>
        <w:pStyle w:val="Heading4"/>
      </w:pPr>
      <w:bookmarkStart w:id="846" w:name="_Toc331551596"/>
      <w:bookmarkStart w:id="847" w:name="_Toc367640557"/>
      <w:r>
        <w:t>6.7.4 Investigation of TssH NBD2 interactions with TssI</w:t>
      </w:r>
      <w:bookmarkEnd w:id="846"/>
      <w:bookmarkEnd w:id="847"/>
    </w:p>
    <w:p w:rsidR="009A2E6A" w:rsidRPr="00640C5A" w:rsidRDefault="009A2E6A" w:rsidP="006B16E8">
      <w:r w:rsidRPr="00F76A5B">
        <w:t>A Mal</w:t>
      </w:r>
      <w:r w:rsidRPr="00F76A5B">
        <w:rPr>
          <w:vertAlign w:val="superscript"/>
        </w:rPr>
        <w:t>+</w:t>
      </w:r>
      <w:r w:rsidRPr="00F76A5B">
        <w:t xml:space="preserve"> phenotype was observed when plasmids encoding TssH NBD2 were combined with those encoding TssI BCAL1294 </w:t>
      </w:r>
      <w:r w:rsidRPr="00640C5A">
        <w:t>in the following combinations: pKT25-</w:t>
      </w:r>
      <w:r w:rsidRPr="00640C5A">
        <w:rPr>
          <w:i/>
        </w:rPr>
        <w:t>tssH</w:t>
      </w:r>
      <w:r w:rsidRPr="00640C5A">
        <w:t xml:space="preserve"> NBD2 with pUT18C-</w:t>
      </w:r>
      <w:r w:rsidRPr="00640C5A">
        <w:rPr>
          <w:i/>
        </w:rPr>
        <w:t>tssI</w:t>
      </w:r>
      <w:r w:rsidRPr="00640C5A">
        <w:t xml:space="preserve"> BCAL1294, with co-transformed </w:t>
      </w:r>
      <w:r w:rsidRPr="00F76A5B">
        <w:rPr>
          <w:i/>
        </w:rPr>
        <w:t>E.</w:t>
      </w:r>
      <w:r w:rsidR="006713FF">
        <w:rPr>
          <w:i/>
        </w:rPr>
        <w:t xml:space="preserve"> </w:t>
      </w:r>
      <w:r w:rsidRPr="00F76A5B">
        <w:rPr>
          <w:i/>
        </w:rPr>
        <w:t>col</w:t>
      </w:r>
      <w:r w:rsidRPr="00640C5A">
        <w:rPr>
          <w:i/>
        </w:rPr>
        <w:t>i</w:t>
      </w:r>
      <w:r w:rsidRPr="00640C5A">
        <w:t xml:space="preserve"> colonies exhibiting a red/pink colour after 5 days incubation at 30</w:t>
      </w:r>
      <w:r w:rsidRPr="00640C5A">
        <w:rPr>
          <w:rFonts w:cs="Arial"/>
        </w:rPr>
        <w:t>°</w:t>
      </w:r>
      <w:r w:rsidRPr="00640C5A">
        <w:t>C and pUT18C-</w:t>
      </w:r>
      <w:r w:rsidRPr="00640C5A">
        <w:rPr>
          <w:i/>
        </w:rPr>
        <w:t>tssH</w:t>
      </w:r>
      <w:r w:rsidRPr="00640C5A">
        <w:t xml:space="preserve"> NBD2 with pKT25-</w:t>
      </w:r>
      <w:r w:rsidRPr="00640C5A">
        <w:rPr>
          <w:i/>
        </w:rPr>
        <w:t>tssI</w:t>
      </w:r>
      <w:r w:rsidRPr="00640C5A">
        <w:t xml:space="preserve"> B</w:t>
      </w:r>
      <w:r w:rsidR="00710AD7">
        <w:t>CAL1294 (red after 4 days) (Fig 6.1</w:t>
      </w:r>
      <w:r w:rsidR="005119C8">
        <w:t>4</w:t>
      </w:r>
      <w:r w:rsidR="00710AD7">
        <w:t xml:space="preserve"> B)</w:t>
      </w:r>
    </w:p>
    <w:p w:rsidR="009A2E6A" w:rsidRDefault="009A2E6A" w:rsidP="006B16E8">
      <w:pPr>
        <w:rPr>
          <w:b/>
        </w:rPr>
      </w:pPr>
      <w:r w:rsidRPr="001A76E9">
        <w:rPr>
          <w:b/>
        </w:rPr>
        <w:t>TssH NBD</w:t>
      </w:r>
      <w:r>
        <w:rPr>
          <w:b/>
        </w:rPr>
        <w:t>2 with TssI BCAS0667</w:t>
      </w:r>
    </w:p>
    <w:p w:rsidR="009A2E6A" w:rsidRPr="00C45523" w:rsidRDefault="009A2E6A" w:rsidP="006B16E8">
      <w:r>
        <w:t>A Mal</w:t>
      </w:r>
      <w:r w:rsidRPr="00F76A5B">
        <w:rPr>
          <w:vertAlign w:val="superscript"/>
        </w:rPr>
        <w:t>+</w:t>
      </w:r>
      <w:r>
        <w:t xml:space="preserve"> phenotype was observed when plasmids pKT25-</w:t>
      </w:r>
      <w:r w:rsidRPr="00FC0807">
        <w:rPr>
          <w:i/>
        </w:rPr>
        <w:t>tssH</w:t>
      </w:r>
      <w:r>
        <w:t xml:space="preserve"> NBD2 were combined with pUT18C-</w:t>
      </w:r>
      <w:r w:rsidRPr="00FC0807">
        <w:rPr>
          <w:i/>
        </w:rPr>
        <w:t>tssI</w:t>
      </w:r>
      <w:r>
        <w:t xml:space="preserve"> BCAS0667 exhibited a red phenotype after 5 days and pUT18C-</w:t>
      </w:r>
      <w:r w:rsidRPr="00FC0807">
        <w:rPr>
          <w:i/>
        </w:rPr>
        <w:t>tssH</w:t>
      </w:r>
      <w:r>
        <w:t xml:space="preserve"> NBD2 combined with pKT25-</w:t>
      </w:r>
      <w:r w:rsidRPr="00FC0807">
        <w:rPr>
          <w:i/>
        </w:rPr>
        <w:t>tssI</w:t>
      </w:r>
      <w:r>
        <w:t xml:space="preserve"> BCAS0667 also exhibited a Mal</w:t>
      </w:r>
      <w:r w:rsidRPr="00F76A5B">
        <w:rPr>
          <w:vertAlign w:val="superscript"/>
        </w:rPr>
        <w:t>+</w:t>
      </w:r>
      <w:r>
        <w:t xml:space="preserve"> phenotype with co-transformed </w:t>
      </w:r>
      <w:r w:rsidRPr="00F76A5B">
        <w:rPr>
          <w:i/>
        </w:rPr>
        <w:t>E.</w:t>
      </w:r>
      <w:r w:rsidR="006713FF">
        <w:rPr>
          <w:i/>
        </w:rPr>
        <w:t xml:space="preserve"> </w:t>
      </w:r>
      <w:r w:rsidRPr="00F76A5B">
        <w:rPr>
          <w:i/>
        </w:rPr>
        <w:t>coli</w:t>
      </w:r>
      <w:r>
        <w:t xml:space="preserve"> colonies appearing red aft</w:t>
      </w:r>
      <w:r w:rsidR="00710AD7">
        <w:t>er 4 days incubation (Fig 6.1</w:t>
      </w:r>
      <w:r w:rsidR="005119C8">
        <w:t>4</w:t>
      </w:r>
      <w:r w:rsidR="00710AD7">
        <w:t xml:space="preserve"> C.</w:t>
      </w:r>
      <w:r>
        <w:t>).</w:t>
      </w:r>
    </w:p>
    <w:p w:rsidR="009A2E6A" w:rsidRDefault="009A2E6A" w:rsidP="006B16E8">
      <w:pPr>
        <w:rPr>
          <w:b/>
        </w:rPr>
      </w:pPr>
      <w:r w:rsidRPr="001A76E9">
        <w:rPr>
          <w:b/>
        </w:rPr>
        <w:t>TssH NBD</w:t>
      </w:r>
      <w:r>
        <w:rPr>
          <w:b/>
        </w:rPr>
        <w:t>2 with TssI BCAM0148</w:t>
      </w:r>
    </w:p>
    <w:p w:rsidR="009A2E6A" w:rsidRPr="001A76E9" w:rsidRDefault="009A2E6A" w:rsidP="006B16E8">
      <w:pPr>
        <w:rPr>
          <w:b/>
        </w:rPr>
      </w:pPr>
      <w:r>
        <w:t>A Mal</w:t>
      </w:r>
      <w:r w:rsidRPr="00F76A5B">
        <w:rPr>
          <w:vertAlign w:val="superscript"/>
        </w:rPr>
        <w:t>+</w:t>
      </w:r>
      <w:r>
        <w:t xml:space="preserve"> phenotype was observed for three plasmid combinations encoding TssH NBD2 when combined with those encoding TssI BCAM0148. These were pKT25-</w:t>
      </w:r>
      <w:r w:rsidRPr="00FC0807">
        <w:rPr>
          <w:i/>
        </w:rPr>
        <w:t>tssH</w:t>
      </w:r>
      <w:r>
        <w:t xml:space="preserve"> NBD2 combined with pUT18C-</w:t>
      </w:r>
      <w:r w:rsidRPr="00FC0807">
        <w:rPr>
          <w:i/>
        </w:rPr>
        <w:t>tssI</w:t>
      </w:r>
      <w:r>
        <w:t xml:space="preserve"> BCAM0148, with colonies exhibiting a strong purple colour after 3 days, pUT18C-</w:t>
      </w:r>
      <w:r w:rsidRPr="00FC0807">
        <w:rPr>
          <w:i/>
        </w:rPr>
        <w:t>tssH</w:t>
      </w:r>
      <w:r>
        <w:t xml:space="preserve"> NBD2 combined with pKT25-TssI BCAM0148 which also exhibited a strong purple phenotype after 3 days and pUT18C-</w:t>
      </w:r>
      <w:r w:rsidRPr="00FC0807">
        <w:rPr>
          <w:i/>
        </w:rPr>
        <w:t>tssH</w:t>
      </w:r>
      <w:r>
        <w:t xml:space="preserve"> NBD2 combined with pKNT25-</w:t>
      </w:r>
      <w:r w:rsidRPr="00FC0807">
        <w:rPr>
          <w:i/>
        </w:rPr>
        <w:t>tssI</w:t>
      </w:r>
      <w:r>
        <w:t xml:space="preserve"> BCAM0148 where colonies displayed a pink/red colour after 3 days and purple after 4 </w:t>
      </w:r>
      <w:r w:rsidR="006713FF">
        <w:t>days</w:t>
      </w:r>
      <w:r w:rsidR="00710AD7">
        <w:t xml:space="preserve"> (Fig 6.1</w:t>
      </w:r>
      <w:r w:rsidR="005119C8">
        <w:t>4</w:t>
      </w:r>
      <w:r w:rsidR="00710AD7">
        <w:t xml:space="preserve"> D)</w:t>
      </w:r>
      <w:r>
        <w:t xml:space="preserve">. </w:t>
      </w:r>
    </w:p>
    <w:p w:rsidR="009A2E6A" w:rsidRDefault="009A2E6A" w:rsidP="006B16E8">
      <w:pPr>
        <w:pStyle w:val="Heading4"/>
      </w:pPr>
      <w:bookmarkStart w:id="848" w:name="_Toc331551597"/>
      <w:bookmarkStart w:id="849" w:name="_Toc367640558"/>
      <w:r>
        <w:t>6.7.5 Investigation of homo-oligomeric interactions between full length TssH and its individual domains</w:t>
      </w:r>
      <w:bookmarkEnd w:id="848"/>
      <w:bookmarkEnd w:id="849"/>
    </w:p>
    <w:p w:rsidR="009A2E6A" w:rsidRDefault="009A2E6A" w:rsidP="006B16E8">
      <w:r>
        <w:t>The TssH N-domain did not exhibit a Mal+ phenotype when combined with itself or with either nucleotide binding domain. Positive phenotypes were not observed for TssH NBD1 in combination with itself or the TssH N-domain or NBD2. However, a very strong Mal+ phenotype was observed after only 2 days when the plasmid pKT25-</w:t>
      </w:r>
      <w:r w:rsidRPr="005847C5">
        <w:rPr>
          <w:i/>
        </w:rPr>
        <w:t>tssH</w:t>
      </w:r>
      <w:r>
        <w:t xml:space="preserve"> NBD2 was combined with pUT18C-</w:t>
      </w:r>
      <w:r w:rsidRPr="005847C5">
        <w:rPr>
          <w:i/>
        </w:rPr>
        <w:t>tssH</w:t>
      </w:r>
      <w:r w:rsidR="005119C8">
        <w:t xml:space="preserve"> NBD2 (Fig 6.15</w:t>
      </w:r>
      <w:r w:rsidR="00710AD7">
        <w:t>).</w:t>
      </w:r>
    </w:p>
    <w:p w:rsidR="009A2E6A" w:rsidRDefault="009A2E6A" w:rsidP="006B16E8"/>
    <w:p w:rsidR="009A2E6A" w:rsidRDefault="009A2E6A" w:rsidP="006B16E8"/>
    <w:p w:rsidR="000A3275" w:rsidRDefault="000A3275" w:rsidP="006B16E8"/>
    <w:p w:rsidR="000A3275" w:rsidRDefault="000A3275" w:rsidP="006B16E8"/>
    <w:p w:rsidR="00F96C75" w:rsidRDefault="00F96C75" w:rsidP="006B16E8"/>
    <w:p w:rsidR="009A2E6A" w:rsidRDefault="00296D83" w:rsidP="006B16E8">
      <w:pPr>
        <w:jc w:val="left"/>
      </w:pPr>
      <w:r>
        <w:rPr>
          <w:noProof/>
          <w:lang w:eastAsia="en-GB"/>
        </w:rPr>
        <w:pict>
          <v:shape id="_x0000_s1270" type="#_x0000_t202" style="position:absolute;margin-left:-2.55pt;margin-top:136.2pt;width:35.25pt;height:44.8pt;z-index:251817984;mso-height-percent:200;mso-height-percent:200;mso-width-relative:margin;mso-height-relative:margin" filled="f" stroked="f">
            <v:textbox style="mso-next-textbox:#_x0000_s1270;mso-fit-shape-to-text:t">
              <w:txbxContent>
                <w:p w:rsidR="00A81A42" w:rsidRPr="009450FF" w:rsidRDefault="00A81A42" w:rsidP="009A2E6A">
                  <w:pPr>
                    <w:rPr>
                      <w:b/>
                    </w:rPr>
                  </w:pPr>
                  <w:r>
                    <w:rPr>
                      <w:b/>
                    </w:rPr>
                    <w:t>B</w:t>
                  </w:r>
                </w:p>
              </w:txbxContent>
            </v:textbox>
          </v:shape>
        </w:pict>
      </w:r>
      <w:r>
        <w:rPr>
          <w:noProof/>
          <w:lang w:val="en-US" w:eastAsia="zh-TW"/>
        </w:rPr>
        <w:pict>
          <v:shape id="_x0000_s1280" type="#_x0000_t202" style="position:absolute;margin-left:324pt;margin-top:-8.65pt;width:117.4pt;height:28.8pt;z-index:251831296;mso-width-relative:margin;mso-height-relative:margin" stroked="f">
            <v:textbox style="mso-next-textbox:#_x0000_s1280">
              <w:txbxContent>
                <w:p w:rsidR="00A81A42" w:rsidRPr="004C6553" w:rsidRDefault="00A81A42" w:rsidP="009A2E6A">
                  <w:pPr>
                    <w:rPr>
                      <w:rFonts w:asciiTheme="minorHAnsi" w:hAnsiTheme="minorHAnsi"/>
                    </w:rPr>
                  </w:pPr>
                  <w:r w:rsidRPr="00196FED">
                    <w:rPr>
                      <w:rFonts w:asciiTheme="minorHAnsi" w:hAnsiTheme="minorHAnsi"/>
                    </w:rPr>
                    <w:t>Maltose Phenotype</w:t>
                  </w:r>
                </w:p>
              </w:txbxContent>
            </v:textbox>
          </v:shape>
        </w:pict>
      </w:r>
      <w:r w:rsidR="009A2E6A">
        <w:rPr>
          <w:noProof/>
          <w:lang w:eastAsia="zh-CN"/>
        </w:rPr>
        <w:drawing>
          <wp:inline distT="0" distB="0" distL="0" distR="0">
            <wp:extent cx="5554639" cy="1562525"/>
            <wp:effectExtent l="0" t="0" r="0"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5554639" cy="1562525"/>
                    </a:xfrm>
                    <a:prstGeom prst="rect">
                      <a:avLst/>
                    </a:prstGeom>
                    <a:noFill/>
                    <a:ln w="9525">
                      <a:noFill/>
                      <a:miter lim="800000"/>
                      <a:headEnd/>
                      <a:tailEnd/>
                    </a:ln>
                  </pic:spPr>
                </pic:pic>
              </a:graphicData>
            </a:graphic>
          </wp:inline>
        </w:drawing>
      </w:r>
      <w:r>
        <w:rPr>
          <w:noProof/>
          <w:lang w:eastAsia="en-GB"/>
        </w:rPr>
        <w:pict>
          <v:shape id="_x0000_s1273" type="#_x0000_t202" style="position:absolute;margin-left:-2.55pt;margin-top:-20.6pt;width:35.25pt;height:44.8pt;z-index:251823104;mso-height-percent:200;mso-position-horizontal-relative:text;mso-position-vertical-relative:text;mso-height-percent:200;mso-width-relative:margin;mso-height-relative:margin" filled="f" stroked="f">
            <v:textbox style="mso-next-textbox:#_x0000_s1273;mso-fit-shape-to-text:t">
              <w:txbxContent>
                <w:p w:rsidR="00A81A42" w:rsidRPr="009450FF" w:rsidRDefault="00A81A42" w:rsidP="009A2E6A">
                  <w:pPr>
                    <w:rPr>
                      <w:b/>
                    </w:rPr>
                  </w:pPr>
                  <w:r>
                    <w:rPr>
                      <w:b/>
                    </w:rPr>
                    <w:t>A</w:t>
                  </w:r>
                </w:p>
              </w:txbxContent>
            </v:textbox>
          </v:shape>
        </w:pict>
      </w:r>
      <w:r>
        <w:rPr>
          <w:noProof/>
          <w:lang w:eastAsia="en-GB"/>
        </w:rPr>
        <w:pict>
          <v:shape id="_x0000_s1268" type="#_x0000_t202" style="position:absolute;margin-left:-404.3pt;margin-top:2.6pt;width:42.8pt;height:44.8pt;z-index:251815936;mso-height-percent:200;mso-position-horizontal-relative:text;mso-position-vertical-relative:text;mso-height-percent:200;mso-width-relative:margin;mso-height-relative:margin" filled="f" stroked="f">
            <v:textbox style="mso-next-textbox:#_x0000_s1268;mso-fit-shape-to-text:t">
              <w:txbxContent>
                <w:p w:rsidR="00A81A42" w:rsidRPr="009450FF" w:rsidRDefault="00A81A42" w:rsidP="009A2E6A">
                  <w:pPr>
                    <w:rPr>
                      <w:b/>
                    </w:rPr>
                  </w:pPr>
                  <w:r w:rsidRPr="009450FF">
                    <w:rPr>
                      <w:b/>
                    </w:rPr>
                    <w:t>A</w:t>
                  </w:r>
                </w:p>
              </w:txbxContent>
            </v:textbox>
          </v:shape>
        </w:pict>
      </w:r>
    </w:p>
    <w:p w:rsidR="009A2E6A" w:rsidRDefault="009A2E6A" w:rsidP="006B16E8">
      <w:pPr>
        <w:jc w:val="center"/>
      </w:pPr>
      <w:r>
        <w:rPr>
          <w:noProof/>
          <w:lang w:eastAsia="zh-CN"/>
        </w:rPr>
        <w:drawing>
          <wp:inline distT="0" distB="0" distL="0" distR="0">
            <wp:extent cx="5524500" cy="1518550"/>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srcRect/>
                    <a:stretch>
                      <a:fillRect/>
                    </a:stretch>
                  </pic:blipFill>
                  <pic:spPr bwMode="auto">
                    <a:xfrm>
                      <a:off x="0" y="0"/>
                      <a:ext cx="5524500" cy="1518550"/>
                    </a:xfrm>
                    <a:prstGeom prst="rect">
                      <a:avLst/>
                    </a:prstGeom>
                    <a:noFill/>
                    <a:ln w="9525">
                      <a:noFill/>
                      <a:miter lim="800000"/>
                      <a:headEnd/>
                      <a:tailEnd/>
                    </a:ln>
                  </pic:spPr>
                </pic:pic>
              </a:graphicData>
            </a:graphic>
          </wp:inline>
        </w:drawing>
      </w: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0A3275" w:rsidRDefault="000A3275" w:rsidP="006B16E8">
      <w:pPr>
        <w:rPr>
          <w:rStyle w:val="Heading5Char"/>
        </w:rPr>
      </w:pPr>
    </w:p>
    <w:p w:rsidR="009A2E6A" w:rsidRDefault="00296D83" w:rsidP="006B16E8">
      <w:pPr>
        <w:rPr>
          <w:rStyle w:val="Heading5Char"/>
        </w:rPr>
      </w:pPr>
      <w:r>
        <w:rPr>
          <w:noProof/>
          <w:lang w:eastAsia="en-GB"/>
        </w:rPr>
        <w:pict>
          <v:shape id="_x0000_s1274" type="#_x0000_t202" style="position:absolute;left:0;text-align:left;margin-left:-9.15pt;margin-top:25.35pt;width:35.25pt;height:44.8pt;z-index:251824128;mso-height-percent:200;mso-height-percent:200;mso-width-relative:margin;mso-height-relative:margin" filled="f" stroked="f">
            <v:textbox style="mso-next-textbox:#_x0000_s1274;mso-fit-shape-to-text:t">
              <w:txbxContent>
                <w:p w:rsidR="00A81A42" w:rsidRPr="009450FF" w:rsidRDefault="00A81A42" w:rsidP="009A2E6A">
                  <w:pPr>
                    <w:rPr>
                      <w:b/>
                    </w:rPr>
                  </w:pPr>
                  <w:r>
                    <w:rPr>
                      <w:b/>
                    </w:rPr>
                    <w:t>C</w:t>
                  </w:r>
                </w:p>
              </w:txbxContent>
            </v:textbox>
          </v:shape>
        </w:pict>
      </w:r>
      <w:r>
        <w:rPr>
          <w:b/>
          <w:noProof/>
          <w:lang w:eastAsia="en-GB"/>
        </w:rPr>
        <w:pict>
          <v:rect id="_x0000_s1277" style="position:absolute;left:0;text-align:left;margin-left:306.5pt;margin-top:22.6pt;width:105.35pt;height:44.8pt;z-index:251828224" stroked="f"/>
        </w:pict>
      </w:r>
      <w:r>
        <w:rPr>
          <w:noProof/>
          <w:lang w:eastAsia="en-GB"/>
        </w:rPr>
        <w:pict>
          <v:shape id="_x0000_s1271" type="#_x0000_t202" style="position:absolute;left:0;text-align:left;margin-left:-409.15pt;margin-top:8.05pt;width:180.15pt;height:44.8pt;z-index:251819008;mso-width-percent:400;mso-height-percent:200;mso-width-percent:400;mso-height-percent:200;mso-width-relative:margin;mso-height-relative:margin" filled="f" stroked="f">
            <v:textbox style="mso-next-textbox:#_x0000_s1271;mso-fit-shape-to-text:t">
              <w:txbxContent>
                <w:p w:rsidR="00A81A42" w:rsidRPr="009450FF" w:rsidRDefault="00A81A42" w:rsidP="009A2E6A">
                  <w:pPr>
                    <w:rPr>
                      <w:b/>
                    </w:rPr>
                  </w:pPr>
                  <w:r>
                    <w:rPr>
                      <w:b/>
                    </w:rPr>
                    <w:t>D</w:t>
                  </w:r>
                </w:p>
              </w:txbxContent>
            </v:textbox>
          </v:shape>
        </w:pict>
      </w:r>
    </w:p>
    <w:p w:rsidR="009A2E6A" w:rsidRDefault="009A2E6A" w:rsidP="006B16E8">
      <w:pPr>
        <w:pStyle w:val="NoSpacing"/>
        <w:jc w:val="center"/>
        <w:rPr>
          <w:rStyle w:val="Heading5Char"/>
          <w:sz w:val="24"/>
        </w:rPr>
      </w:pPr>
      <w:r>
        <w:rPr>
          <w:noProof/>
          <w:lang w:eastAsia="zh-CN"/>
        </w:rPr>
        <w:drawing>
          <wp:inline distT="0" distB="0" distL="0" distR="0">
            <wp:extent cx="5731510" cy="1480414"/>
            <wp:effectExtent l="0" t="0" r="0" b="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srcRect/>
                    <a:stretch>
                      <a:fillRect/>
                    </a:stretch>
                  </pic:blipFill>
                  <pic:spPr bwMode="auto">
                    <a:xfrm>
                      <a:off x="0" y="0"/>
                      <a:ext cx="5731510" cy="1480414"/>
                    </a:xfrm>
                    <a:prstGeom prst="rect">
                      <a:avLst/>
                    </a:prstGeom>
                    <a:noFill/>
                    <a:ln w="9525">
                      <a:noFill/>
                      <a:miter lim="800000"/>
                      <a:headEnd/>
                      <a:tailEnd/>
                    </a:ln>
                  </pic:spPr>
                </pic:pic>
              </a:graphicData>
            </a:graphic>
          </wp:inline>
        </w:drawing>
      </w:r>
    </w:p>
    <w:p w:rsidR="009A2E6A" w:rsidRDefault="00296D83" w:rsidP="006B16E8">
      <w:pPr>
        <w:pStyle w:val="NoSpacing"/>
        <w:rPr>
          <w:rStyle w:val="Heading5Char"/>
        </w:rPr>
      </w:pPr>
      <w:r>
        <w:rPr>
          <w:noProof/>
          <w:lang w:eastAsia="en-GB"/>
        </w:rPr>
        <w:pict>
          <v:shape id="_x0000_s1275" type="#_x0000_t202" style="position:absolute;left:0;text-align:left;margin-left:-8.85pt;margin-top:14.2pt;width:35.25pt;height:44.8pt;z-index:251825152;mso-height-percent:200;mso-height-percent:200;mso-width-relative:margin;mso-height-relative:margin" filled="f" stroked="f">
            <v:textbox style="mso-next-textbox:#_x0000_s1275;mso-fit-shape-to-text:t">
              <w:txbxContent>
                <w:p w:rsidR="00A81A42" w:rsidRPr="009450FF" w:rsidRDefault="00A81A42" w:rsidP="009A2E6A">
                  <w:pPr>
                    <w:rPr>
                      <w:b/>
                    </w:rPr>
                  </w:pPr>
                  <w:r>
                    <w:rPr>
                      <w:b/>
                    </w:rPr>
                    <w:t>D</w:t>
                  </w:r>
                </w:p>
              </w:txbxContent>
            </v:textbox>
          </v:shape>
        </w:pict>
      </w:r>
      <w:r>
        <w:rPr>
          <w:noProof/>
          <w:lang w:eastAsia="en-GB"/>
        </w:rPr>
        <w:pict>
          <v:shape id="_x0000_s1269" type="#_x0000_t202" style="position:absolute;left:0;text-align:left;margin-left:-401.25pt;margin-top:19.7pt;width:180.45pt;height:44.8pt;z-index:251816960;mso-width-percent:400;mso-height-percent:200;mso-width-percent:400;mso-height-percent:200;mso-width-relative:margin;mso-height-relative:margin" filled="f" stroked="f">
            <v:textbox style="mso-next-textbox:#_x0000_s1269;mso-fit-shape-to-text:t">
              <w:txbxContent>
                <w:p w:rsidR="00A81A42" w:rsidRPr="009450FF" w:rsidRDefault="00A81A42" w:rsidP="009A2E6A">
                  <w:pPr>
                    <w:rPr>
                      <w:b/>
                    </w:rPr>
                  </w:pPr>
                  <w:r>
                    <w:rPr>
                      <w:b/>
                    </w:rPr>
                    <w:t>E</w:t>
                  </w:r>
                </w:p>
              </w:txbxContent>
            </v:textbox>
          </v:shape>
        </w:pict>
      </w:r>
    </w:p>
    <w:p w:rsidR="009A2E6A" w:rsidRDefault="009A2E6A" w:rsidP="006B16E8">
      <w:pPr>
        <w:pStyle w:val="NoSpacing"/>
        <w:jc w:val="right"/>
        <w:rPr>
          <w:rStyle w:val="Heading5Char"/>
        </w:rPr>
      </w:pPr>
      <w:r>
        <w:rPr>
          <w:noProof/>
          <w:lang w:eastAsia="zh-CN"/>
        </w:rPr>
        <w:drawing>
          <wp:inline distT="0" distB="0" distL="0" distR="0">
            <wp:extent cx="5622878" cy="2267403"/>
            <wp:effectExtent l="0" t="0" r="0"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5622878" cy="2267403"/>
                    </a:xfrm>
                    <a:prstGeom prst="rect">
                      <a:avLst/>
                    </a:prstGeom>
                    <a:noFill/>
                    <a:ln w="9525">
                      <a:noFill/>
                      <a:miter lim="800000"/>
                      <a:headEnd/>
                      <a:tailEnd/>
                    </a:ln>
                  </pic:spPr>
                </pic:pic>
              </a:graphicData>
            </a:graphic>
          </wp:inline>
        </w:drawing>
      </w:r>
    </w:p>
    <w:p w:rsidR="009A2E6A" w:rsidRDefault="009213BC" w:rsidP="006B16E8">
      <w:pPr>
        <w:pStyle w:val="NoSpacing"/>
      </w:pPr>
      <w:bookmarkStart w:id="850" w:name="_Toc367643026"/>
      <w:bookmarkStart w:id="851" w:name="_Toc367643303"/>
      <w:r>
        <w:rPr>
          <w:rStyle w:val="Heading5Char"/>
        </w:rPr>
        <w:t>Figure 6.14</w:t>
      </w:r>
      <w:r w:rsidR="009A2E6A" w:rsidRPr="00F13E48">
        <w:rPr>
          <w:rStyle w:val="Heading5Char"/>
        </w:rPr>
        <w:t xml:space="preserve"> Combinations of BACTH pl</w:t>
      </w:r>
      <w:r w:rsidR="009A2E6A">
        <w:rPr>
          <w:rStyle w:val="Heading5Char"/>
        </w:rPr>
        <w:t xml:space="preserve">asmids containing TssH domains and the three TssI proteins </w:t>
      </w:r>
      <w:r w:rsidR="009A2E6A" w:rsidRPr="00F13E48">
        <w:rPr>
          <w:rStyle w:val="Heading5Char"/>
        </w:rPr>
        <w:t>which result in a maltose positive phenotype</w:t>
      </w:r>
      <w:r w:rsidR="009A2E6A">
        <w:rPr>
          <w:rStyle w:val="Heading5Char"/>
        </w:rPr>
        <w:t xml:space="preserve"> in the BACTH assay</w:t>
      </w:r>
      <w:r w:rsidR="009A2E6A" w:rsidRPr="00F13E48">
        <w:rPr>
          <w:rStyle w:val="Heading5Char"/>
        </w:rPr>
        <w:t>.</w:t>
      </w:r>
      <w:bookmarkEnd w:id="850"/>
      <w:bookmarkEnd w:id="851"/>
      <w:r w:rsidR="009A2E6A">
        <w:t xml:space="preserve"> </w:t>
      </w:r>
      <w:r w:rsidR="008E3460" w:rsidRPr="008E3460">
        <w:rPr>
          <w:i/>
        </w:rPr>
        <w:t>E. coli</w:t>
      </w:r>
      <w:r w:rsidR="009A2E6A">
        <w:t xml:space="preserve"> strain BTH101 was transformed with compatible combinations of the BACTH plasmids encoding the </w:t>
      </w:r>
      <w:r w:rsidR="009A2E6A" w:rsidRPr="007E4761">
        <w:t>TssH</w:t>
      </w:r>
      <w:r w:rsidR="009A2E6A">
        <w:t xml:space="preserve"> fragments and </w:t>
      </w:r>
      <w:r w:rsidR="009A2E6A" w:rsidRPr="007E4761">
        <w:t>TssI</w:t>
      </w:r>
      <w:r w:rsidR="009A2E6A">
        <w:t xml:space="preserve"> proteins (BCAL1294, BCAM0148 and BCAS0667) fused to either T18 or T25 proteins. Transformant colonies are observed after 3, 5 and then every day until 10 days, for a maltose positive phenotype. </w:t>
      </w:r>
      <w:proofErr w:type="gramStart"/>
      <w:r w:rsidR="009A2E6A" w:rsidRPr="00C94EE8">
        <w:rPr>
          <w:b/>
        </w:rPr>
        <w:t>A</w:t>
      </w:r>
      <w:r w:rsidR="009A2E6A">
        <w:t>, Combinations of TssH N domain and TssI (BCAM0148) fusion proteins which yielded maltose positive phenotypes.</w:t>
      </w:r>
      <w:proofErr w:type="gramEnd"/>
      <w:r w:rsidR="009A2E6A">
        <w:t xml:space="preserve"> </w:t>
      </w:r>
      <w:proofErr w:type="gramStart"/>
      <w:r w:rsidR="009A2E6A" w:rsidRPr="00C94EE8">
        <w:rPr>
          <w:b/>
        </w:rPr>
        <w:t>B</w:t>
      </w:r>
      <w:r w:rsidR="009A2E6A">
        <w:t>, Combinations of TssH NBD2 and TssI (BCAL1294) fusion proteins which yielded maltose positive phenotypes.</w:t>
      </w:r>
      <w:proofErr w:type="gramEnd"/>
      <w:r w:rsidR="009A2E6A" w:rsidRPr="00C94EE8">
        <w:rPr>
          <w:b/>
        </w:rPr>
        <w:t xml:space="preserve"> </w:t>
      </w:r>
      <w:proofErr w:type="gramStart"/>
      <w:r w:rsidR="009A2E6A">
        <w:rPr>
          <w:b/>
        </w:rPr>
        <w:t>C</w:t>
      </w:r>
      <w:r w:rsidR="009A2E6A">
        <w:t>, Combinations of TssH NBD2 and TssI (BCAS0667) fusion proteins which yielded maltose positive phenotypes.</w:t>
      </w:r>
      <w:proofErr w:type="gramEnd"/>
      <w:r w:rsidR="009A2E6A" w:rsidRPr="00C94EE8">
        <w:rPr>
          <w:b/>
        </w:rPr>
        <w:t xml:space="preserve"> </w:t>
      </w:r>
      <w:r w:rsidR="009A2E6A">
        <w:rPr>
          <w:b/>
        </w:rPr>
        <w:t>D</w:t>
      </w:r>
      <w:r w:rsidR="009A2E6A">
        <w:t>, Combinations of TssH NBD2 and TssI (BCAM0148) fusion proteins which yielded maltose positive phenotypes</w:t>
      </w:r>
    </w:p>
    <w:p w:rsidR="009A2E6A" w:rsidRDefault="009A2E6A" w:rsidP="006B16E8">
      <w:pPr>
        <w:pStyle w:val="NoSpacing"/>
        <w:rPr>
          <w:rStyle w:val="Heading5Char"/>
        </w:rPr>
      </w:pPr>
    </w:p>
    <w:p w:rsidR="00F96C75" w:rsidRDefault="00F96C75" w:rsidP="006B16E8">
      <w:pPr>
        <w:pStyle w:val="NoSpacing"/>
        <w:rPr>
          <w:rStyle w:val="Heading5Char"/>
        </w:rPr>
      </w:pPr>
    </w:p>
    <w:p w:rsidR="00F96C75" w:rsidRDefault="00F96C75" w:rsidP="006B16E8">
      <w:pPr>
        <w:pStyle w:val="NoSpacing"/>
        <w:rPr>
          <w:rStyle w:val="Heading5Char"/>
        </w:rPr>
      </w:pPr>
    </w:p>
    <w:p w:rsidR="00F96C75" w:rsidRDefault="00F96C75" w:rsidP="006B16E8">
      <w:pPr>
        <w:pStyle w:val="NoSpacing"/>
        <w:rPr>
          <w:rStyle w:val="Heading5Char"/>
        </w:rPr>
      </w:pPr>
    </w:p>
    <w:p w:rsidR="000A3275" w:rsidRDefault="000A3275" w:rsidP="006B16E8">
      <w:pPr>
        <w:pStyle w:val="NoSpacing"/>
        <w:rPr>
          <w:rStyle w:val="Heading5Char"/>
        </w:rPr>
      </w:pPr>
    </w:p>
    <w:p w:rsidR="00F96C75" w:rsidRDefault="00F96C75" w:rsidP="006B16E8">
      <w:pPr>
        <w:pStyle w:val="NoSpacing"/>
        <w:rPr>
          <w:rStyle w:val="Heading5Char"/>
        </w:rPr>
      </w:pPr>
    </w:p>
    <w:p w:rsidR="009A2E6A" w:rsidRDefault="00296D83" w:rsidP="006B16E8">
      <w:pPr>
        <w:pStyle w:val="NoSpacing"/>
        <w:rPr>
          <w:rStyle w:val="Heading5Char"/>
        </w:rPr>
      </w:pPr>
      <w:r>
        <w:rPr>
          <w:noProof/>
          <w:lang w:eastAsia="en-GB"/>
        </w:rPr>
        <w:pict>
          <v:shape id="_x0000_s1276" type="#_x0000_t202" style="position:absolute;left:0;text-align:left;margin-left:-6.2pt;margin-top:8.5pt;width:36.4pt;height:44.8pt;z-index:251826176;mso-height-percent:200;mso-height-percent:200;mso-width-relative:margin;mso-height-relative:margin" filled="f" stroked="f">
            <v:textbox style="mso-next-textbox:#_x0000_s1276;mso-fit-shape-to-text:t">
              <w:txbxContent>
                <w:p w:rsidR="00A81A42" w:rsidRPr="009450FF" w:rsidRDefault="00A81A42" w:rsidP="009A2E6A">
                  <w:pPr>
                    <w:rPr>
                      <w:b/>
                    </w:rPr>
                  </w:pPr>
                  <w:r>
                    <w:rPr>
                      <w:b/>
                    </w:rPr>
                    <w:t>A</w:t>
                  </w:r>
                </w:p>
              </w:txbxContent>
            </v:textbox>
          </v:shape>
        </w:pict>
      </w:r>
    </w:p>
    <w:p w:rsidR="009A2E6A" w:rsidRDefault="009A2E6A" w:rsidP="006B16E8">
      <w:pPr>
        <w:pStyle w:val="NoSpacing"/>
        <w:jc w:val="center"/>
        <w:rPr>
          <w:rStyle w:val="Heading5Char"/>
        </w:rPr>
      </w:pPr>
      <w:r>
        <w:rPr>
          <w:noProof/>
          <w:lang w:eastAsia="zh-CN"/>
        </w:rPr>
        <w:drawing>
          <wp:inline distT="0" distB="0" distL="0" distR="0">
            <wp:extent cx="5731510" cy="721355"/>
            <wp:effectExtent l="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5731510" cy="721355"/>
                    </a:xfrm>
                    <a:prstGeom prst="rect">
                      <a:avLst/>
                    </a:prstGeom>
                    <a:noFill/>
                    <a:ln w="9525">
                      <a:noFill/>
                      <a:miter lim="800000"/>
                      <a:headEnd/>
                      <a:tailEnd/>
                    </a:ln>
                  </pic:spPr>
                </pic:pic>
              </a:graphicData>
            </a:graphic>
          </wp:inline>
        </w:drawing>
      </w:r>
    </w:p>
    <w:p w:rsidR="009A2E6A" w:rsidRDefault="009A2E6A" w:rsidP="006B16E8">
      <w:pPr>
        <w:pStyle w:val="NoSpacing"/>
        <w:rPr>
          <w:rStyle w:val="Heading5Char"/>
        </w:rPr>
      </w:pPr>
    </w:p>
    <w:p w:rsidR="009A2E6A" w:rsidRDefault="00296D83" w:rsidP="006B16E8">
      <w:pPr>
        <w:pStyle w:val="NoSpacing"/>
        <w:rPr>
          <w:rStyle w:val="Heading5Char"/>
        </w:rPr>
      </w:pPr>
      <w:r>
        <w:rPr>
          <w:noProof/>
          <w:lang w:eastAsia="en-GB"/>
        </w:rPr>
        <w:pict>
          <v:shape id="_x0000_s1272" type="#_x0000_t202" style="position:absolute;left:0;text-align:left;margin-left:1.15pt;margin-top:3.85pt;width:36.4pt;height:44.8pt;z-index:251820032;mso-height-percent:200;mso-height-percent:200;mso-width-relative:margin;mso-height-relative:margin" filled="f" stroked="f">
            <v:textbox style="mso-next-textbox:#_x0000_s1272;mso-fit-shape-to-text:t">
              <w:txbxContent>
                <w:p w:rsidR="00A81A42" w:rsidRPr="009450FF" w:rsidRDefault="00A81A42" w:rsidP="009A2E6A">
                  <w:pPr>
                    <w:rPr>
                      <w:b/>
                    </w:rPr>
                  </w:pPr>
                  <w:r>
                    <w:rPr>
                      <w:b/>
                    </w:rPr>
                    <w:t>B</w:t>
                  </w:r>
                </w:p>
              </w:txbxContent>
            </v:textbox>
          </v:shape>
        </w:pict>
      </w:r>
    </w:p>
    <w:p w:rsidR="009A2E6A" w:rsidRDefault="009A2E6A" w:rsidP="006B16E8">
      <w:pPr>
        <w:pStyle w:val="NoSpacing"/>
        <w:jc w:val="center"/>
        <w:rPr>
          <w:rStyle w:val="Heading5Char"/>
        </w:rPr>
      </w:pPr>
      <w:r>
        <w:rPr>
          <w:noProof/>
          <w:lang w:eastAsia="zh-CN"/>
        </w:rPr>
        <w:drawing>
          <wp:inline distT="0" distB="0" distL="0" distR="0">
            <wp:extent cx="5731510" cy="1530251"/>
            <wp:effectExtent l="0" t="0" r="0"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a:stretch>
                      <a:fillRect/>
                    </a:stretch>
                  </pic:blipFill>
                  <pic:spPr bwMode="auto">
                    <a:xfrm>
                      <a:off x="0" y="0"/>
                      <a:ext cx="5731510" cy="1530251"/>
                    </a:xfrm>
                    <a:prstGeom prst="rect">
                      <a:avLst/>
                    </a:prstGeom>
                    <a:noFill/>
                    <a:ln w="9525">
                      <a:noFill/>
                      <a:miter lim="800000"/>
                      <a:headEnd/>
                      <a:tailEnd/>
                    </a:ln>
                  </pic:spPr>
                </pic:pic>
              </a:graphicData>
            </a:graphic>
          </wp:inline>
        </w:drawing>
      </w:r>
    </w:p>
    <w:p w:rsidR="009A2E6A" w:rsidRDefault="009A2E6A" w:rsidP="006B16E8">
      <w:pPr>
        <w:pStyle w:val="NoSpacing"/>
        <w:rPr>
          <w:rStyle w:val="Heading5Char"/>
        </w:rPr>
      </w:pPr>
    </w:p>
    <w:p w:rsidR="009A2E6A" w:rsidRDefault="009A2E6A" w:rsidP="006B16E8">
      <w:pPr>
        <w:pStyle w:val="NoSpacing"/>
        <w:rPr>
          <w:rStyle w:val="Heading5Char"/>
        </w:rPr>
      </w:pPr>
    </w:p>
    <w:p w:rsidR="009A2E6A" w:rsidRPr="00DC1C47" w:rsidRDefault="009213BC" w:rsidP="006B16E8">
      <w:pPr>
        <w:pStyle w:val="NoSpacing"/>
      </w:pPr>
      <w:bookmarkStart w:id="852" w:name="_Toc367643027"/>
      <w:bookmarkStart w:id="853" w:name="_Toc367643304"/>
      <w:r>
        <w:rPr>
          <w:rStyle w:val="Heading5Char"/>
        </w:rPr>
        <w:t>Figure 6.15</w:t>
      </w:r>
      <w:r w:rsidR="009A2E6A" w:rsidRPr="00F13E48">
        <w:rPr>
          <w:rStyle w:val="Heading5Char"/>
        </w:rPr>
        <w:t xml:space="preserve"> Combinations of BACTH pl</w:t>
      </w:r>
      <w:r w:rsidR="009A2E6A">
        <w:rPr>
          <w:rStyle w:val="Heading5Char"/>
        </w:rPr>
        <w:t xml:space="preserve">asmids containing TssH domains and the three TssI proteins </w:t>
      </w:r>
      <w:r w:rsidR="009A2E6A" w:rsidRPr="00F13E48">
        <w:rPr>
          <w:rStyle w:val="Heading5Char"/>
        </w:rPr>
        <w:t>which result in a maltose positive phenotype</w:t>
      </w:r>
      <w:r w:rsidR="009A2E6A">
        <w:rPr>
          <w:rStyle w:val="Heading5Char"/>
        </w:rPr>
        <w:t xml:space="preserve"> in the BACTH assay</w:t>
      </w:r>
      <w:r w:rsidR="009A2E6A" w:rsidRPr="00F13E48">
        <w:rPr>
          <w:rStyle w:val="Heading5Char"/>
        </w:rPr>
        <w:t>.</w:t>
      </w:r>
      <w:bookmarkEnd w:id="852"/>
      <w:bookmarkEnd w:id="853"/>
      <w:r w:rsidR="009A2E6A">
        <w:t xml:space="preserve"> </w:t>
      </w:r>
      <w:r w:rsidR="008E3460" w:rsidRPr="008E3460">
        <w:rPr>
          <w:i/>
        </w:rPr>
        <w:t>E. coli</w:t>
      </w:r>
      <w:r w:rsidR="009A2E6A">
        <w:t xml:space="preserve"> strain BTH101 was transformed with compatible combinations of the BACTH plasmids encoding the </w:t>
      </w:r>
      <w:r w:rsidR="009A2E6A" w:rsidRPr="007E4761">
        <w:t>TssH</w:t>
      </w:r>
      <w:r w:rsidR="009A2E6A">
        <w:t xml:space="preserve"> full length, and fragments fused to either T18 or T25 proteins. Transformant colonies are observed after 3, 5 and then every day until 10 days, for a maltose positive phenotype. </w:t>
      </w:r>
      <w:r w:rsidR="009A2E6A">
        <w:rPr>
          <w:b/>
        </w:rPr>
        <w:t>A</w:t>
      </w:r>
      <w:r w:rsidR="009A2E6A">
        <w:t xml:space="preserve">, Self interaction of the TssH NBD2 domain yielded a positive phenotype. </w:t>
      </w:r>
      <w:proofErr w:type="gramStart"/>
      <w:r w:rsidR="009A2E6A">
        <w:rPr>
          <w:b/>
        </w:rPr>
        <w:t>B</w:t>
      </w:r>
      <w:r w:rsidR="009A2E6A" w:rsidRPr="007C1341">
        <w:t>, Combinations of TssH full length fusion proteins and TssH NBD2 fusion proteins which yielded a positive phenotype.</w:t>
      </w:r>
      <w:proofErr w:type="gramEnd"/>
    </w:p>
    <w:p w:rsidR="009A2E6A" w:rsidRDefault="009A2E6A" w:rsidP="006B16E8">
      <w:pPr>
        <w:pStyle w:val="Heading2"/>
      </w:pPr>
    </w:p>
    <w:p w:rsidR="00F96C75" w:rsidRDefault="00F96C75" w:rsidP="00F96C75"/>
    <w:p w:rsidR="00F96C75" w:rsidRDefault="00F96C75" w:rsidP="00F96C75"/>
    <w:p w:rsidR="000A3275" w:rsidRDefault="000A3275" w:rsidP="00F96C75"/>
    <w:p w:rsidR="000A3275" w:rsidRDefault="000A3275" w:rsidP="00F96C75"/>
    <w:p w:rsidR="00F96C75" w:rsidRDefault="00F96C75" w:rsidP="00F96C75"/>
    <w:p w:rsidR="00F96C75" w:rsidRDefault="00F96C75" w:rsidP="00F96C75"/>
    <w:p w:rsidR="00F96C75" w:rsidRPr="00F96C75" w:rsidRDefault="00F96C75" w:rsidP="00F96C75"/>
    <w:p w:rsidR="009A2E6A" w:rsidRDefault="009A2E6A" w:rsidP="006B16E8">
      <w:pPr>
        <w:pStyle w:val="Heading2"/>
      </w:pPr>
      <w:bookmarkStart w:id="854" w:name="_Toc331551598"/>
      <w:bookmarkStart w:id="855" w:name="_Toc367640559"/>
      <w:r>
        <w:t>6.8 Interactions of TagA and TagD with the T6SS TssA-TssH and TssJ-TssM subunits</w:t>
      </w:r>
      <w:bookmarkEnd w:id="854"/>
      <w:bookmarkEnd w:id="855"/>
    </w:p>
    <w:p w:rsidR="009A2E6A" w:rsidRPr="00196FED" w:rsidRDefault="009A2E6A" w:rsidP="006B16E8">
      <w:pPr>
        <w:rPr>
          <w:lang w:eastAsia="en-GB"/>
        </w:rPr>
      </w:pPr>
      <w:r w:rsidRPr="00D87C13">
        <w:rPr>
          <w:lang w:eastAsia="en-GB"/>
        </w:rPr>
        <w:t xml:space="preserve">In 3 of the 6 </w:t>
      </w:r>
      <w:r w:rsidRPr="00196FED">
        <w:rPr>
          <w:i/>
          <w:lang w:eastAsia="en-GB"/>
        </w:rPr>
        <w:t>B. pseudomallei</w:t>
      </w:r>
      <w:r w:rsidRPr="00D87C13">
        <w:rPr>
          <w:lang w:eastAsia="en-GB"/>
        </w:rPr>
        <w:t xml:space="preserve"> T6SS gene clusters, there is an arrangement of 5 genes: </w:t>
      </w:r>
      <w:r w:rsidR="00710AD7">
        <w:rPr>
          <w:i/>
          <w:lang w:eastAsia="en-GB"/>
        </w:rPr>
        <w:t>tssI</w:t>
      </w:r>
      <w:r>
        <w:rPr>
          <w:lang w:eastAsia="en-GB"/>
        </w:rPr>
        <w:t xml:space="preserve"> followed by 4 homologous genes</w:t>
      </w:r>
      <w:r w:rsidRPr="00D87C13">
        <w:rPr>
          <w:lang w:eastAsia="en-GB"/>
        </w:rPr>
        <w:t xml:space="preserve"> referred to in </w:t>
      </w:r>
      <w:r w:rsidR="001B46A8">
        <w:rPr>
          <w:lang w:eastAsia="en-GB"/>
        </w:rPr>
        <w:fldChar w:fldCharType="begin"/>
      </w:r>
      <w:r>
        <w:rPr>
          <w:lang w:eastAsia="en-GB"/>
        </w:rPr>
        <w:instrText xml:space="preserve"> ADDIN EN.CITE &lt;EndNote&gt;&lt;Cite&gt;&lt;Author&gt;Shalom&lt;/Author&gt;&lt;Year&gt;2007&lt;/Year&gt;&lt;RecNum&gt;140&lt;/RecNum&gt;&lt;DisplayText&gt;(Shalom et al., 2007)&lt;/DisplayText&gt;&lt;record&gt;&lt;rec-number&gt;140&lt;/rec-number&gt;&lt;foreign-keys&gt;&lt;key app="EN" db-id="vdzftstdkxwvvye55tyx9v9j5sdp59xxfad0"&gt;140&lt;/key&gt;&lt;/foreign-keys&gt;&lt;ref-type name="Journal Article"&gt;17&lt;/ref-type&gt;&lt;contributors&gt;&lt;authors&gt;&lt;author&gt;Shalom, G.&lt;/author&gt;&lt;author&gt;Shaw, J. G.&lt;/author&gt;&lt;author&gt;Thomas, M. S.&lt;/author&gt;&lt;/authors&gt;&lt;/contributors&gt;&lt;auth-address&gt;Unit of Infection and Immunity, School of Medicine and Biomedical Sciences, University of Sheffield, Beech Hill Road, Sheffield S10 2RX, UK.&lt;/auth-address&gt;&lt;titles&gt;&lt;title&gt;In vivo expression technology identifies a type VI secretion system locus in Burkholderia pseudomallei that is induced upon invasion of macrophages&lt;/title&gt;&lt;secondary-title&gt;Microbiology&lt;/secondary-title&gt;&lt;/titles&gt;&lt;periodical&gt;&lt;full-title&gt;Microbiology&lt;/full-title&gt;&lt;/periodical&gt;&lt;pages&gt;2689-99&lt;/pages&gt;&lt;volume&gt;153&lt;/volume&gt;&lt;number&gt;Pt 8&lt;/number&gt;&lt;edition&gt;2007/07/31&lt;/edition&gt;&lt;keywords&gt;&lt;keyword&gt;Bacterial Proteins/ genetics&lt;/keyword&gt;&lt;keyword&gt;Burkholderia pseudomallei/ genetics/ pathogenicity&lt;/keyword&gt;&lt;keyword&gt;Gene Deletion&lt;/keyword&gt;&lt;keyword&gt;Gene Expression Regulation, Bacterial&lt;/keyword&gt;&lt;keyword&gt;Gene Order&lt;/keyword&gt;&lt;keyword&gt;Genes, Reporter&lt;/keyword&gt;&lt;keyword&gt;Genome, Bacterial&lt;/keyword&gt;&lt;keyword&gt;Macrophages/ microbiology&lt;/keyword&gt;&lt;keyword&gt;Microbial Viability/genetics&lt;/keyword&gt;&lt;keyword&gt;Operon&lt;/keyword&gt;&lt;keyword&gt;Virulence Factors/ genetics&lt;/keyword&gt;&lt;/keywords&gt;&lt;dates&gt;&lt;year&gt;2007&lt;/year&gt;&lt;pub-dates&gt;&lt;date&gt;Aug&lt;/date&gt;&lt;/pub-dates&gt;&lt;/dates&gt;&lt;isbn&gt;1350-0872 (Print)&lt;/isbn&gt;&lt;accession-num&gt;17660433&lt;/accession-num&gt;&lt;urls&gt;&lt;/urls&gt;&lt;electronic-resource-num&gt;153/8/2689 [pii]&amp;#xD;10.1099/mic.0.2007/006585-0 [doi]&lt;/electronic-resource-num&gt;&lt;language&gt;eng&lt;/language&gt;&lt;/record&gt;&lt;/Cite&gt;&lt;/EndNote&gt;</w:instrText>
      </w:r>
      <w:r w:rsidR="001B46A8">
        <w:rPr>
          <w:lang w:eastAsia="en-GB"/>
        </w:rPr>
        <w:fldChar w:fldCharType="separate"/>
      </w:r>
      <w:r>
        <w:rPr>
          <w:noProof/>
          <w:lang w:eastAsia="en-GB"/>
        </w:rPr>
        <w:t>(</w:t>
      </w:r>
      <w:hyperlink w:anchor="_ENREF_150" w:tooltip="Shalom, 2007 #140" w:history="1">
        <w:r w:rsidR="008A3390">
          <w:rPr>
            <w:noProof/>
            <w:lang w:eastAsia="en-GB"/>
          </w:rPr>
          <w:t>Shalom et al., 2007</w:t>
        </w:r>
      </w:hyperlink>
      <w:r>
        <w:rPr>
          <w:noProof/>
          <w:lang w:eastAsia="en-GB"/>
        </w:rPr>
        <w:t>)</w:t>
      </w:r>
      <w:r w:rsidR="001B46A8">
        <w:rPr>
          <w:lang w:eastAsia="en-GB"/>
        </w:rPr>
        <w:fldChar w:fldCharType="end"/>
      </w:r>
      <w:r>
        <w:rPr>
          <w:lang w:eastAsia="en-GB"/>
        </w:rPr>
        <w:t xml:space="preserve"> </w:t>
      </w:r>
      <w:r w:rsidRPr="00D87C13">
        <w:rPr>
          <w:lang w:eastAsia="en-GB"/>
        </w:rPr>
        <w:t xml:space="preserve">as </w:t>
      </w:r>
      <w:r w:rsidR="001B46A8" w:rsidRPr="001B46A8">
        <w:rPr>
          <w:i/>
          <w:lang w:eastAsia="en-GB"/>
        </w:rPr>
        <w:t>tagA</w:t>
      </w:r>
      <w:r w:rsidRPr="00D87C13">
        <w:rPr>
          <w:lang w:eastAsia="en-GB"/>
        </w:rPr>
        <w:t>-</w:t>
      </w:r>
      <w:r w:rsidR="001B46A8" w:rsidRPr="001B46A8">
        <w:rPr>
          <w:i/>
          <w:lang w:eastAsia="en-GB"/>
        </w:rPr>
        <w:t>tagD</w:t>
      </w:r>
      <w:r w:rsidRPr="00D87C13">
        <w:rPr>
          <w:lang w:eastAsia="en-GB"/>
        </w:rPr>
        <w:t xml:space="preserve">. The </w:t>
      </w:r>
      <w:r w:rsidRPr="004310A8">
        <w:rPr>
          <w:i/>
          <w:lang w:eastAsia="en-GB"/>
        </w:rPr>
        <w:t>tagA</w:t>
      </w:r>
      <w:r w:rsidRPr="00D87C13">
        <w:rPr>
          <w:lang w:eastAsia="en-GB"/>
        </w:rPr>
        <w:t xml:space="preserve"> genes in these 3 T6SSs contain a conserved NTD onto </w:t>
      </w:r>
      <w:r w:rsidR="001B46A8" w:rsidRPr="001B46A8">
        <w:rPr>
          <w:lang w:eastAsia="en-GB"/>
        </w:rPr>
        <w:t>which is fused a CTD containing a repeating pentapeptide motif.</w:t>
      </w:r>
      <w:r w:rsidRPr="00D87C13">
        <w:rPr>
          <w:rFonts w:ascii="Times New Roman" w:eastAsia="Times New Roman" w:hAnsi="Times New Roman" w:cs="Times New Roman"/>
          <w:szCs w:val="24"/>
          <w:lang w:eastAsia="en-GB"/>
        </w:rPr>
        <w:t> </w:t>
      </w:r>
    </w:p>
    <w:p w:rsidR="009A2E6A" w:rsidRDefault="009A2E6A" w:rsidP="006B16E8">
      <w:pPr>
        <w:rPr>
          <w:lang w:eastAsia="en-GB"/>
        </w:rPr>
      </w:pPr>
      <w:r w:rsidRPr="00D87C13">
        <w:rPr>
          <w:lang w:eastAsia="en-GB"/>
        </w:rPr>
        <w:t xml:space="preserve">In </w:t>
      </w:r>
      <w:r w:rsidRPr="00196FED">
        <w:rPr>
          <w:i/>
          <w:lang w:eastAsia="en-GB"/>
        </w:rPr>
        <w:t>B.</w:t>
      </w:r>
      <w:r w:rsidR="00F96C75">
        <w:rPr>
          <w:i/>
          <w:lang w:eastAsia="en-GB"/>
        </w:rPr>
        <w:t xml:space="preserve"> </w:t>
      </w:r>
      <w:r w:rsidRPr="00196FED">
        <w:rPr>
          <w:i/>
          <w:lang w:eastAsia="en-GB"/>
        </w:rPr>
        <w:t>cenocepacia</w:t>
      </w:r>
      <w:r>
        <w:rPr>
          <w:lang w:eastAsia="en-GB"/>
        </w:rPr>
        <w:t xml:space="preserve"> </w:t>
      </w:r>
      <w:r w:rsidRPr="00D87C13">
        <w:rPr>
          <w:lang w:eastAsia="en-GB"/>
        </w:rPr>
        <w:t xml:space="preserve">and </w:t>
      </w:r>
      <w:r>
        <w:rPr>
          <w:lang w:eastAsia="en-GB"/>
        </w:rPr>
        <w:t xml:space="preserve">several </w:t>
      </w:r>
      <w:r w:rsidRPr="00D87C13">
        <w:rPr>
          <w:lang w:eastAsia="en-GB"/>
        </w:rPr>
        <w:t xml:space="preserve">other bacterial species, only </w:t>
      </w:r>
      <w:r w:rsidR="001B46A8" w:rsidRPr="001B46A8">
        <w:rPr>
          <w:i/>
          <w:lang w:eastAsia="en-GB"/>
        </w:rPr>
        <w:t>tagA</w:t>
      </w:r>
      <w:r w:rsidRPr="00D87C13">
        <w:rPr>
          <w:lang w:eastAsia="en-GB"/>
        </w:rPr>
        <w:t xml:space="preserve"> and </w:t>
      </w:r>
      <w:r w:rsidR="001B46A8" w:rsidRPr="001B46A8">
        <w:rPr>
          <w:i/>
          <w:lang w:eastAsia="en-GB"/>
        </w:rPr>
        <w:t>tagD</w:t>
      </w:r>
      <w:r w:rsidRPr="00D87C13">
        <w:rPr>
          <w:lang w:eastAsia="en-GB"/>
        </w:rPr>
        <w:t xml:space="preserve"> are present downstream of the </w:t>
      </w:r>
      <w:r w:rsidRPr="00196FED">
        <w:rPr>
          <w:i/>
          <w:lang w:eastAsia="en-GB"/>
        </w:rPr>
        <w:t>tssI</w:t>
      </w:r>
      <w:r w:rsidRPr="00D87C13">
        <w:rPr>
          <w:lang w:eastAsia="en-GB"/>
        </w:rPr>
        <w:t xml:space="preserve"> gene</w:t>
      </w:r>
      <w:r w:rsidR="00710AD7">
        <w:rPr>
          <w:lang w:eastAsia="en-GB"/>
        </w:rPr>
        <w:t xml:space="preserve"> (Figs 1.6 and 1.7)</w:t>
      </w:r>
      <w:r w:rsidRPr="00D87C13">
        <w:rPr>
          <w:lang w:eastAsia="en-GB"/>
        </w:rPr>
        <w:t xml:space="preserve">. Moreover, the </w:t>
      </w:r>
      <w:r w:rsidRPr="00196FED">
        <w:rPr>
          <w:i/>
          <w:lang w:eastAsia="en-GB"/>
        </w:rPr>
        <w:t>tagA</w:t>
      </w:r>
      <w:r w:rsidRPr="00D87C13">
        <w:rPr>
          <w:lang w:eastAsia="en-GB"/>
        </w:rPr>
        <w:t xml:space="preserve"> </w:t>
      </w:r>
      <w:r>
        <w:rPr>
          <w:lang w:eastAsia="en-GB"/>
        </w:rPr>
        <w:t xml:space="preserve">gene </w:t>
      </w:r>
      <w:r w:rsidRPr="00D87C13">
        <w:rPr>
          <w:lang w:eastAsia="en-GB"/>
        </w:rPr>
        <w:t>only encodes the NTD</w:t>
      </w:r>
      <w:r>
        <w:rPr>
          <w:lang w:eastAsia="en-GB"/>
        </w:rPr>
        <w:t xml:space="preserve"> of the TagA protein</w:t>
      </w:r>
      <w:r w:rsidRPr="00D87C13">
        <w:rPr>
          <w:lang w:eastAsia="en-GB"/>
        </w:rPr>
        <w:t xml:space="preserve"> and the </w:t>
      </w:r>
      <w:r w:rsidRPr="004310A8">
        <w:rPr>
          <w:i/>
          <w:lang w:eastAsia="en-GB"/>
        </w:rPr>
        <w:t>tagD</w:t>
      </w:r>
      <w:r w:rsidRPr="00D87C13">
        <w:rPr>
          <w:lang w:eastAsia="en-GB"/>
        </w:rPr>
        <w:t xml:space="preserve"> encodes a version </w:t>
      </w:r>
      <w:r>
        <w:rPr>
          <w:lang w:eastAsia="en-GB"/>
        </w:rPr>
        <w:t xml:space="preserve">of the TagD protein </w:t>
      </w:r>
      <w:r w:rsidRPr="00D87C13">
        <w:rPr>
          <w:lang w:eastAsia="en-GB"/>
        </w:rPr>
        <w:t>with an additional domain at the C-terminus with presumed effector function (such as BCAL1296)</w:t>
      </w:r>
      <w:r>
        <w:rPr>
          <w:lang w:eastAsia="en-GB"/>
        </w:rPr>
        <w:t xml:space="preserve"> (Thomas, unpublished data)</w:t>
      </w:r>
      <w:r w:rsidRPr="00D87C13">
        <w:rPr>
          <w:lang w:eastAsia="en-GB"/>
        </w:rPr>
        <w:t>.</w:t>
      </w:r>
    </w:p>
    <w:p w:rsidR="003D48DA" w:rsidRDefault="009A2E6A" w:rsidP="00F96C75">
      <w:pPr>
        <w:rPr>
          <w:lang w:eastAsia="en-GB"/>
        </w:rPr>
      </w:pPr>
      <w:r>
        <w:rPr>
          <w:lang w:eastAsia="en-GB"/>
        </w:rPr>
        <w:t xml:space="preserve">As this conserved pattern exists, it was hypothesised that as the </w:t>
      </w:r>
      <w:r w:rsidRPr="004310A8">
        <w:rPr>
          <w:i/>
          <w:lang w:eastAsia="en-GB"/>
        </w:rPr>
        <w:t>tag</w:t>
      </w:r>
      <w:r>
        <w:rPr>
          <w:lang w:eastAsia="en-GB"/>
        </w:rPr>
        <w:t xml:space="preserve"> genes are transcribed with </w:t>
      </w:r>
      <w:r w:rsidRPr="004310A8">
        <w:rPr>
          <w:i/>
          <w:lang w:eastAsia="en-GB"/>
        </w:rPr>
        <w:t>tssI</w:t>
      </w:r>
      <w:r>
        <w:rPr>
          <w:lang w:eastAsia="en-GB"/>
        </w:rPr>
        <w:t xml:space="preserve">, they are likely to play a role in the T6SS and potentially are secreted effector proteins. Determination of their interactions with the core proteins of the </w:t>
      </w:r>
      <w:proofErr w:type="gramStart"/>
      <w:r>
        <w:rPr>
          <w:lang w:eastAsia="en-GB"/>
        </w:rPr>
        <w:t>T6SS,</w:t>
      </w:r>
      <w:proofErr w:type="gramEnd"/>
      <w:r>
        <w:rPr>
          <w:lang w:eastAsia="en-GB"/>
        </w:rPr>
        <w:t xml:space="preserve"> may help to elucidate what their roles may be within this system. </w:t>
      </w:r>
    </w:p>
    <w:p w:rsidR="003D48DA" w:rsidRDefault="003D48DA" w:rsidP="006B16E8">
      <w:pPr>
        <w:pStyle w:val="Heading4"/>
        <w:rPr>
          <w:i/>
        </w:rPr>
      </w:pPr>
      <w:bookmarkStart w:id="856" w:name="_Toc331551599"/>
      <w:bookmarkStart w:id="857" w:name="_Toc367640560"/>
      <w:r>
        <w:t>6.8.1 Interactions between TagA and T6SS TssA-TssH and TssJ-TssM subunits</w:t>
      </w:r>
      <w:bookmarkEnd w:id="856"/>
      <w:bookmarkEnd w:id="857"/>
    </w:p>
    <w:p w:rsidR="009A2E6A" w:rsidRDefault="009A2E6A" w:rsidP="006B16E8">
      <w:r>
        <w:t>A Mal</w:t>
      </w:r>
      <w:r w:rsidRPr="00F76A5B">
        <w:rPr>
          <w:vertAlign w:val="superscript"/>
        </w:rPr>
        <w:t>+</w:t>
      </w:r>
      <w:r>
        <w:t xml:space="preserve"> phenotype was not observed when plasmids encoding TagA were combined with those encoding TssA, TssC, TssD, TssE, TssG, TssH, TssJ, TssL and TssM for all plasmid combinations.</w:t>
      </w:r>
    </w:p>
    <w:p w:rsidR="009A2E6A" w:rsidRDefault="009A2E6A" w:rsidP="006B16E8">
      <w:r w:rsidRPr="001F06DD">
        <w:t>A Mal</w:t>
      </w:r>
      <w:r w:rsidRPr="00196FED">
        <w:rPr>
          <w:vertAlign w:val="superscript"/>
        </w:rPr>
        <w:t>+</w:t>
      </w:r>
      <w:r w:rsidRPr="00196FED">
        <w:t xml:space="preserve"> phenotype was observed when plasmids encoding TagA were combined with those encoding TssB. This was for the plasmid combination pKNT25</w:t>
      </w:r>
      <w:r>
        <w:rPr>
          <w:i/>
        </w:rPr>
        <w:t xml:space="preserve">-tssB </w:t>
      </w:r>
      <w:r>
        <w:t>with pUT18C-</w:t>
      </w:r>
      <w:r w:rsidRPr="00196FED">
        <w:rPr>
          <w:i/>
        </w:rPr>
        <w:t>tagA</w:t>
      </w:r>
      <w:r>
        <w:rPr>
          <w:i/>
        </w:rPr>
        <w:t xml:space="preserve">. </w:t>
      </w:r>
      <w:r w:rsidR="008E3460" w:rsidRPr="008E3460">
        <w:rPr>
          <w:i/>
        </w:rPr>
        <w:t>E. coli</w:t>
      </w:r>
      <w:r>
        <w:rPr>
          <w:i/>
        </w:rPr>
        <w:t xml:space="preserve"> </w:t>
      </w:r>
      <w:r w:rsidRPr="00196FED">
        <w:t xml:space="preserve">colonies turned a red colour after 6 days of incubation at </w:t>
      </w:r>
      <w:r>
        <w:t>30</w:t>
      </w:r>
      <w:r>
        <w:rPr>
          <w:rFonts w:cs="Arial"/>
        </w:rPr>
        <w:t>°</w:t>
      </w:r>
      <w:r>
        <w:t>C</w:t>
      </w:r>
      <w:r w:rsidR="003D48DA">
        <w:t xml:space="preserve"> (Fig 6.1</w:t>
      </w:r>
      <w:r w:rsidR="005119C8">
        <w:t>6</w:t>
      </w:r>
      <w:r w:rsidR="003D48DA">
        <w:t xml:space="preserve"> A)</w:t>
      </w:r>
      <w:r>
        <w:t>.</w:t>
      </w:r>
    </w:p>
    <w:p w:rsidR="009A2E6A" w:rsidRDefault="009A2E6A" w:rsidP="006B16E8">
      <w:r w:rsidRPr="00196FED">
        <w:t>A Mal</w:t>
      </w:r>
      <w:r w:rsidRPr="00196FED">
        <w:rPr>
          <w:vertAlign w:val="superscript"/>
        </w:rPr>
        <w:t>+</w:t>
      </w:r>
      <w:r w:rsidRPr="00196FED">
        <w:t xml:space="preserve"> phenotype was observed when plasmids encoding TagA were combined with those encoding TssF. Two combinations of plasmids led to co-transformed </w:t>
      </w:r>
      <w:r w:rsidRPr="00196FED">
        <w:rPr>
          <w:i/>
        </w:rPr>
        <w:t>E.</w:t>
      </w:r>
      <w:r w:rsidR="006713FF">
        <w:rPr>
          <w:i/>
        </w:rPr>
        <w:t xml:space="preserve"> </w:t>
      </w:r>
      <w:r w:rsidRPr="00196FED">
        <w:rPr>
          <w:i/>
        </w:rPr>
        <w:t>coli</w:t>
      </w:r>
      <w:r w:rsidRPr="00196FED">
        <w:t xml:space="preserve"> colonies enhibiting a weak positive phenotype after 6 days of incubation at 30</w:t>
      </w:r>
      <w:r w:rsidRPr="00196FED">
        <w:rPr>
          <w:vertAlign w:val="superscript"/>
        </w:rPr>
        <w:t>o</w:t>
      </w:r>
      <w:r w:rsidRPr="00196FED">
        <w:t>C. These were pKT25-</w:t>
      </w:r>
      <w:r w:rsidRPr="00196FED">
        <w:rPr>
          <w:i/>
        </w:rPr>
        <w:t>tagA</w:t>
      </w:r>
      <w:r w:rsidRPr="00196FED">
        <w:t xml:space="preserve"> with pUT18C-</w:t>
      </w:r>
      <w:r w:rsidRPr="00196FED">
        <w:rPr>
          <w:i/>
        </w:rPr>
        <w:t>tssF</w:t>
      </w:r>
      <w:r w:rsidRPr="00196FED">
        <w:t xml:space="preserve"> and pKT25-</w:t>
      </w:r>
      <w:r w:rsidRPr="00196FED">
        <w:rPr>
          <w:i/>
        </w:rPr>
        <w:t>tssF</w:t>
      </w:r>
      <w:r w:rsidRPr="00196FED">
        <w:t xml:space="preserve"> with pUT18C-</w:t>
      </w:r>
      <w:r w:rsidRPr="00196FED">
        <w:rPr>
          <w:i/>
        </w:rPr>
        <w:t>tagA</w:t>
      </w:r>
      <w:r w:rsidR="003D48DA">
        <w:rPr>
          <w:i/>
        </w:rPr>
        <w:t xml:space="preserve"> </w:t>
      </w:r>
      <w:r w:rsidR="005119C8">
        <w:t>(6.16</w:t>
      </w:r>
      <w:r w:rsidR="003D48DA" w:rsidRPr="003D48DA">
        <w:t xml:space="preserve"> B)</w:t>
      </w:r>
      <w:r w:rsidRPr="00196FED">
        <w:t>.</w:t>
      </w:r>
    </w:p>
    <w:p w:rsidR="009A2E6A" w:rsidRDefault="009A2E6A" w:rsidP="006B16E8">
      <w:r>
        <w:t>A Mal</w:t>
      </w:r>
      <w:r w:rsidRPr="00F76A5B">
        <w:rPr>
          <w:vertAlign w:val="superscript"/>
        </w:rPr>
        <w:t>+</w:t>
      </w:r>
      <w:r>
        <w:t xml:space="preserve"> phenotype was observed in colonies from </w:t>
      </w:r>
      <w:r w:rsidRPr="00F76A5B">
        <w:rPr>
          <w:i/>
        </w:rPr>
        <w:t>E.</w:t>
      </w:r>
      <w:r w:rsidR="003D48DA">
        <w:rPr>
          <w:i/>
        </w:rPr>
        <w:t xml:space="preserve"> </w:t>
      </w:r>
      <w:r w:rsidRPr="00F76A5B">
        <w:rPr>
          <w:i/>
        </w:rPr>
        <w:t>coli</w:t>
      </w:r>
      <w:r>
        <w:t xml:space="preserve"> transformed with two of the plasmid combinations. These both possessed a purple colour after 7 days incubation at 30</w:t>
      </w:r>
      <w:r>
        <w:rPr>
          <w:rFonts w:cs="Arial"/>
        </w:rPr>
        <w:t>°</w:t>
      </w:r>
      <w:r>
        <w:t>C. These consisted of pUT18C-</w:t>
      </w:r>
      <w:r w:rsidRPr="00DE3AD6">
        <w:rPr>
          <w:i/>
        </w:rPr>
        <w:t>tagA</w:t>
      </w:r>
      <w:r>
        <w:t xml:space="preserve"> plasmid in combination with either pKT25-</w:t>
      </w:r>
      <w:r w:rsidRPr="00DE3AD6">
        <w:rPr>
          <w:i/>
        </w:rPr>
        <w:t>tssK</w:t>
      </w:r>
      <w:r>
        <w:t xml:space="preserve"> or pKNT25-</w:t>
      </w:r>
      <w:r w:rsidRPr="00DE3AD6">
        <w:rPr>
          <w:i/>
        </w:rPr>
        <w:t>tssK</w:t>
      </w:r>
      <w:r w:rsidR="003D48DA">
        <w:rPr>
          <w:i/>
        </w:rPr>
        <w:t xml:space="preserve"> </w:t>
      </w:r>
      <w:r w:rsidR="005119C8">
        <w:t>(Fig 6.16</w:t>
      </w:r>
      <w:r w:rsidR="003D48DA">
        <w:t xml:space="preserve"> C)</w:t>
      </w:r>
      <w:r>
        <w:t>.</w:t>
      </w:r>
    </w:p>
    <w:p w:rsidR="009A2E6A" w:rsidRDefault="009A2E6A" w:rsidP="006B16E8">
      <w:r>
        <w:t>A Mal</w:t>
      </w:r>
      <w:r w:rsidRPr="00F76A5B">
        <w:rPr>
          <w:vertAlign w:val="superscript"/>
        </w:rPr>
        <w:t>+</w:t>
      </w:r>
      <w:r>
        <w:t xml:space="preserve"> phenotype was not observed when plasmids encoding TagA were combined with those encoding TssA-TssH and TssJ-TssM for all plasmid combinations.</w:t>
      </w:r>
      <w:r w:rsidR="00BF36A8">
        <w:t xml:space="preserve"> A summary of the detected interactions involving TagA is shown in Figure 6.1</w:t>
      </w:r>
      <w:r w:rsidR="005119C8">
        <w:t>7</w:t>
      </w:r>
      <w:r w:rsidR="00BF36A8">
        <w:t>.</w:t>
      </w:r>
    </w:p>
    <w:p w:rsidR="00F96C75" w:rsidRDefault="00F96C75" w:rsidP="00F96C75">
      <w:pPr>
        <w:pStyle w:val="Heading4"/>
        <w:rPr>
          <w:i/>
        </w:rPr>
      </w:pPr>
      <w:bookmarkStart w:id="858" w:name="_Toc367640561"/>
      <w:r>
        <w:t>6.8.2 Interactions between TagD and T6SS TssA-TssH and TssJ-TssM subunits</w:t>
      </w:r>
      <w:bookmarkEnd w:id="858"/>
    </w:p>
    <w:p w:rsidR="00F96C75" w:rsidRDefault="00F96C75" w:rsidP="00F96C75">
      <w:r w:rsidRPr="00C84A85">
        <w:t>A Mal</w:t>
      </w:r>
      <w:r w:rsidRPr="00F76A5B">
        <w:rPr>
          <w:b/>
          <w:vertAlign w:val="superscript"/>
        </w:rPr>
        <w:t>+</w:t>
      </w:r>
      <w:r w:rsidRPr="00C84A85">
        <w:t xml:space="preserve"> phenotype was not observed when plasmids encoding TagD were combined with those encoding </w:t>
      </w:r>
      <w:r>
        <w:t>TssA-TssH and TssJ-TssM subunits for any plasmid combinations.</w:t>
      </w:r>
    </w:p>
    <w:p w:rsidR="009A2E6A" w:rsidRDefault="009A2E6A" w:rsidP="006B16E8"/>
    <w:p w:rsidR="00F96C75" w:rsidRDefault="00F96C75" w:rsidP="006B16E8"/>
    <w:p w:rsidR="000A3275" w:rsidRDefault="000A3275" w:rsidP="006B16E8"/>
    <w:p w:rsidR="000A3275" w:rsidRDefault="000A3275" w:rsidP="006B16E8"/>
    <w:p w:rsidR="000A3275" w:rsidRDefault="000A3275" w:rsidP="006B16E8"/>
    <w:p w:rsidR="000A3275" w:rsidRDefault="000A3275" w:rsidP="006B16E8"/>
    <w:p w:rsidR="000A3275" w:rsidRDefault="000A3275" w:rsidP="006B16E8"/>
    <w:p w:rsidR="000A3275" w:rsidRDefault="000A3275" w:rsidP="006B16E8"/>
    <w:p w:rsidR="000A3275" w:rsidRDefault="000A3275" w:rsidP="006B16E8"/>
    <w:p w:rsidR="000A3275" w:rsidRDefault="000A3275" w:rsidP="006B16E8"/>
    <w:p w:rsidR="00171B2F" w:rsidRDefault="00171B2F" w:rsidP="006B16E8">
      <w:pPr>
        <w:pStyle w:val="Heading2"/>
        <w:jc w:val="right"/>
      </w:pPr>
    </w:p>
    <w:p w:rsidR="009A2E6A" w:rsidRDefault="00296D83" w:rsidP="006B16E8">
      <w:pPr>
        <w:pStyle w:val="Heading2"/>
        <w:jc w:val="right"/>
      </w:pPr>
      <w:r>
        <w:rPr>
          <w:noProof/>
          <w:lang w:eastAsia="en-GB"/>
        </w:rPr>
        <w:pict>
          <v:shape id="_x0000_s1264" type="#_x0000_t202" style="position:absolute;left:0;text-align:left;margin-left:-17pt;margin-top:-2.9pt;width:67.7pt;height:44.8pt;z-index:251811840;mso-height-percent:200;mso-height-percent:200;mso-width-relative:margin;mso-height-relative:margin" filled="f" stroked="f">
            <v:textbox style="mso-next-textbox:#_x0000_s1264;mso-fit-shape-to-text:t">
              <w:txbxContent>
                <w:p w:rsidR="00A81A42" w:rsidRDefault="00A81A42" w:rsidP="009A2E6A">
                  <w:pPr>
                    <w:jc w:val="center"/>
                    <w:rPr>
                      <w:b/>
                    </w:rPr>
                  </w:pPr>
                  <w:r w:rsidRPr="009450FF">
                    <w:rPr>
                      <w:b/>
                    </w:rPr>
                    <w:t>A</w:t>
                  </w:r>
                </w:p>
              </w:txbxContent>
            </v:textbox>
          </v:shape>
        </w:pict>
      </w:r>
      <w:r w:rsidR="009A2E6A">
        <w:rPr>
          <w:rFonts w:cstheme="minorBidi"/>
          <w:b w:val="0"/>
          <w:noProof/>
          <w:lang w:eastAsia="zh-CN"/>
        </w:rPr>
        <w:drawing>
          <wp:inline distT="0" distB="0" distL="0" distR="0">
            <wp:extent cx="5092262" cy="829442"/>
            <wp:effectExtent l="19050" t="0" r="0" b="0"/>
            <wp:docPr id="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srcRect/>
                    <a:stretch>
                      <a:fillRect/>
                    </a:stretch>
                  </pic:blipFill>
                  <pic:spPr bwMode="auto">
                    <a:xfrm>
                      <a:off x="0" y="0"/>
                      <a:ext cx="5108909" cy="832153"/>
                    </a:xfrm>
                    <a:prstGeom prst="rect">
                      <a:avLst/>
                    </a:prstGeom>
                    <a:noFill/>
                    <a:ln w="9525">
                      <a:noFill/>
                      <a:miter lim="800000"/>
                      <a:headEnd/>
                      <a:tailEnd/>
                    </a:ln>
                  </pic:spPr>
                </pic:pic>
              </a:graphicData>
            </a:graphic>
          </wp:inline>
        </w:drawing>
      </w:r>
    </w:p>
    <w:p w:rsidR="009A2E6A" w:rsidRDefault="00296D83" w:rsidP="006B16E8">
      <w:pPr>
        <w:pStyle w:val="Heading2"/>
        <w:jc w:val="right"/>
      </w:pPr>
      <w:r>
        <w:rPr>
          <w:noProof/>
          <w:lang w:eastAsia="en-GB"/>
        </w:rPr>
        <w:pict>
          <v:shape id="_x0000_s1266" type="#_x0000_t202" style="position:absolute;left:0;text-align:left;margin-left:6.2pt;margin-top:.7pt;width:44.5pt;height:44.8pt;z-index:251813888;mso-height-percent:200;mso-height-percent:200;mso-width-relative:margin;mso-height-relative:margin" filled="f" stroked="f">
            <v:textbox style="mso-next-textbox:#_x0000_s1266;mso-fit-shape-to-text:t">
              <w:txbxContent>
                <w:p w:rsidR="00A81A42" w:rsidRPr="009450FF" w:rsidRDefault="00A81A42" w:rsidP="009A2E6A">
                  <w:pPr>
                    <w:rPr>
                      <w:b/>
                    </w:rPr>
                  </w:pPr>
                  <w:r>
                    <w:rPr>
                      <w:b/>
                    </w:rPr>
                    <w:t>B</w:t>
                  </w:r>
                </w:p>
              </w:txbxContent>
            </v:textbox>
          </v:shape>
        </w:pict>
      </w:r>
      <w:r>
        <w:rPr>
          <w:noProof/>
          <w:lang w:eastAsia="en-GB"/>
        </w:rPr>
        <w:pict>
          <v:rect id="_x0000_s1279" style="position:absolute;left:0;text-align:left;margin-left:332.7pt;margin-top:117.15pt;width:114.2pt;height:39.7pt;z-index:251830272" stroked="f"/>
        </w:pict>
      </w:r>
      <w:r>
        <w:rPr>
          <w:noProof/>
          <w:lang w:eastAsia="en-GB"/>
        </w:rPr>
        <w:pict>
          <v:rect id="_x0000_s1278" style="position:absolute;left:0;text-align:left;margin-left:332.7pt;margin-top:5.2pt;width:114.2pt;height:39.7pt;z-index:251829248" stroked="f"/>
        </w:pict>
      </w:r>
      <w:r w:rsidR="009A2E6A">
        <w:rPr>
          <w:noProof/>
          <w:lang w:eastAsia="zh-CN"/>
        </w:rPr>
        <w:drawing>
          <wp:inline distT="0" distB="0" distL="0" distR="0">
            <wp:extent cx="5731510" cy="1469661"/>
            <wp:effectExtent l="19050" t="0" r="0" b="0"/>
            <wp:docPr id="8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cstate="print"/>
                    <a:srcRect/>
                    <a:stretch>
                      <a:fillRect/>
                    </a:stretch>
                  </pic:blipFill>
                  <pic:spPr bwMode="auto">
                    <a:xfrm>
                      <a:off x="0" y="0"/>
                      <a:ext cx="5731510" cy="1469661"/>
                    </a:xfrm>
                    <a:prstGeom prst="rect">
                      <a:avLst/>
                    </a:prstGeom>
                    <a:noFill/>
                    <a:ln w="9525">
                      <a:noFill/>
                      <a:miter lim="800000"/>
                      <a:headEnd/>
                      <a:tailEnd/>
                    </a:ln>
                  </pic:spPr>
                </pic:pic>
              </a:graphicData>
            </a:graphic>
          </wp:inline>
        </w:drawing>
      </w:r>
    </w:p>
    <w:p w:rsidR="009A2E6A" w:rsidRDefault="009A2E6A" w:rsidP="006B16E8">
      <w:pPr>
        <w:pStyle w:val="Heading2"/>
        <w:jc w:val="center"/>
      </w:pPr>
      <w:r>
        <w:rPr>
          <w:noProof/>
          <w:lang w:eastAsia="zh-CN"/>
        </w:rPr>
        <w:drawing>
          <wp:inline distT="0" distB="0" distL="0" distR="0">
            <wp:extent cx="5731510" cy="1563946"/>
            <wp:effectExtent l="19050" t="0" r="0" b="0"/>
            <wp:docPr id="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3" cstate="print"/>
                    <a:srcRect/>
                    <a:stretch>
                      <a:fillRect/>
                    </a:stretch>
                  </pic:blipFill>
                  <pic:spPr bwMode="auto">
                    <a:xfrm>
                      <a:off x="0" y="0"/>
                      <a:ext cx="5731510" cy="1563946"/>
                    </a:xfrm>
                    <a:prstGeom prst="rect">
                      <a:avLst/>
                    </a:prstGeom>
                    <a:noFill/>
                    <a:ln w="9525">
                      <a:noFill/>
                      <a:miter lim="800000"/>
                      <a:headEnd/>
                      <a:tailEnd/>
                    </a:ln>
                  </pic:spPr>
                </pic:pic>
              </a:graphicData>
            </a:graphic>
          </wp:inline>
        </w:drawing>
      </w:r>
      <w:r w:rsidR="00296D83">
        <w:rPr>
          <w:noProof/>
          <w:lang w:eastAsia="en-GB"/>
        </w:rPr>
        <w:pict>
          <v:shape id="_x0000_s1265" type="#_x0000_t202" style="position:absolute;left:0;text-align:left;margin-left:5.95pt;margin-top:2.85pt;width:180.5pt;height:44.8pt;z-index:251812864;mso-width-percent:400;mso-height-percent:200;mso-position-horizontal-relative:text;mso-position-vertical-relative:text;mso-width-percent:400;mso-height-percent:200;mso-width-relative:margin;mso-height-relative:margin" filled="f" stroked="f">
            <v:textbox style="mso-next-textbox:#_x0000_s1265;mso-fit-shape-to-text:t">
              <w:txbxContent>
                <w:p w:rsidR="00A81A42" w:rsidRPr="009450FF" w:rsidRDefault="00A81A42" w:rsidP="009A2E6A">
                  <w:pPr>
                    <w:rPr>
                      <w:b/>
                    </w:rPr>
                  </w:pPr>
                  <w:r>
                    <w:rPr>
                      <w:b/>
                    </w:rPr>
                    <w:t>C</w:t>
                  </w:r>
                </w:p>
              </w:txbxContent>
            </v:textbox>
          </v:shape>
        </w:pict>
      </w:r>
    </w:p>
    <w:p w:rsidR="009A2E6A" w:rsidRDefault="009213BC" w:rsidP="006B16E8">
      <w:pPr>
        <w:pStyle w:val="NoSpacing"/>
      </w:pPr>
      <w:bookmarkStart w:id="859" w:name="_Toc367643028"/>
      <w:bookmarkStart w:id="860" w:name="_Toc367643305"/>
      <w:r>
        <w:rPr>
          <w:rStyle w:val="Heading5Char"/>
        </w:rPr>
        <w:t>Figure 6.16</w:t>
      </w:r>
      <w:r w:rsidR="009A2E6A" w:rsidRPr="00F13E48">
        <w:rPr>
          <w:rStyle w:val="Heading5Char"/>
        </w:rPr>
        <w:t xml:space="preserve"> Combinations of BACTH pl</w:t>
      </w:r>
      <w:r w:rsidR="00BF36A8">
        <w:rPr>
          <w:rStyle w:val="Heading5Char"/>
        </w:rPr>
        <w:t>asmids containing TagA BCAL1295</w:t>
      </w:r>
      <w:r w:rsidR="009A2E6A">
        <w:rPr>
          <w:rStyle w:val="Heading5Char"/>
        </w:rPr>
        <w:t xml:space="preserve"> and TssA-TssM</w:t>
      </w:r>
      <w:r w:rsidR="009A2E6A" w:rsidRPr="00F13E48">
        <w:rPr>
          <w:rStyle w:val="Heading5Char"/>
        </w:rPr>
        <w:t xml:space="preserve"> which result in a maltose positive phenotype</w:t>
      </w:r>
      <w:r w:rsidR="009A2E6A">
        <w:rPr>
          <w:rStyle w:val="Heading5Char"/>
        </w:rPr>
        <w:t xml:space="preserve"> in the BACTH assay</w:t>
      </w:r>
      <w:r w:rsidR="009A2E6A" w:rsidRPr="00F13E48">
        <w:rPr>
          <w:rStyle w:val="Heading5Char"/>
        </w:rPr>
        <w:t>.</w:t>
      </w:r>
      <w:bookmarkEnd w:id="859"/>
      <w:bookmarkEnd w:id="860"/>
      <w:r w:rsidR="009A2E6A">
        <w:t xml:space="preserve"> </w:t>
      </w:r>
      <w:proofErr w:type="gramStart"/>
      <w:r w:rsidR="009A2E6A" w:rsidRPr="00C94EE8">
        <w:rPr>
          <w:b/>
        </w:rPr>
        <w:t>A</w:t>
      </w:r>
      <w:r w:rsidR="009A2E6A">
        <w:t xml:space="preserve">, Combinations of </w:t>
      </w:r>
      <w:r w:rsidR="009A2E6A" w:rsidRPr="00DE3AD6">
        <w:t>T</w:t>
      </w:r>
      <w:r w:rsidR="006713FF">
        <w:t>agA</w:t>
      </w:r>
      <w:r w:rsidR="009A2E6A">
        <w:t xml:space="preserve"> and TssB fusion proteins which yielded maltose positive phenotypes.</w:t>
      </w:r>
      <w:proofErr w:type="gramEnd"/>
      <w:r w:rsidR="009A2E6A">
        <w:t xml:space="preserve"> </w:t>
      </w:r>
      <w:proofErr w:type="gramStart"/>
      <w:r w:rsidR="009A2E6A" w:rsidRPr="00C94EE8">
        <w:rPr>
          <w:b/>
        </w:rPr>
        <w:t>B</w:t>
      </w:r>
      <w:r w:rsidR="009A2E6A">
        <w:t>, Combinations of TagA and TssF fusion proteins which yielded maltose positive phenotypes.</w:t>
      </w:r>
      <w:proofErr w:type="gramEnd"/>
      <w:r w:rsidR="009A2E6A" w:rsidRPr="00C94EE8">
        <w:rPr>
          <w:b/>
        </w:rPr>
        <w:t xml:space="preserve"> </w:t>
      </w:r>
      <w:proofErr w:type="gramStart"/>
      <w:r w:rsidR="009A2E6A">
        <w:rPr>
          <w:b/>
        </w:rPr>
        <w:t>C</w:t>
      </w:r>
      <w:r w:rsidR="009A2E6A">
        <w:t>, Combinations of TagA and TssK fusion proteins which yielded maltose positive phenotypes.</w:t>
      </w:r>
      <w:proofErr w:type="gramEnd"/>
      <w:r w:rsidR="009A2E6A">
        <w:t xml:space="preserve"> </w:t>
      </w:r>
      <w:r w:rsidR="008E3460" w:rsidRPr="008E3460">
        <w:rPr>
          <w:i/>
        </w:rPr>
        <w:t>E. coli</w:t>
      </w:r>
      <w:r w:rsidR="009A2E6A">
        <w:t xml:space="preserve"> strain BTH101 was transformed with compatible combinations of th</w:t>
      </w:r>
      <w:r w:rsidR="00BF36A8">
        <w:t>e BACTH plasmids encoding TagA BCAL1295</w:t>
      </w:r>
      <w:r w:rsidR="009A2E6A">
        <w:t xml:space="preserve"> and TssA-TssM2 fused to either T18 or T25 proteins. Transformant colonies are observed after 3, 5 and then every day until 10 days, for a Mal</w:t>
      </w:r>
      <w:r w:rsidR="009A2E6A" w:rsidRPr="00BF36A8">
        <w:rPr>
          <w:vertAlign w:val="superscript"/>
        </w:rPr>
        <w:t>+</w:t>
      </w:r>
      <w:r w:rsidR="009A2E6A">
        <w:t xml:space="preserve"> phenotype. </w:t>
      </w:r>
    </w:p>
    <w:p w:rsidR="009A2E6A" w:rsidRDefault="009A2E6A" w:rsidP="006B16E8">
      <w:pPr>
        <w:pStyle w:val="NoSpacing"/>
      </w:pPr>
    </w:p>
    <w:p w:rsidR="00171B2F" w:rsidRDefault="00171B2F" w:rsidP="006B16E8">
      <w:pPr>
        <w:pStyle w:val="Heading2"/>
        <w:jc w:val="center"/>
      </w:pPr>
    </w:p>
    <w:p w:rsidR="00171B2F" w:rsidRDefault="00171B2F" w:rsidP="00171B2F"/>
    <w:p w:rsidR="00171B2F" w:rsidRDefault="00171B2F" w:rsidP="00171B2F"/>
    <w:p w:rsidR="00171B2F" w:rsidRDefault="00171B2F" w:rsidP="00171B2F"/>
    <w:p w:rsidR="00171B2F" w:rsidRPr="00171B2F" w:rsidRDefault="00171B2F" w:rsidP="00171B2F"/>
    <w:p w:rsidR="009A2E6A" w:rsidRDefault="009A2E6A" w:rsidP="006B16E8">
      <w:pPr>
        <w:pStyle w:val="Heading2"/>
        <w:jc w:val="center"/>
      </w:pPr>
      <w:r w:rsidRPr="009D616F">
        <w:rPr>
          <w:noProof/>
          <w:lang w:eastAsia="zh-CN"/>
        </w:rPr>
        <w:drawing>
          <wp:inline distT="0" distB="0" distL="0" distR="0">
            <wp:extent cx="5098504" cy="2592729"/>
            <wp:effectExtent l="19050" t="0" r="6896" b="0"/>
            <wp:docPr id="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cstate="print"/>
                    <a:srcRect/>
                    <a:stretch>
                      <a:fillRect/>
                    </a:stretch>
                  </pic:blipFill>
                  <pic:spPr bwMode="auto">
                    <a:xfrm>
                      <a:off x="0" y="0"/>
                      <a:ext cx="5102583" cy="2594803"/>
                    </a:xfrm>
                    <a:prstGeom prst="rect">
                      <a:avLst/>
                    </a:prstGeom>
                    <a:noFill/>
                    <a:ln w="9525">
                      <a:noFill/>
                      <a:miter lim="800000"/>
                      <a:headEnd/>
                      <a:tailEnd/>
                    </a:ln>
                  </pic:spPr>
                </pic:pic>
              </a:graphicData>
            </a:graphic>
          </wp:inline>
        </w:drawing>
      </w:r>
    </w:p>
    <w:p w:rsidR="009A2E6A" w:rsidRDefault="009A2E6A" w:rsidP="006B16E8">
      <w:pPr>
        <w:pStyle w:val="NoSpacing"/>
      </w:pPr>
      <w:bookmarkStart w:id="861" w:name="_Toc367643029"/>
      <w:bookmarkStart w:id="862" w:name="_Toc367643306"/>
      <w:r w:rsidRPr="00F13E48">
        <w:rPr>
          <w:rStyle w:val="Heading5Char"/>
        </w:rPr>
        <w:t>Figure</w:t>
      </w:r>
      <w:r>
        <w:rPr>
          <w:rStyle w:val="Heading5Char"/>
        </w:rPr>
        <w:t xml:space="preserve"> 6.</w:t>
      </w:r>
      <w:r w:rsidR="009213BC">
        <w:rPr>
          <w:rStyle w:val="Heading5Char"/>
        </w:rPr>
        <w:t>17</w:t>
      </w:r>
      <w:r>
        <w:rPr>
          <w:rStyle w:val="Heading5Char"/>
        </w:rPr>
        <w:t xml:space="preserve"> Summary of</w:t>
      </w:r>
      <w:r w:rsidRPr="00F13E48">
        <w:rPr>
          <w:rStyle w:val="Heading5Char"/>
        </w:rPr>
        <w:t xml:space="preserve"> </w:t>
      </w:r>
      <w:r>
        <w:rPr>
          <w:rStyle w:val="Heading5Char"/>
        </w:rPr>
        <w:t>c</w:t>
      </w:r>
      <w:r w:rsidRPr="00F13E48">
        <w:rPr>
          <w:rStyle w:val="Heading5Char"/>
        </w:rPr>
        <w:t xml:space="preserve">ombinations of BACTH </w:t>
      </w:r>
      <w:r>
        <w:rPr>
          <w:rStyle w:val="Heading5Char"/>
        </w:rPr>
        <w:t>interactions of TagA with TssA-H and TssJ-M</w:t>
      </w:r>
      <w:r w:rsidRPr="00F13E48">
        <w:rPr>
          <w:rStyle w:val="Heading5Char"/>
        </w:rPr>
        <w:t xml:space="preserve"> which result in a maltose positive phenotype</w:t>
      </w:r>
      <w:r>
        <w:rPr>
          <w:rStyle w:val="Heading5Char"/>
        </w:rPr>
        <w:t xml:space="preserve"> in the BACTH assay</w:t>
      </w:r>
      <w:r w:rsidRPr="00F13E48">
        <w:rPr>
          <w:rStyle w:val="Heading5Char"/>
        </w:rPr>
        <w:t>.</w:t>
      </w:r>
      <w:r>
        <w:rPr>
          <w:rStyle w:val="Heading5Char"/>
        </w:rPr>
        <w:t xml:space="preserve"> </w:t>
      </w:r>
      <w:r>
        <w:rPr>
          <w:rStyle w:val="Heading5Char"/>
          <w:b w:val="0"/>
        </w:rPr>
        <w:t>S</w:t>
      </w:r>
      <w:bookmarkEnd w:id="861"/>
      <w:bookmarkEnd w:id="862"/>
      <w:r w:rsidRPr="00CA7DD8">
        <w:t>ummary</w:t>
      </w:r>
      <w:r>
        <w:t xml:space="preserve"> of i</w:t>
      </w:r>
      <w:r w:rsidRPr="00F16AD4">
        <w:t xml:space="preserve">nteractions of </w:t>
      </w:r>
      <w:r>
        <w:t>(TagA BCAL1295</w:t>
      </w:r>
      <w:r w:rsidRPr="00F16AD4">
        <w:t xml:space="preserve">) shown in </w:t>
      </w:r>
      <w:r>
        <w:t>red</w:t>
      </w:r>
      <w:r w:rsidRPr="00F16AD4">
        <w:t>.</w:t>
      </w:r>
      <w:r>
        <w:t xml:space="preserve"> </w:t>
      </w:r>
      <w:r w:rsidR="008E3460" w:rsidRPr="008E3460">
        <w:rPr>
          <w:i/>
        </w:rPr>
        <w:t>E. coli</w:t>
      </w:r>
      <w:r>
        <w:t xml:space="preserve"> strain BTH101 was transformed with compatible combinations of the BACTH plasmids encoding TagA BCAL1295 with TssA-H and TssJ-M fused to either T18 or T25 proteins. Transformant colonies are observed after 3, 5 and then every day until 10 days, for a maltose positive phenotype. Dotted line = weaker phenotypic interaction (interaction detected after 5 days or longer). TagA-TssI interactions are detailed in section 6.5</w:t>
      </w:r>
      <w:r w:rsidR="00BF36A8">
        <w:t>.</w:t>
      </w:r>
    </w:p>
    <w:p w:rsidR="009A2E6A" w:rsidRDefault="009A2E6A" w:rsidP="006B16E8">
      <w:pPr>
        <w:pStyle w:val="NoSpacing"/>
      </w:pPr>
    </w:p>
    <w:p w:rsidR="009A2E6A" w:rsidRDefault="009A2E6A"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6B16E8">
      <w:pPr>
        <w:pStyle w:val="NoSpacing"/>
      </w:pPr>
    </w:p>
    <w:p w:rsidR="00F96C75" w:rsidRDefault="00F96C75" w:rsidP="00F96C75">
      <w:pPr>
        <w:pStyle w:val="Heading2"/>
        <w:rPr>
          <w:rFonts w:eastAsia="Times New Roman"/>
          <w:bCs/>
          <w:sz w:val="32"/>
          <w:szCs w:val="32"/>
          <w:lang w:eastAsia="en-GB"/>
        </w:rPr>
      </w:pPr>
    </w:p>
    <w:p w:rsidR="00F96C75" w:rsidRPr="006A7B6D" w:rsidRDefault="00F96C75" w:rsidP="00F96C75">
      <w:pPr>
        <w:pStyle w:val="Heading2"/>
      </w:pPr>
      <w:bookmarkStart w:id="863" w:name="_Toc367640562"/>
      <w:r w:rsidRPr="006A7B6D">
        <w:t>6</w:t>
      </w:r>
      <w:r>
        <w:t>.9</w:t>
      </w:r>
      <w:r w:rsidRPr="006A7B6D">
        <w:t xml:space="preserve"> Discussion</w:t>
      </w:r>
      <w:bookmarkEnd w:id="863"/>
    </w:p>
    <w:p w:rsidR="00F96C75" w:rsidRDefault="00F96C75" w:rsidP="00F96C75">
      <w:r>
        <w:t xml:space="preserve">The BACTH system has been utilised to probe for interactions between TssI BCAL1294, TssI BCAS0667, TagA BCAL1295 and TagD BCAL1296 with each other and with the other 12 core </w:t>
      </w:r>
      <w:r w:rsidR="0052300E" w:rsidRPr="0052300E">
        <w:t>component</w:t>
      </w:r>
      <w:r w:rsidR="0052300E">
        <w:rPr>
          <w:i/>
        </w:rPr>
        <w:t xml:space="preserve">s </w:t>
      </w:r>
      <w:r>
        <w:t>of the T6SS. Interactions between TssI BCAL1294, TssI BCAS0667 and TssI BCAM0148 were also analysed.</w:t>
      </w:r>
    </w:p>
    <w:p w:rsidR="00F96C75" w:rsidRDefault="00F96C75" w:rsidP="00F96C75">
      <w:pPr>
        <w:pStyle w:val="Heading4"/>
      </w:pPr>
      <w:bookmarkStart w:id="864" w:name="_Toc367640563"/>
      <w:r>
        <w:t>6.9.1 Self-interactions of TssI, TagA and TagD proteins</w:t>
      </w:r>
      <w:bookmarkEnd w:id="864"/>
    </w:p>
    <w:p w:rsidR="00F96C75" w:rsidRPr="00472094" w:rsidRDefault="00F96C75" w:rsidP="00F96C75">
      <w:r>
        <w:t>TssI has been shown to trimerise, and the crystal structure of the N-ter</w:t>
      </w:r>
      <w:r w:rsidR="0052300E">
        <w:t>minal of</w:t>
      </w:r>
      <w:r>
        <w:t xml:space="preserve"> TssI (corresponding to the gp27 domain of bacteriophage T4) has been solved </w:t>
      </w:r>
      <w:r w:rsidR="001B46A8">
        <w:fldChar w:fldCharType="begin"/>
      </w:r>
      <w:r>
        <w:instrText xml:space="preserve"> ADDIN EN.CITE &lt;EndNote&gt;&lt;Cite&gt;&lt;Author&gt;Leiman&lt;/Author&gt;&lt;Year&gt;2009&lt;/Year&gt;&lt;RecNum&gt;144&lt;/RecNum&gt;&lt;DisplayText&gt;(Leiman et al., 2009)&lt;/DisplayText&gt;&lt;record&gt;&lt;rec-number&gt;144&lt;/rec-number&gt;&lt;foreign-keys&gt;&lt;key app="EN" db-id="vdzftstdkxwvvye55tyx9v9j5sdp59xxfad0"&gt;144&lt;/key&gt;&lt;/foreign-keys&gt;&lt;ref-type name="Journal Article"&gt;17&lt;/ref-type&gt;&lt;contributors&gt;&lt;authors&gt;&lt;author&gt;Leiman, P. G.&lt;/author&gt;&lt;author&gt;Basler, M.&lt;/author&gt;&lt;author&gt;Ramagopal, U. A.&lt;/author&gt;&lt;author&gt;Bonanno, J. B.&lt;/author&gt;&lt;author&gt;Sauder, J. M.&lt;/author&gt;&lt;author&gt;Pukatzki, S.&lt;/author&gt;&lt;author&gt;Burley, S. K.&lt;/author&gt;&lt;author&gt;Almo, S. C.&lt;/author&gt;&lt;author&gt;Mekalanos, J. J.&lt;/author&gt;&lt;/authors&gt;&lt;/contributors&gt;&lt;auth-address&gt;Department of Biological Sciences, Purdue University, West Lafayette, IN 47906, USA.&lt;/auth-address&gt;&lt;titles&gt;&lt;title&gt;Type VI secretion apparatus and phage tail-associated protein complexes share a common evolutionary origin&lt;/title&gt;&lt;secondary-title&gt;Proc Natl Acad Sci U S A&lt;/secondary-title&gt;&lt;/titles&gt;&lt;periodical&gt;&lt;full-title&gt;Proc Natl Acad Sci U S A&lt;/full-title&gt;&lt;/periodical&gt;&lt;pages&gt;4154-9&lt;/pages&gt;&lt;volume&gt;106&lt;/volume&gt;&lt;number&gt;11&lt;/number&gt;&lt;edition&gt;2009/03/03&lt;/edition&gt;&lt;keywords&gt;&lt;keyword&gt;Bacterial Proteins/*chemistry/secretion&lt;/keyword&gt;&lt;keyword&gt;Bacteriophages/chemistry&lt;/keyword&gt;&lt;keyword&gt;Caudovirales/*chemistry&lt;/keyword&gt;&lt;keyword&gt;*Evolution&lt;/keyword&gt;&lt;keyword&gt;Gram-Negative Bacteria/chemistry/*pathogenicity&lt;/keyword&gt;&lt;keyword&gt;Membrane Transport Proteins/*physiology/secretion&lt;/keyword&gt;&lt;keyword&gt;Protein Conformation&lt;/keyword&gt;&lt;keyword&gt;Structural Homology, Protein&lt;/keyword&gt;&lt;keyword&gt;Viral Proteins/*chemistry&lt;/keyword&gt;&lt;/keywords&gt;&lt;dates&gt;&lt;year&gt;2009&lt;/year&gt;&lt;pub-dates&gt;&lt;date&gt;Mar 17&lt;/date&gt;&lt;/pub-dates&gt;&lt;/dates&gt;&lt;isbn&gt;1091-6490 (Electronic)&amp;#xD;0027-8424 (Linking)&lt;/isbn&gt;&lt;accession-num&gt;19251641&lt;/accession-num&gt;&lt;urls&gt;&lt;related-urls&gt;&lt;url&gt;http://www.ncbi.nlm.nih.gov/entrez/query.fcgi?cmd=Retrieve&amp;amp;db=PubMed&amp;amp;dopt=Citation&amp;amp;list_uids=19251641&lt;/url&gt;&lt;/related-urls&gt;&lt;/urls&gt;&lt;electronic-resource-num&gt;0813360106 [pii]&amp;#xD;10.1073/pnas.0813360106&lt;/electronic-resource-num&gt;&lt;language&gt;eng&lt;/language&gt;&lt;/record&gt;&lt;/Cite&gt;&lt;/EndNote&gt;</w:instrText>
      </w:r>
      <w:r w:rsidR="001B46A8">
        <w:fldChar w:fldCharType="separate"/>
      </w:r>
      <w:r>
        <w:rPr>
          <w:noProof/>
        </w:rPr>
        <w:t>(</w:t>
      </w:r>
      <w:hyperlink w:anchor="_ENREF_90" w:tooltip="Leiman, 2009 #144" w:history="1">
        <w:r w:rsidR="008A3390">
          <w:rPr>
            <w:noProof/>
          </w:rPr>
          <w:t>Leiman et al., 2009</w:t>
        </w:r>
      </w:hyperlink>
      <w:r>
        <w:rPr>
          <w:noProof/>
        </w:rPr>
        <w:t>)</w:t>
      </w:r>
      <w:r w:rsidR="001B46A8">
        <w:fldChar w:fldCharType="end"/>
      </w:r>
      <w:r>
        <w:t xml:space="preserve"> The BACTH assay data appears to support this, as all three TssI proteins tested for self-association have shown a strongly positive phenotype. Interestingly the plasmid combinations which yielded a positive phenotype varied for the three proteins tested. </w:t>
      </w:r>
      <w:proofErr w:type="gramStart"/>
      <w:r>
        <w:t>pKT25-pUT18C</w:t>
      </w:r>
      <w:proofErr w:type="gramEnd"/>
      <w:r>
        <w:t xml:space="preserve"> was strongly positive for all three TssI proteins tested. This indicates that the free C-terminal domain of the two proteins are certainly involved in the interaction, however </w:t>
      </w:r>
      <w:r w:rsidRPr="00AF6833">
        <w:t xml:space="preserve">different positives also existed for each TssI (Fig </w:t>
      </w:r>
      <w:r w:rsidR="00AF6833" w:rsidRPr="00AF6833">
        <w:t>6.3</w:t>
      </w:r>
      <w:r w:rsidRPr="00AF6833">
        <w:t xml:space="preserve">). </w:t>
      </w:r>
    </w:p>
    <w:p w:rsidR="00F96C75" w:rsidRDefault="00F96C75" w:rsidP="00F96C75">
      <w:r>
        <w:t>Self association of TagA or TagD was not detected using the BACTH system, suggesting that neither of these proteins form oligomers.</w:t>
      </w:r>
    </w:p>
    <w:p w:rsidR="00F96C75" w:rsidRDefault="00F96C75" w:rsidP="00F96C75">
      <w:pPr>
        <w:pStyle w:val="Heading4"/>
      </w:pPr>
      <w:bookmarkStart w:id="865" w:name="_Toc367640564"/>
      <w:r>
        <w:t xml:space="preserve">6.9.2 </w:t>
      </w:r>
      <w:bookmarkStart w:id="866" w:name="_Toc271233603"/>
      <w:r>
        <w:t xml:space="preserve">Hetero-oligomerisation of </w:t>
      </w:r>
      <w:bookmarkEnd w:id="866"/>
      <w:r>
        <w:t>the TssI proteins</w:t>
      </w:r>
      <w:bookmarkEnd w:id="865"/>
    </w:p>
    <w:p w:rsidR="00F96C75" w:rsidRDefault="00F96C75" w:rsidP="00F96C75">
      <w:r>
        <w:t xml:space="preserve">BCAL1294 interacts with BCAS0667 in two combinations </w:t>
      </w:r>
      <w:r w:rsidRPr="00D469C3">
        <w:t>pKT</w:t>
      </w:r>
      <w:r>
        <w:t>25-TssI-BCAS0667 with p</w:t>
      </w:r>
      <w:r w:rsidRPr="00D469C3">
        <w:t>UT</w:t>
      </w:r>
      <w:r>
        <w:t>18</w:t>
      </w:r>
      <w:r w:rsidRPr="00D469C3">
        <w:t>C</w:t>
      </w:r>
      <w:r>
        <w:t>-TssI-BCAL</w:t>
      </w:r>
      <w:r w:rsidRPr="00D469C3">
        <w:t xml:space="preserve">1294 and the opposite </w:t>
      </w:r>
      <w:r>
        <w:t>pKT25-TssI-BCAL</w:t>
      </w:r>
      <w:r w:rsidRPr="00D469C3">
        <w:t xml:space="preserve">1294 </w:t>
      </w:r>
      <w:r>
        <w:t>–</w:t>
      </w:r>
      <w:r w:rsidRPr="00896EB7">
        <w:t xml:space="preserve"> </w:t>
      </w:r>
      <w:r>
        <w:t xml:space="preserve">pUT18C-TssI-BCAS0667. TssI BCAS0667 and TssI BCAL1294 both appear to interact with TssI BCAM0148. This implies that the trimeric needle like structure of the T6SS in </w:t>
      </w:r>
      <w:r w:rsidRPr="00C75EB1">
        <w:rPr>
          <w:i/>
        </w:rPr>
        <w:t>B. cenocepacia</w:t>
      </w:r>
      <w:r>
        <w:t xml:space="preserve"> could be made up of a combination of two or possibly three different TssI proteins. The idea of multimeric complex containing two types of TssI has been suggested, but this is the first actual demonstration of a direct interaction  </w:t>
      </w:r>
      <w:r w:rsidR="001B46A8">
        <w:fldChar w:fldCharType="begin"/>
      </w:r>
      <w:r>
        <w:instrText xml:space="preserve"> ADDIN EN.CITE &lt;EndNote&gt;&lt;Cite&gt;&lt;Author&gt;Hachani&lt;/Author&gt;&lt;Year&gt;2011&lt;/Year&gt;&lt;RecNum&gt;468&lt;/RecNum&gt;&lt;DisplayText&gt;(Hachani et al., 2011)&lt;/DisplayText&gt;&lt;record&gt;&lt;rec-number&gt;468&lt;/rec-number&gt;&lt;foreign-keys&gt;&lt;key app="EN" db-id="vdzftstdkxwvvye55tyx9v9j5sdp59xxfad0"&gt;468&lt;/key&gt;&lt;/foreign-keys&gt;&lt;ref-type name="Journal Article"&gt;17&lt;/ref-type&gt;&lt;contributors&gt;&lt;authors&gt;&lt;author&gt;Hachani, A.&lt;/author&gt;&lt;author&gt;Lossi, N. S.&lt;/author&gt;&lt;author&gt;Hamilton, A.&lt;/author&gt;&lt;author&gt;Jones, C.&lt;/author&gt;&lt;author&gt;Bleves, S.&lt;/author&gt;&lt;author&gt;Albesa-Jove, D.&lt;/author&gt;&lt;author&gt;Filloux, A.&lt;/author&gt;&lt;/authors&gt;&lt;/contributors&gt;&lt;auth-address&gt;Centre for Molecular Microbiology and Infection, Division of Cell and Molecular Biology, Imperial College London, London SW7 2AZ, United Kingdom.&lt;/auth-address&gt;&lt;titles&gt;&lt;title&gt;Type VI secretion system in Pseudomonas aeruginosa: secretion and multimerization of VgrG proteins&lt;/title&gt;&lt;secondary-title&gt;J Biol Chem&lt;/secondary-title&gt;&lt;/titles&gt;&lt;periodical&gt;&lt;full-title&gt;J Biol Chem&lt;/full-title&gt;&lt;/periodical&gt;&lt;pages&gt;12317-27&lt;/pages&gt;&lt;volume&gt;286&lt;/volume&gt;&lt;number&gt;14&lt;/number&gt;&lt;edition&gt;2011/02/18&lt;/edition&gt;&lt;keywords&gt;&lt;keyword&gt;Bacterial Proteins/*chemistry/genetics/*metabolism&lt;/keyword&gt;&lt;keyword&gt;Computational Biology&lt;/keyword&gt;&lt;keyword&gt;Electrophoresis, Polyacrylamide Gel&lt;/keyword&gt;&lt;keyword&gt;Immunoblotting&lt;/keyword&gt;&lt;keyword&gt;Protein Multimerization&lt;/keyword&gt;&lt;keyword&gt;Pseudomonas aeruginosa/genetics/*metabolism&lt;/keyword&gt;&lt;keyword&gt;Virulence Factors&lt;/keyword&gt;&lt;/keywords&gt;&lt;dates&gt;&lt;year&gt;2011&lt;/year&gt;&lt;pub-dates&gt;&lt;date&gt;Apr 8&lt;/date&gt;&lt;/pub-dates&gt;&lt;/dates&gt;&lt;isbn&gt;1083-351X (Electronic)&amp;#xD;0021-9258 (Linking)&lt;/isbn&gt;&lt;accession-num&gt;21325275&lt;/accession-num&gt;&lt;urls&gt;&lt;related-urls&gt;&lt;url&gt;http://www.ncbi.nlm.nih.gov/pubmed/21325275&lt;/url&gt;&lt;/related-urls&gt;&lt;/urls&gt;&lt;custom2&gt;3069435&lt;/custom2&gt;&lt;electronic-resource-num&gt;M110.193045 [pii]&amp;#xD;10.1074/jbc.M110.193045&lt;/electronic-resource-num&gt;&lt;language&gt;eng&lt;/language&gt;&lt;/record&gt;&lt;/Cite&gt;&lt;/EndNote&gt;</w:instrText>
      </w:r>
      <w:r w:rsidR="001B46A8">
        <w:fldChar w:fldCharType="separate"/>
      </w:r>
      <w:r>
        <w:rPr>
          <w:noProof/>
        </w:rPr>
        <w:t>(</w:t>
      </w:r>
      <w:hyperlink w:anchor="_ENREF_65" w:tooltip="Hachani, 2011 #468" w:history="1">
        <w:r w:rsidR="008A3390">
          <w:rPr>
            <w:noProof/>
          </w:rPr>
          <w:t>Hachani et al., 2011</w:t>
        </w:r>
      </w:hyperlink>
      <w:r>
        <w:rPr>
          <w:noProof/>
        </w:rPr>
        <w:t>)</w:t>
      </w:r>
      <w:r w:rsidR="001B46A8">
        <w:fldChar w:fldCharType="end"/>
      </w:r>
      <w:r>
        <w:t>. The fact that one of these TssI proteins encodes a po</w:t>
      </w:r>
      <w:r w:rsidR="0052300E">
        <w:t>tential effector protein with a phospholipase domain</w:t>
      </w:r>
      <w:r>
        <w:t xml:space="preserve"> is interesting, as this suggests that the “tailspike” of the T6SS could utilise this protein to help puncture the membrane of surroundin</w:t>
      </w:r>
      <w:r w:rsidR="0052300E">
        <w:t>g cells/</w:t>
      </w:r>
      <w:r>
        <w:t>bacteria. A phospholipase would be</w:t>
      </w:r>
      <w:r w:rsidR="0052300E">
        <w:t xml:space="preserve"> of use to the bacteria</w:t>
      </w:r>
      <w:r>
        <w:t xml:space="preserve"> </w:t>
      </w:r>
      <w:r w:rsidR="0052300E">
        <w:t xml:space="preserve">for </w:t>
      </w:r>
      <w:r>
        <w:t>potentially degrading the membrane of target cells, possibly enabling the needle-like structure of the T6SS to penetrate target cells, and then secrete effector proteins into these cells.</w:t>
      </w:r>
    </w:p>
    <w:p w:rsidR="00F96C75" w:rsidRPr="002A5F77" w:rsidRDefault="00F96C75" w:rsidP="00F96C75">
      <w:pPr>
        <w:pStyle w:val="Heading4"/>
      </w:pPr>
      <w:bookmarkStart w:id="867" w:name="_Toc367640565"/>
      <w:r>
        <w:t>6.9.3 Hetero oligomerisation of the TssI proteins with the other core T6SS proteins</w:t>
      </w:r>
      <w:bookmarkEnd w:id="867"/>
    </w:p>
    <w:p w:rsidR="00F96C75" w:rsidRDefault="00F96C75" w:rsidP="00F96C75">
      <w:r>
        <w:t>The BACTH assay results suggest that TssI BCAL1294 and TssI BCAS0667 interact with TssA, TssD, TssI BCAM0148 and TssL</w:t>
      </w:r>
      <w:r>
        <w:rPr>
          <w:color w:val="FF0000"/>
        </w:rPr>
        <w:t xml:space="preserve"> </w:t>
      </w:r>
      <w:r>
        <w:t>in the same fusion combinations. TssI BCAL1294 and</w:t>
      </w:r>
      <w:r w:rsidRPr="00802084">
        <w:t xml:space="preserve"> </w:t>
      </w:r>
      <w:r>
        <w:t xml:space="preserve">TssI BCAS0667 also interact with TssF, TssH and TssK, but in different fusion combinations. Interactions </w:t>
      </w:r>
      <w:r w:rsidR="0061304F">
        <w:t>were not detected between</w:t>
      </w:r>
      <w:r>
        <w:t xml:space="preserve"> TssI and any fusion combinations involving TssB, TssC, TssE, TssG, TssJ or TssM. </w:t>
      </w:r>
    </w:p>
    <w:p w:rsidR="00F96C75" w:rsidRDefault="00F96C75" w:rsidP="00F96C75">
      <w:r>
        <w:t>Interactions involving the TssI proteins and TssA, TssD, TssF, TssH and TssK were expected, as TssI BCAM0148 has previously been shown to interact with these proteins (Ahmad, Shastri and Thomas unpublished data)</w:t>
      </w:r>
    </w:p>
    <w:p w:rsidR="00F96C75" w:rsidRPr="00327DAE" w:rsidRDefault="00F96C75" w:rsidP="00F96C75">
      <w:r>
        <w:t>Interactions between TssI and TssD could also be predicted based on their simi</w:t>
      </w:r>
      <w:r w:rsidR="00300FF5">
        <w:t>larity to gp5/gp27 and</w:t>
      </w:r>
      <w:r>
        <w:t xml:space="preserve"> gp19 respectively and have been described in </w:t>
      </w:r>
      <w:r w:rsidR="005C5CAE">
        <w:t>S</w:t>
      </w:r>
      <w:r w:rsidRPr="00300FF5">
        <w:t>ection 1.</w:t>
      </w:r>
      <w:r w:rsidR="00300FF5" w:rsidRPr="00300FF5">
        <w:t>4</w:t>
      </w:r>
      <w:r w:rsidR="00300FF5">
        <w:t>.</w:t>
      </w:r>
      <w:r w:rsidRPr="00300FF5">
        <w:t xml:space="preserve"> Both TssI BCAS0667 and TssI BCAL1294 interact with TssD, which</w:t>
      </w:r>
      <w:r>
        <w:t xml:space="preserve"> although unsurprising supports the hypothesis that both TssI BCAS0667 and TssI BCAL1294 are involved directly with the T6SS of </w:t>
      </w:r>
      <w:r w:rsidRPr="00D43545">
        <w:rPr>
          <w:i/>
        </w:rPr>
        <w:t>B. cenocepacia</w:t>
      </w:r>
      <w:r>
        <w:t>, probabl</w:t>
      </w:r>
      <w:r w:rsidR="0061304F">
        <w:t>y as the cell puncturing device</w:t>
      </w:r>
      <w:r>
        <w:t xml:space="preserve"> at the tip of the TssD tail tube</w:t>
      </w:r>
      <w:r w:rsidRPr="00D43545">
        <w:rPr>
          <w:i/>
        </w:rPr>
        <w:t>.</w:t>
      </w:r>
      <w:r>
        <w:t xml:space="preserve"> This is interesting, as a physical interaction between these two proteins (although widely believed) has not been documented  </w:t>
      </w:r>
      <w:r w:rsidR="001B46A8">
        <w:fldChar w:fldCharType="begin"/>
      </w:r>
      <w:r>
        <w:instrText xml:space="preserve"> ADDIN EN.CITE &lt;EndNote&gt;&lt;Cite&gt;&lt;Author&gt;Silverman&lt;/Author&gt;&lt;Year&gt;2012&lt;/Year&gt;&lt;RecNum&gt;443&lt;/RecNum&gt;&lt;DisplayText&gt;(Silverman et al., 2012)&lt;/DisplayText&gt;&lt;record&gt;&lt;rec-number&gt;443&lt;/rec-number&gt;&lt;foreign-keys&gt;&lt;key app="EN" db-id="vdzftstdkxwvvye55tyx9v9j5sdp59xxfad0"&gt;443&lt;/key&gt;&lt;/foreign-keys&gt;&lt;ref-type name="Journal Article"&gt;17&lt;/ref-type&gt;&lt;contributors&gt;&lt;authors&gt;&lt;author&gt;Silverman, J. M.&lt;/author&gt;&lt;author&gt;Brunet, Y. R.&lt;/author&gt;&lt;author&gt;Cascales, E.&lt;/author&gt;&lt;author&gt;Mougous, J. D.&lt;/author&gt;&lt;/authors&gt;&lt;/contributors&gt;&lt;auth-address&gt;Department of Microbiology, University of Washington, Seattle, WA 98195.&lt;/auth-address&gt;&lt;titles&gt;&lt;title&gt;Structure and Regulation of the Type VI Secretion System&lt;/title&gt;&lt;secondary-title&gt;Annu Rev Microbiol&lt;/secondary-title&gt;&lt;/titles&gt;&lt;periodical&gt;&lt;full-title&gt;Annu Rev Microbiol&lt;/full-title&gt;&lt;/periodical&gt;&lt;edition&gt;2012/07/04&lt;/edition&gt;&lt;dates&gt;&lt;year&gt;2012&lt;/year&gt;&lt;pub-dates&gt;&lt;date&gt;Jun 28&lt;/date&gt;&lt;/pub-dates&gt;&lt;/dates&gt;&lt;isbn&gt;1545-3251 (Electronic)&amp;#xD;0066-4227 (Linking)&lt;/isbn&gt;&lt;accession-num&gt;22746332&lt;/accession-num&gt;&lt;urls&gt;&lt;related-urls&gt;&lt;url&gt;http://www.ncbi.nlm.nih.gov/pubmed/22746332&lt;/url&gt;&lt;/related-urls&gt;&lt;/urls&gt;&lt;electronic-resource-num&gt;10.1146/annurev-micro-121809-151619&lt;/electronic-resource-num&gt;&lt;language&gt;Eng&lt;/language&gt;&lt;/record&gt;&lt;/Cite&gt;&lt;/EndNote&gt;</w:instrText>
      </w:r>
      <w:r w:rsidR="001B46A8">
        <w:fldChar w:fldCharType="separate"/>
      </w:r>
      <w:r>
        <w:rPr>
          <w:noProof/>
        </w:rPr>
        <w:t>(</w:t>
      </w:r>
      <w:hyperlink w:anchor="_ENREF_154" w:tooltip="Silverman, 2012 #443" w:history="1">
        <w:r w:rsidR="008A3390">
          <w:rPr>
            <w:noProof/>
          </w:rPr>
          <w:t>Silverman et al., 2012</w:t>
        </w:r>
      </w:hyperlink>
      <w:r>
        <w:rPr>
          <w:noProof/>
        </w:rPr>
        <w:t>)</w:t>
      </w:r>
      <w:r w:rsidR="001B46A8">
        <w:fldChar w:fldCharType="end"/>
      </w:r>
      <w:r>
        <w:t>.</w:t>
      </w:r>
    </w:p>
    <w:p w:rsidR="00F96C75" w:rsidRDefault="00F96C75" w:rsidP="00F96C75">
      <w:r>
        <w:t xml:space="preserve">TssF is known to be necessary for T6SS function, as if the gene is knocked out functionality is lost in </w:t>
      </w:r>
      <w:r w:rsidRPr="00253C6A">
        <w:t xml:space="preserve">bacteria </w:t>
      </w:r>
      <w:r w:rsidR="001B46A8" w:rsidRPr="00253C6A">
        <w:fldChar w:fldCharType="begin">
          <w:fldData xml:space="preserve">PEVuZE5vdGU+PENpdGU+PEF1dGhvcj5QdWthdHpraTwvQXV0aG9yPjxZZWFyPjIwMDY8L1llYXI+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</w:fldData>
        </w:fldChar>
      </w:r>
      <w:r w:rsidRPr="00253C6A">
        <w:instrText xml:space="preserve"> ADDIN EN.CITE </w:instrText>
      </w:r>
      <w:r w:rsidR="001B46A8" w:rsidRPr="00253C6A">
        <w:fldChar w:fldCharType="begin">
          <w:fldData xml:space="preserve">PEVuZE5vdGU+PENpdGU+PEF1dGhvcj5QdWthdHpraTwvQXV0aG9yPjxZZWFyPjIwMDY8L1llYXI+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</w:fldData>
        </w:fldChar>
      </w:r>
      <w:r w:rsidRPr="00253C6A">
        <w:instrText xml:space="preserve"> ADDIN EN.CITE.DATA </w:instrText>
      </w:r>
      <w:r w:rsidR="001B46A8" w:rsidRPr="00253C6A">
        <w:fldChar w:fldCharType="end"/>
      </w:r>
      <w:r w:rsidR="001B46A8" w:rsidRPr="00253C6A">
        <w:fldChar w:fldCharType="separate"/>
      </w:r>
      <w:r w:rsidRPr="00253C6A">
        <w:rPr>
          <w:noProof/>
        </w:rPr>
        <w:t>(</w:t>
      </w:r>
      <w:hyperlink w:anchor="_ENREF_126" w:tooltip="Pukatzki, 2006 #121" w:history="1">
        <w:r w:rsidR="008A3390" w:rsidRPr="00253C6A">
          <w:rPr>
            <w:noProof/>
          </w:rPr>
          <w:t>Pukatzki et al., 2006</w:t>
        </w:r>
      </w:hyperlink>
      <w:r w:rsidRPr="00253C6A">
        <w:rPr>
          <w:noProof/>
        </w:rPr>
        <w:t>)</w:t>
      </w:r>
      <w:r w:rsidR="001B46A8" w:rsidRPr="00253C6A">
        <w:fldChar w:fldCharType="end"/>
      </w:r>
      <w:r>
        <w:t xml:space="preserve">. The BACTH data presented here suggests that an interaction exists between TssF and both TssI BCAS0667 and BCAL1294, and was previously shown to interact with TssI BCAM0148 (Ahmad and Thomas unpublished data). Coupled with previous data (Shastri and Thomas unpublished data), this supports the idea of TssF being involved in the secretion/assembly of </w:t>
      </w:r>
      <w:r w:rsidR="0061304F">
        <w:t xml:space="preserve">T6SS </w:t>
      </w:r>
      <w:r>
        <w:t>effectors in conjunction with the TssA protein. As it is currently unclear as to the role of TssF in the T6SS it is again difficult to postulate what this interaction may relate too. One possibility is that TssA</w:t>
      </w:r>
      <w:r w:rsidR="005C5CAE">
        <w:t xml:space="preserve"> (which also interacts with all 3 TssI proteins tested)</w:t>
      </w:r>
      <w:r>
        <w:t xml:space="preserve"> and TssF may be involved as chaperone proteins, either helping the TssI proteins to fold correctly, or assembling the secreted proteins on the cytosolic side of the T6SS. </w:t>
      </w:r>
    </w:p>
    <w:p w:rsidR="00F96C75" w:rsidRDefault="00F96C75" w:rsidP="00F96C75">
      <w:r>
        <w:t>As described i</w:t>
      </w:r>
      <w:r w:rsidR="00300FF5">
        <w:t>n section 1.4</w:t>
      </w:r>
      <w:r w:rsidR="0061304F">
        <w:t>, TssH is a putative AAA+ ATPase which has exhibited a role i</w:t>
      </w:r>
      <w:r>
        <w:t xml:space="preserve">n the secretion of TssD and three different versions of TssI subunits in </w:t>
      </w:r>
      <w:r w:rsidRPr="000E0A12">
        <w:rPr>
          <w:i/>
        </w:rPr>
        <w:t>V. cholerae</w:t>
      </w:r>
      <w:r>
        <w:rPr>
          <w:i/>
        </w:rPr>
        <w:t xml:space="preserve"> </w:t>
      </w:r>
      <w:r w:rsidR="001B46A8" w:rsidRPr="003056D8">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Pr="003056D8">
        <w:instrText xml:space="preserve"> ADDIN EN.CITE </w:instrText>
      </w:r>
      <w:r w:rsidR="001B46A8" w:rsidRPr="003056D8">
        <w:fldChar w:fldCharType="begin">
          <w:fldData xml:space="preserve">PEVuZE5vdGU+PENpdGU+PEF1dGhvcj5Cb25lbWFubjwvQXV0aG9yPjxZZWFyPjIwMDk8L1llYXI+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=
</w:fldData>
        </w:fldChar>
      </w:r>
      <w:r w:rsidRPr="003056D8">
        <w:instrText xml:space="preserve"> ADDIN EN.CITE.DATA </w:instrText>
      </w:r>
      <w:r w:rsidR="001B46A8" w:rsidRPr="003056D8">
        <w:fldChar w:fldCharType="end"/>
      </w:r>
      <w:r w:rsidR="001B46A8" w:rsidRPr="003056D8">
        <w:fldChar w:fldCharType="separate"/>
      </w:r>
      <w:r w:rsidRPr="003056D8">
        <w:rPr>
          <w:noProof/>
        </w:rPr>
        <w:t>(</w:t>
      </w:r>
      <w:hyperlink w:anchor="_ENREF_16" w:tooltip="Bonemann, 2009 #152" w:history="1">
        <w:r w:rsidR="008A3390" w:rsidRPr="003056D8">
          <w:rPr>
            <w:noProof/>
          </w:rPr>
          <w:t>Bonemann et al., 2009</w:t>
        </w:r>
      </w:hyperlink>
      <w:r w:rsidRPr="003056D8">
        <w:rPr>
          <w:noProof/>
        </w:rPr>
        <w:t>)</w:t>
      </w:r>
      <w:r w:rsidR="001B46A8" w:rsidRPr="003056D8">
        <w:fldChar w:fldCharType="end"/>
      </w:r>
      <w:r>
        <w:t xml:space="preserve">. The full length TssH interacts with TssI BCAS0667, TssI BCAL1294 and TssI BCAM0148, further supporting the hypothesis that these particular TssI proteins form a key part of the T6SS in </w:t>
      </w:r>
      <w:r w:rsidRPr="00253C6A">
        <w:rPr>
          <w:i/>
        </w:rPr>
        <w:t>B. cenocepacia</w:t>
      </w:r>
      <w:r>
        <w:t>.  The BACTH system has been used to further investigate which domains of TssH interact with TssI, and it was determined that The NBD2 domain (the second ATPase domain at the C-terminus of the TssH protein) interacts with all three TssI proteins tested. This indicates that the NBD2 domain is responsible for the oligomerisation of the TssH protein into hexamers, as TssH NBD2 wa</w:t>
      </w:r>
      <w:r w:rsidR="0061304F">
        <w:t>s shown to interact with itself</w:t>
      </w:r>
      <w:r>
        <w:t xml:space="preserve"> and with the full length TssH protein. This is supported by</w:t>
      </w:r>
      <w:r w:rsidR="0061304F">
        <w:t xml:space="preserve"> </w:t>
      </w:r>
      <w:r w:rsidR="006713FF">
        <w:t>previous</w:t>
      </w:r>
      <w:r>
        <w:t xml:space="preserve"> </w:t>
      </w:r>
      <w:r w:rsidR="0061304F">
        <w:t>results</w:t>
      </w:r>
      <w:r>
        <w:t xml:space="preserve">, which indicate that the C-terminus of NBD2 is vital for the formation of the ClpB hexamer (a TssH homolog) </w:t>
      </w:r>
      <w:r w:rsidR="001B46A8">
        <w:fldChar w:fldCharType="begin">
          <w:fldData xml:space="preserve">PEVuZE5vdGU+PENpdGU+PEF1dGhvcj5Nb2drPC9BdXRob3I+PFllYXI+MjAwMzwvWWVhcj48UmVj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</w:fldData>
        </w:fldChar>
      </w:r>
      <w:r w:rsidR="0061304F">
        <w:instrText xml:space="preserve"> ADDIN EN.CITE </w:instrText>
      </w:r>
      <w:r w:rsidR="001B46A8">
        <w:fldChar w:fldCharType="begin">
          <w:fldData xml:space="preserve">PEVuZE5vdGU+PENpdGU+PEF1dGhvcj5Nb2drPC9BdXRob3I+PFllYXI+MjAwMzwvWWVhcj48UmVj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</w:fldData>
        </w:fldChar>
      </w:r>
      <w:r w:rsidR="0061304F">
        <w:instrText xml:space="preserve"> ADDIN EN.CITE.DATA </w:instrText>
      </w:r>
      <w:r w:rsidR="001B46A8">
        <w:fldChar w:fldCharType="end"/>
      </w:r>
      <w:r w:rsidR="001B46A8">
        <w:fldChar w:fldCharType="separate"/>
      </w:r>
      <w:r w:rsidR="0061304F">
        <w:rPr>
          <w:noProof/>
        </w:rPr>
        <w:t>(</w:t>
      </w:r>
      <w:hyperlink w:anchor="_ENREF_105" w:tooltip="Mogk, 2003 #523" w:history="1">
        <w:r w:rsidR="008A3390">
          <w:rPr>
            <w:noProof/>
          </w:rPr>
          <w:t>Mogk et al., 2003</w:t>
        </w:r>
      </w:hyperlink>
      <w:r w:rsidR="0061304F">
        <w:rPr>
          <w:noProof/>
        </w:rPr>
        <w:t>)</w:t>
      </w:r>
      <w:r w:rsidR="001B46A8">
        <w:fldChar w:fldCharType="end"/>
      </w:r>
      <w:r w:rsidR="0061304F">
        <w:t>.</w:t>
      </w:r>
    </w:p>
    <w:p w:rsidR="00F96C75" w:rsidRDefault="00F96C75" w:rsidP="00F96C75">
      <w:r>
        <w:t xml:space="preserve"> The N-domain of TssH has been shown to be responsible for the disassembly of</w:t>
      </w:r>
      <w:r w:rsidR="0061304F">
        <w:t xml:space="preserve"> the</w:t>
      </w:r>
      <w:r>
        <w:t xml:space="preserve"> TssB/TssC tail tube </w:t>
      </w:r>
      <w:r w:rsidR="001B46A8">
        <w:fldChar w:fldCharType="begin">
          <w:fldData xml:space="preserve">PEVuZE5vdGU+PENpdGU+PEF1dGhvcj5QaWV0cm9zaXVrPC9BdXRob3I+PFllYXI+MjAxMTwvWWVh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</w:fldData>
        </w:fldChar>
      </w:r>
      <w:r>
        <w:instrText xml:space="preserve"> ADDIN EN.CITE </w:instrText>
      </w:r>
      <w:r w:rsidR="001B46A8">
        <w:fldChar w:fldCharType="begin">
          <w:fldData xml:space="preserve">PEVuZE5vdGU+PENpdGU+PEF1dGhvcj5QaWV0cm9zaXVrPC9BdXRob3I+PFllYXI+MjAxMTwvWWVh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</w:fldData>
        </w:fldChar>
      </w:r>
      <w:r>
        <w:instrText xml:space="preserve"> ADDIN EN.CITE.DATA </w:instrText>
      </w:r>
      <w:r w:rsidR="001B46A8">
        <w:fldChar w:fldCharType="end"/>
      </w:r>
      <w:r w:rsidR="001B46A8">
        <w:fldChar w:fldCharType="separate"/>
      </w:r>
      <w:r>
        <w:rPr>
          <w:noProof/>
        </w:rPr>
        <w:t>(</w:t>
      </w:r>
      <w:hyperlink w:anchor="_ENREF_120" w:tooltip="Pietrosiuk, 2011 #450" w:history="1">
        <w:r w:rsidR="008A3390">
          <w:rPr>
            <w:noProof/>
          </w:rPr>
          <w:t>Pietrosiuk et al., 2011</w:t>
        </w:r>
      </w:hyperlink>
      <w:r>
        <w:rPr>
          <w:noProof/>
        </w:rPr>
        <w:t xml:space="preserve">, </w:t>
      </w:r>
      <w:hyperlink w:anchor="_ENREF_16" w:tooltip="Bonemann, 2009 #152" w:history="1">
        <w:r w:rsidR="008A3390">
          <w:rPr>
            <w:noProof/>
          </w:rPr>
          <w:t>Bonemann et al., 2009</w:t>
        </w:r>
      </w:hyperlink>
      <w:r>
        <w:rPr>
          <w:noProof/>
        </w:rPr>
        <w:t>)</w:t>
      </w:r>
      <w:r w:rsidR="001B46A8">
        <w:fldChar w:fldCharType="end"/>
      </w:r>
      <w:r>
        <w:t>, and as such was not expected to interact with TssI. However,</w:t>
      </w:r>
      <w:r w:rsidRPr="00D741CD">
        <w:t xml:space="preserve"> </w:t>
      </w:r>
      <w:r w:rsidR="0061304F">
        <w:t>a</w:t>
      </w:r>
      <w:r>
        <w:t xml:space="preserve"> weak, pink Mal</w:t>
      </w:r>
      <w:r w:rsidRPr="00F76A5B">
        <w:rPr>
          <w:vertAlign w:val="superscript"/>
        </w:rPr>
        <w:t>+</w:t>
      </w:r>
      <w:r>
        <w:t xml:space="preserve"> phenotype was observed for 2 combinations of plasmids encoding TssH N-domain were combined with those encoding TssI BCAM0148. This interaction would </w:t>
      </w:r>
      <w:r w:rsidR="0061304F">
        <w:t xml:space="preserve">require </w:t>
      </w:r>
      <w:r>
        <w:t>con</w:t>
      </w:r>
      <w:r w:rsidR="0061304F">
        <w:t>firmation</w:t>
      </w:r>
      <w:r>
        <w:t xml:space="preserve"> by </w:t>
      </w:r>
      <w:r w:rsidR="0061304F">
        <w:t>pull-down assays</w:t>
      </w:r>
      <w:r>
        <w:t>.  It is possible that TssH binds</w:t>
      </w:r>
      <w:r w:rsidR="0061304F">
        <w:t xml:space="preserve"> TssI and helps to localise it</w:t>
      </w:r>
      <w:r>
        <w:t xml:space="preserve"> to the T6SS, another possibility (</w:t>
      </w:r>
      <w:r w:rsidR="0061304F">
        <w:t>although unlikely</w:t>
      </w:r>
      <w:r>
        <w:t xml:space="preserve">) is that TssI binding to TssH could activate/deactivate the N domain to dissemble the TssB/TssC tail sheath. </w:t>
      </w:r>
    </w:p>
    <w:p w:rsidR="00F96C75" w:rsidRDefault="00F96C75" w:rsidP="00F96C75">
      <w:r>
        <w:t>Interactions were detected between TssK and TssI BCAS0667 and BCAL1294. Although little is known about the TssK protein, other than it is a cytosolic protein, it would appear to have a direct role in the secretion of TssI, possibly working in conjunction with TssA and TssF</w:t>
      </w:r>
      <w:r w:rsidR="0061304F">
        <w:t>,</w:t>
      </w:r>
      <w:r>
        <w:t xml:space="preserve"> which have both been shown to interact with TssI, and are predicted to be cytosolic proteins </w: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instrText xml:space="preserve"> ADDIN EN.CITE </w:instrTex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instrText xml:space="preserve"> ADDIN EN.CITE.DATA </w:instrText>
      </w:r>
      <w:r w:rsidR="001B46A8">
        <w:fldChar w:fldCharType="end"/>
      </w:r>
      <w:r w:rsidR="001B46A8">
        <w:fldChar w:fldCharType="separate"/>
      </w:r>
      <w:r>
        <w:rPr>
          <w:noProof/>
        </w:rPr>
        <w:t>(</w:t>
      </w:r>
      <w:hyperlink w:anchor="_ENREF_30" w:tooltip="Cascales, 2012 #439" w:history="1">
        <w:r w:rsidR="008A3390">
          <w:rPr>
            <w:noProof/>
          </w:rPr>
          <w:t>Cascales and Cambillau, 2012</w:t>
        </w:r>
      </w:hyperlink>
      <w:r>
        <w:rPr>
          <w:noProof/>
        </w:rPr>
        <w:t>)</w:t>
      </w:r>
      <w:r w:rsidR="001B46A8">
        <w:fldChar w:fldCharType="end"/>
      </w:r>
      <w:r>
        <w:t>.</w:t>
      </w:r>
    </w:p>
    <w:p w:rsidR="00F96C75" w:rsidRDefault="00F96C75" w:rsidP="00F96C75">
      <w:r>
        <w:t xml:space="preserve">Another protein shown to play a role in the formation of the TssD secretion of TssI is TssL </w:t>
      </w:r>
      <w:r w:rsidR="001B46A8">
        <w:fldChar w:fldCharType="begin"/>
      </w:r>
      <w:r w:rsidR="00300FF5">
        <w:instrText xml:space="preserve"> ADDIN EN.CITE &lt;EndNote&gt;&lt;Cite&gt;&lt;Author&gt;Ma&lt;/Author&gt;&lt;Year&gt;2009&lt;/Year&gt;&lt;RecNum&gt;150&lt;/RecNum&gt;&lt;DisplayText&gt;(Ma et al., 2009b)&lt;/DisplayText&gt;&lt;record&gt;&lt;rec-number&gt;150&lt;/rec-number&gt;&lt;foreign-keys&gt;&lt;key app="EN" db-id="vdzftstdkxwvvye55tyx9v9j5sdp59xxfad0"&gt;150&lt;/key&gt;&lt;/foreign-keys&gt;&lt;ref-type name="Journal Article"&gt;17&lt;/ref-type&gt;&lt;contributors&gt;&lt;authors&gt;&lt;author&gt;Ma, L. S.&lt;/author&gt;&lt;author&gt;Lin, J. S.&lt;/author&gt;&lt;author&gt;Lai, E. M.&lt;/author&gt;&lt;/authors&gt;&lt;/contributors&gt;&lt;auth-address&gt;Institute of Plant and Microbial Biology, Academia Sinica, Taipei, Taiwan.&lt;/auth-address&gt;&lt;titles&gt;&lt;title&gt;An IcmF family protein, ImpLM, is an integral inner membrane protein interacting with ImpKL, and its walker a motif is required for type VI secretion system-mediated Hcp secretion in Agrobacterium tumefaciens&lt;/title&gt;&lt;secondary-title&gt;J Bacteriol&lt;/secondary-title&gt;&lt;/titles&gt;&lt;periodical&gt;&lt;full-title&gt;J Bacteriol&lt;/full-title&gt;&lt;/periodical&gt;&lt;pages&gt;4316-29&lt;/pages&gt;&lt;volume&gt;191&lt;/volume&gt;&lt;number&gt;13&lt;/number&gt;&lt;edition&gt;2009/04/28&lt;/edition&gt;&lt;keywords&gt;&lt;keyword&gt;Amino Acid Motifs&lt;/keyword&gt;&lt;keyword&gt;Bacterial Proteins/genetics/ metabolism&lt;/keyword&gt;&lt;keyword&gt;Cell Membrane/metabolism&lt;/keyword&gt;&lt;keyword&gt;Cytoplasm/metabolism&lt;/keyword&gt;&lt;keyword&gt;Gene Deletion&lt;/keyword&gt;&lt;keyword&gt;Genetic Complementation Test&lt;/keyword&gt;&lt;keyword&gt;Green Fluorescent Proteins/genetics/metabolism&lt;/keyword&gt;&lt;keyword&gt;Immunoblotting&lt;/keyword&gt;&lt;keyword&gt;Membrane Proteins/genetics/ metabolism&lt;/keyword&gt;&lt;keyword&gt;Mutagenesis, Site-Directed&lt;/keyword&gt;&lt;keyword&gt;Recombinant Proteins/genetics/ metabolism&lt;/keyword&gt;&lt;keyword&gt;Rhizobium radiobacter/genetics/ metabolism&lt;/keyword&gt;&lt;keyword&gt;Two-Hybrid System Techniques&lt;/keyword&gt;&lt;keyword&gt;beta-Lactamases/genetics/metabolism&lt;/keyword&gt;&lt;/keywords&gt;&lt;dates&gt;&lt;year&gt;2009&lt;/year&gt;&lt;pub-dates&gt;&lt;date&gt;Jul&lt;/date&gt;&lt;/pub-dates&gt;&lt;/dates&gt;&lt;isbn&gt;1098-5530 (Electronic)&lt;/isbn&gt;&lt;accession-num&gt;19395482&lt;/accession-num&gt;&lt;urls&gt;&lt;/urls&gt;&lt;electronic-resource-num&gt;JB.00029-09 [pii]&amp;#xD;10.1128/JB.00029-09 [doi]&lt;/electronic-resource-num&gt;&lt;language&gt;eng&lt;/language&gt;&lt;/record&gt;&lt;/Cite&gt;&lt;/EndNote&gt;</w:instrText>
      </w:r>
      <w:r w:rsidR="001B46A8">
        <w:fldChar w:fldCharType="separate"/>
      </w:r>
      <w:r w:rsidR="00300FF5">
        <w:rPr>
          <w:noProof/>
        </w:rPr>
        <w:t>(</w:t>
      </w:r>
      <w:hyperlink w:anchor="_ENREF_97" w:tooltip="Ma, 2009 #150" w:history="1">
        <w:r w:rsidR="008A3390">
          <w:rPr>
            <w:noProof/>
          </w:rPr>
          <w:t>Ma et al., 2009b</w:t>
        </w:r>
      </w:hyperlink>
      <w:r w:rsidR="00300FF5">
        <w:rPr>
          <w:noProof/>
        </w:rPr>
        <w:t>)</w:t>
      </w:r>
      <w:r w:rsidR="001B46A8">
        <w:fldChar w:fldCharType="end"/>
      </w:r>
      <w:r>
        <w:t xml:space="preserve">. Interactions have previously been identified between BCAM0148 and TssL (Ahmad and Thomas unpublished data), and both TssI BCAS0667 and BCAL1294 appear to exhibit interactions with TssL. This is interesting as until now this has not been shown to have an effect on the secretion of TssI, so this is an area which could be investigated further.  TssL spans the inner membrane, and contains domains in both the cytoplasm and the periplasm. The cytoplasmic “hook” domain has been postulated to assist in the recruitment of secreted molecules to the T6SS </w: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instrText xml:space="preserve"> ADDIN EN.CITE </w:instrText>
      </w:r>
      <w:r w:rsidR="001B46A8">
        <w:fldChar w:fldCharType="begin">
          <w:fldData xml:space="preserve">PEVuZE5vdGU+PENpdGU+PEF1dGhvcj5DYXNjYWxlczwvQXV0aG9yPjxZZWFyPjIwMTI8L1llYXI+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</w:fldData>
        </w:fldChar>
      </w:r>
      <w:r>
        <w:instrText xml:space="preserve"> ADDIN EN.CITE.DATA </w:instrText>
      </w:r>
      <w:r w:rsidR="001B46A8">
        <w:fldChar w:fldCharType="end"/>
      </w:r>
      <w:r w:rsidR="001B46A8">
        <w:fldChar w:fldCharType="separate"/>
      </w:r>
      <w:r>
        <w:rPr>
          <w:noProof/>
        </w:rPr>
        <w:t>(</w:t>
      </w:r>
      <w:hyperlink w:anchor="_ENREF_30" w:tooltip="Cascales, 2012 #439" w:history="1">
        <w:r w:rsidR="008A3390">
          <w:rPr>
            <w:noProof/>
          </w:rPr>
          <w:t>Cascales and Cambillau, 2012</w:t>
        </w:r>
      </w:hyperlink>
      <w:r>
        <w:rPr>
          <w:noProof/>
        </w:rPr>
        <w:t>)</w:t>
      </w:r>
      <w:r w:rsidR="001B46A8">
        <w:fldChar w:fldCharType="end"/>
      </w:r>
      <w:r>
        <w:t xml:space="preserve">. TssL has been shown to bind to TssD, </w:t>
      </w:r>
      <w:r w:rsidR="001B46A8">
        <w:fldChar w:fldCharType="begin"/>
      </w:r>
      <w:r>
        <w:instrText xml:space="preserve"> ADDIN EN.CITE &lt;EndNote&gt;&lt;Cite&gt;&lt;Author&gt;Ma&lt;/Author&gt;&lt;Year&gt;2012&lt;/Year&gt;&lt;RecNum&gt;452&lt;/RecNum&gt;&lt;DisplayText&gt;(Ma et al., 2012)&lt;/DisplayText&gt;&lt;record&gt;&lt;rec-number&gt;452&lt;/rec-number&gt;&lt;foreign-keys&gt;&lt;key app="EN" db-id="vdzftstdkxwvvye55tyx9v9j5sdp59xxfad0"&gt;452&lt;/key&gt;&lt;/foreign-keys&gt;&lt;ref-type name="Journal Article"&gt;17&lt;/ref-type&gt;&lt;contributors&gt;&lt;authors&gt;&lt;author&gt;Ma, L. S.&lt;/author&gt;&lt;author&gt;Narberhaus, F.&lt;/author&gt;&lt;author&gt;Lai, E. M.&lt;/author&gt;&lt;/authors&gt;&lt;/contributors&gt;&lt;auth-address&gt;Institute of Plant and Microbial Biology and the Molecular and Biological Agricultural Sciences Program, Taiwan International Graduate Program, Academia Sinica, Taipei 11529, Taiwan.&lt;/auth-address&gt;&lt;titles&gt;&lt;title&gt;IcmF family protein TssM exhibits ATPase activity and energizes type VI secretion&lt;/title&gt;&lt;secondary-title&gt;J Biol Chem&lt;/secondary-title&gt;&lt;/titles&gt;&lt;periodical&gt;&lt;full-title&gt;J Biol Chem&lt;/full-title&gt;&lt;/periodical&gt;&lt;pages&gt;15610-21&lt;/pages&gt;&lt;volume&gt;287&lt;/volume&gt;&lt;number&gt;19&lt;/number&gt;&lt;edition&gt;2012/03/07&lt;/edition&gt;&lt;dates&gt;&lt;year&gt;2012&lt;/year&gt;&lt;pub-dates&gt;&lt;date&gt;May 4&lt;/date&gt;&lt;/pub-dates&gt;&lt;/dates&gt;&lt;isbn&gt;1083-351X (Electronic)&amp;#xD;0021-9258 (Linking)&lt;/isbn&gt;&lt;accession-num&gt;22393043&lt;/accession-num&gt;&lt;urls&gt;&lt;related-urls&gt;&lt;url&gt;http://www.ncbi.nlm.nih.gov/pubmed/22393043&lt;/url&gt;&lt;/related-urls&gt;&lt;/urls&gt;&lt;custom2&gt;3346141&lt;/custom2&gt;&lt;electronic-resource-num&gt;M111.301630 [pii]&amp;#xD;10.1074/jbc.M111.301630&lt;/electronic-resource-num&gt;&lt;language&gt;eng&lt;/language&gt;&lt;/record&gt;&lt;/Cite&gt;&lt;/EndNote&gt;</w:instrText>
      </w:r>
      <w:r w:rsidR="001B46A8">
        <w:fldChar w:fldCharType="separate"/>
      </w:r>
      <w:r>
        <w:rPr>
          <w:noProof/>
        </w:rPr>
        <w:t>(</w:t>
      </w:r>
      <w:hyperlink w:anchor="_ENREF_98" w:tooltip="Ma, 2012 #452" w:history="1">
        <w:r w:rsidR="008A3390">
          <w:rPr>
            <w:noProof/>
          </w:rPr>
          <w:t>Ma et al., 2012</w:t>
        </w:r>
      </w:hyperlink>
      <w:r>
        <w:rPr>
          <w:noProof/>
        </w:rPr>
        <w:t>)</w:t>
      </w:r>
      <w:r w:rsidR="001B46A8">
        <w:fldChar w:fldCharType="end"/>
      </w:r>
      <w:r w:rsidRPr="00D67842">
        <w:t xml:space="preserve"> </w:t>
      </w:r>
      <w:r>
        <w:t xml:space="preserve">possibly in the periplasm, and could also bind TssI in this location, aiding its secretion out of the bacterial cell. Further work involving the domains of TssL could provide interesting results supporting these hypotheses. </w:t>
      </w:r>
    </w:p>
    <w:p w:rsidR="00F96C75" w:rsidRDefault="006D6DCC" w:rsidP="00F96C75">
      <w:pPr>
        <w:pStyle w:val="Heading4"/>
      </w:pPr>
      <w:bookmarkStart w:id="868" w:name="_Toc367640566"/>
      <w:r>
        <w:t>6.9</w:t>
      </w:r>
      <w:r w:rsidR="00F96C75">
        <w:t>.4 Hetero-oligomerisation of TagA BCAL1295</w:t>
      </w:r>
      <w:bookmarkEnd w:id="868"/>
    </w:p>
    <w:p w:rsidR="00F96C75" w:rsidRDefault="00F96C75" w:rsidP="00F96C75">
      <w:r>
        <w:t>According to the BACT</w:t>
      </w:r>
      <w:r w:rsidR="00115953">
        <w:t>H results presented here, TagA BCAL1295</w:t>
      </w:r>
      <w:r>
        <w:t xml:space="preserve"> interacts with TssB and</w:t>
      </w:r>
      <w:r w:rsidR="00115953">
        <w:t xml:space="preserve"> </w:t>
      </w:r>
      <w:r>
        <w:t xml:space="preserve">TssK. An interaction between TagA and TssF has </w:t>
      </w:r>
      <w:r w:rsidR="00115953">
        <w:t xml:space="preserve">also </w:t>
      </w:r>
      <w:r w:rsidR="006713FF">
        <w:t xml:space="preserve">been confirmed by BACTH </w:t>
      </w:r>
      <w:proofErr w:type="gramStart"/>
      <w:r w:rsidR="006713FF">
        <w:t>assay,</w:t>
      </w:r>
      <w:proofErr w:type="gramEnd"/>
      <w:r w:rsidR="006713FF">
        <w:t xml:space="preserve"> h</w:t>
      </w:r>
      <w:r>
        <w:t>owever</w:t>
      </w:r>
      <w:r w:rsidR="00115953">
        <w:t>,</w:t>
      </w:r>
      <w:r>
        <w:t xml:space="preserve"> this gave a very weak mal</w:t>
      </w:r>
      <w:r w:rsidR="005C5CAE">
        <w:t xml:space="preserve"> positive</w:t>
      </w:r>
      <w:r>
        <w:t xml:space="preserve"> phenotype. TagA also appears to interact with TssI BCAM0148 as one combination of fusion proteins gave a Mal</w:t>
      </w:r>
      <w:r w:rsidRPr="00115953">
        <w:rPr>
          <w:vertAlign w:val="superscript"/>
        </w:rPr>
        <w:t>+</w:t>
      </w:r>
      <w:r>
        <w:t xml:space="preserve"> phenotype. In contrast, there was no evidence for an interaction of TagA with TssI BCAL1294 or TssI BCAS0667. As there is very little published research involving TagA, and the few interactions involving this protein give rise to a weak phenotype, it is very difficult to predict how it may fit into the T6SS.</w:t>
      </w:r>
    </w:p>
    <w:p w:rsidR="00F96C75" w:rsidRDefault="006D6DCC" w:rsidP="00F96C75">
      <w:pPr>
        <w:pStyle w:val="Heading4"/>
      </w:pPr>
      <w:bookmarkStart w:id="869" w:name="_Toc367640567"/>
      <w:r>
        <w:t>6.9</w:t>
      </w:r>
      <w:r w:rsidR="00F96C75">
        <w:t>.5 Hetero-oligomerisation of TagD BCAL1296</w:t>
      </w:r>
      <w:bookmarkEnd w:id="869"/>
    </w:p>
    <w:p w:rsidR="00F96C75" w:rsidRDefault="00F96C75" w:rsidP="00F96C75">
      <w:r>
        <w:t>Interactions between</w:t>
      </w:r>
      <w:r w:rsidR="00115953">
        <w:t xml:space="preserve"> </w:t>
      </w:r>
      <w:r>
        <w:t xml:space="preserve">TagD and other members of the T6SS could not be detected using the BACTH system. There has been no previous work published involving this particular protein, and so this makes it very difficult to provide a predicted role for TagD within the T6SS. The lack of interactions of TagD was surprising, considering it is transcribed alongside a core T6SS effector protein. However the negative results obtained do not mean that TagD is not involved with the T6SS, as the BACTH system does not detect interactions in every situation. TagD is found to be in the insoluble fraction in </w:t>
      </w:r>
      <w:r w:rsidR="00AF6833">
        <w:t>(Fig 5.4) t</w:t>
      </w:r>
      <w:r>
        <w:t>his implies that it is unlikely to be folded correctly in those conditions. If TagD is not correctly folded when attached to the T18 or T25 tag, it is unlikely to interact with anything, and generate an observable phenotype, which would explain the totally negative set of results. It is also feasible that TagD is interacting with some members of the T6SS, however, these interactions are not detectable by the BACTH system, as despite TagD forming a complex with other proteins, the T18 and T25 proteins may still be phys</w:t>
      </w:r>
      <w:r w:rsidR="00115953">
        <w:t>ically separated, leading to a Mal</w:t>
      </w:r>
      <w:r w:rsidR="00115953" w:rsidRPr="00115953">
        <w:rPr>
          <w:vertAlign w:val="superscript"/>
        </w:rPr>
        <w:t xml:space="preserve">- </w:t>
      </w:r>
      <w:r>
        <w:t xml:space="preserve">phenotype despite an interaction occurring. </w:t>
      </w:r>
    </w:p>
    <w:p w:rsidR="00F96C75" w:rsidRDefault="00F96C75" w:rsidP="00F96C75">
      <w:pPr>
        <w:rPr>
          <w:lang w:eastAsia="en-GB"/>
        </w:rPr>
      </w:pPr>
    </w:p>
    <w:p w:rsidR="00F96C75" w:rsidRDefault="00F96C75" w:rsidP="00F96C75">
      <w:pPr>
        <w:rPr>
          <w:lang w:eastAsia="en-GB"/>
        </w:rPr>
      </w:pPr>
    </w:p>
    <w:p w:rsidR="00F96C75" w:rsidRDefault="00F96C75" w:rsidP="00F96C75">
      <w:pPr>
        <w:rPr>
          <w:lang w:eastAsia="en-GB"/>
        </w:rPr>
      </w:pPr>
    </w:p>
    <w:p w:rsidR="00F96C75" w:rsidRDefault="00F96C75" w:rsidP="00F96C75">
      <w:pPr>
        <w:rPr>
          <w:lang w:eastAsia="en-GB"/>
        </w:rPr>
      </w:pPr>
    </w:p>
    <w:p w:rsidR="00F96C75" w:rsidRDefault="00F96C75" w:rsidP="00F96C75">
      <w:pPr>
        <w:rPr>
          <w:lang w:eastAsia="en-GB"/>
        </w:rPr>
      </w:pPr>
    </w:p>
    <w:p w:rsidR="00F96C75" w:rsidRDefault="00F96C75" w:rsidP="00F96C75">
      <w:pPr>
        <w:rPr>
          <w:lang w:eastAsia="en-GB"/>
        </w:rPr>
      </w:pPr>
    </w:p>
    <w:p w:rsidR="00F96C75" w:rsidRDefault="00F96C75" w:rsidP="00F96C75">
      <w:pPr>
        <w:rPr>
          <w:lang w:eastAsia="en-GB"/>
        </w:rPr>
      </w:pPr>
    </w:p>
    <w:p w:rsidR="00F96C75" w:rsidRDefault="00F96C75" w:rsidP="00F96C75">
      <w:pPr>
        <w:rPr>
          <w:lang w:eastAsia="en-GB"/>
        </w:rPr>
      </w:pPr>
    </w:p>
    <w:p w:rsidR="00F96C75" w:rsidRDefault="00F96C75" w:rsidP="00F96C75">
      <w:pPr>
        <w:rPr>
          <w:lang w:eastAsia="en-GB"/>
        </w:rPr>
      </w:pPr>
    </w:p>
    <w:p w:rsidR="00063B91" w:rsidRDefault="00063B91" w:rsidP="00300FF5">
      <w:pPr>
        <w:pStyle w:val="Heading1"/>
        <w:jc w:val="both"/>
      </w:pPr>
    </w:p>
    <w:p w:rsidR="00115953" w:rsidRDefault="00115953" w:rsidP="00115953">
      <w:pPr>
        <w:rPr>
          <w:lang w:eastAsia="en-GB"/>
        </w:rPr>
      </w:pPr>
    </w:p>
    <w:p w:rsidR="000A3275" w:rsidRDefault="000A3275" w:rsidP="00115953">
      <w:pPr>
        <w:rPr>
          <w:lang w:eastAsia="en-GB"/>
        </w:rPr>
      </w:pPr>
    </w:p>
    <w:p w:rsidR="000A3275" w:rsidRDefault="000A3275" w:rsidP="00115953">
      <w:pPr>
        <w:rPr>
          <w:lang w:eastAsia="en-GB"/>
        </w:rPr>
      </w:pPr>
    </w:p>
    <w:p w:rsidR="000A3275" w:rsidRDefault="000A3275" w:rsidP="00115953">
      <w:pPr>
        <w:rPr>
          <w:lang w:eastAsia="en-GB"/>
        </w:rPr>
      </w:pPr>
    </w:p>
    <w:p w:rsidR="000A3275" w:rsidRDefault="000A3275" w:rsidP="00115953">
      <w:pPr>
        <w:rPr>
          <w:lang w:eastAsia="en-GB"/>
        </w:rPr>
      </w:pPr>
    </w:p>
    <w:p w:rsidR="000A3275" w:rsidRDefault="000A3275" w:rsidP="00115953">
      <w:pPr>
        <w:rPr>
          <w:lang w:eastAsia="en-GB"/>
        </w:rPr>
      </w:pPr>
    </w:p>
    <w:p w:rsidR="000A3275" w:rsidRDefault="000A3275" w:rsidP="00115953">
      <w:pPr>
        <w:rPr>
          <w:lang w:eastAsia="en-GB"/>
        </w:rPr>
      </w:pPr>
    </w:p>
    <w:p w:rsidR="000A3275" w:rsidRDefault="000A3275" w:rsidP="00115953">
      <w:pPr>
        <w:rPr>
          <w:lang w:eastAsia="en-GB"/>
        </w:rPr>
      </w:pPr>
    </w:p>
    <w:p w:rsidR="000A3275" w:rsidRDefault="000A3275" w:rsidP="00115953">
      <w:pPr>
        <w:rPr>
          <w:lang w:eastAsia="en-GB"/>
        </w:rPr>
      </w:pPr>
    </w:p>
    <w:p w:rsidR="000A3275" w:rsidRDefault="000A3275" w:rsidP="00115953">
      <w:pPr>
        <w:rPr>
          <w:lang w:eastAsia="en-GB"/>
        </w:rPr>
      </w:pPr>
    </w:p>
    <w:p w:rsidR="00115953" w:rsidRDefault="00115953" w:rsidP="00115953">
      <w:pPr>
        <w:rPr>
          <w:lang w:eastAsia="en-GB"/>
        </w:rPr>
      </w:pPr>
    </w:p>
    <w:p w:rsidR="002335AE" w:rsidRDefault="002335AE" w:rsidP="00115953">
      <w:pPr>
        <w:rPr>
          <w:lang w:eastAsia="en-GB"/>
        </w:rPr>
      </w:pPr>
    </w:p>
    <w:p w:rsidR="006F1FA7" w:rsidRDefault="006F1FA7" w:rsidP="00115953">
      <w:pPr>
        <w:rPr>
          <w:lang w:eastAsia="en-GB"/>
        </w:rPr>
      </w:pPr>
    </w:p>
    <w:p w:rsidR="00115953" w:rsidRDefault="00115953" w:rsidP="00115953">
      <w:pPr>
        <w:rPr>
          <w:lang w:eastAsia="en-GB"/>
        </w:rPr>
      </w:pPr>
    </w:p>
    <w:p w:rsidR="00115953" w:rsidRDefault="00115953" w:rsidP="00115953">
      <w:pPr>
        <w:rPr>
          <w:lang w:eastAsia="en-GB"/>
        </w:rPr>
      </w:pPr>
    </w:p>
    <w:p w:rsidR="00115953" w:rsidRPr="00115953" w:rsidRDefault="00115953" w:rsidP="00115953">
      <w:pPr>
        <w:rPr>
          <w:lang w:eastAsia="en-GB"/>
        </w:rPr>
      </w:pPr>
    </w:p>
    <w:p w:rsidR="00DF6302" w:rsidRDefault="00DF6302" w:rsidP="006B16E8">
      <w:pPr>
        <w:pStyle w:val="Heading1"/>
      </w:pPr>
      <w:bookmarkStart w:id="870" w:name="_Toc331551601"/>
      <w:bookmarkStart w:id="871" w:name="_Toc331590617"/>
      <w:bookmarkStart w:id="872" w:name="_Toc367640179"/>
      <w:bookmarkStart w:id="873" w:name="_Toc367640568"/>
      <w:bookmarkStart w:id="874" w:name="_Toc367643307"/>
      <w:bookmarkStart w:id="875" w:name="_Toc368310900"/>
      <w:r>
        <w:t>Chapter 7</w:t>
      </w:r>
      <w:bookmarkEnd w:id="458"/>
      <w:bookmarkEnd w:id="870"/>
      <w:bookmarkEnd w:id="871"/>
      <w:bookmarkEnd w:id="872"/>
      <w:bookmarkEnd w:id="873"/>
      <w:bookmarkEnd w:id="874"/>
      <w:bookmarkEnd w:id="875"/>
    </w:p>
    <w:p w:rsidR="00DF6302" w:rsidRDefault="0065512A" w:rsidP="006B16E8">
      <w:pPr>
        <w:pStyle w:val="Heading1"/>
      </w:pPr>
      <w:bookmarkStart w:id="876" w:name="_Toc331430181"/>
      <w:bookmarkStart w:id="877" w:name="_Toc331551602"/>
      <w:bookmarkStart w:id="878" w:name="_Toc331590618"/>
      <w:bookmarkStart w:id="879" w:name="_Toc367640569"/>
      <w:bookmarkStart w:id="880" w:name="_Toc367643308"/>
      <w:bookmarkStart w:id="881" w:name="_Toc368310901"/>
      <w:r>
        <w:t xml:space="preserve">Final </w:t>
      </w:r>
      <w:r w:rsidR="00DF6302">
        <w:t>Discussion</w:t>
      </w:r>
      <w:bookmarkEnd w:id="876"/>
      <w:bookmarkEnd w:id="877"/>
      <w:bookmarkEnd w:id="878"/>
      <w:bookmarkEnd w:id="879"/>
      <w:bookmarkEnd w:id="880"/>
      <w:bookmarkEnd w:id="881"/>
    </w:p>
    <w:p w:rsidR="00BB0266" w:rsidRDefault="00BB0266" w:rsidP="006B16E8">
      <w:pPr>
        <w:jc w:val="center"/>
        <w:rPr>
          <w:lang w:eastAsia="en-GB"/>
        </w:rPr>
      </w:pPr>
    </w:p>
    <w:p w:rsidR="00DF6302" w:rsidRDefault="00DF6302" w:rsidP="006B16E8">
      <w:pPr>
        <w:rPr>
          <w:lang w:eastAsia="en-GB"/>
        </w:rPr>
      </w:pPr>
    </w:p>
    <w:p w:rsidR="00DF6302" w:rsidRDefault="00DF6302" w:rsidP="006B16E8">
      <w:pPr>
        <w:rPr>
          <w:lang w:eastAsia="en-GB"/>
        </w:rPr>
      </w:pPr>
    </w:p>
    <w:p w:rsidR="00DF6302" w:rsidRPr="00A91870" w:rsidRDefault="00DF6302" w:rsidP="006B16E8">
      <w:pPr>
        <w:rPr>
          <w:lang w:eastAsia="en-GB"/>
        </w:rPr>
      </w:pPr>
    </w:p>
    <w:p w:rsidR="00683C98" w:rsidRDefault="00683C98" w:rsidP="006B16E8"/>
    <w:p w:rsidR="00683C98" w:rsidRDefault="00683C98" w:rsidP="006B16E8"/>
    <w:p w:rsidR="00683C98" w:rsidRDefault="00683C98" w:rsidP="006B16E8"/>
    <w:p w:rsidR="00683C98" w:rsidRDefault="00683C98" w:rsidP="006B16E8"/>
    <w:p w:rsidR="00683C98" w:rsidRDefault="00683C98" w:rsidP="006B16E8"/>
    <w:p w:rsidR="00683C98" w:rsidRDefault="00683C98" w:rsidP="006B16E8"/>
    <w:p w:rsidR="00683C98" w:rsidRDefault="00683C98" w:rsidP="006B16E8"/>
    <w:p w:rsidR="00115953" w:rsidRDefault="00115953" w:rsidP="00115953">
      <w:pPr>
        <w:pStyle w:val="Heading2"/>
      </w:pPr>
      <w:bookmarkStart w:id="882" w:name="_Toc367640570"/>
      <w:r>
        <w:t>7.1 General discussion</w:t>
      </w:r>
      <w:bookmarkEnd w:id="882"/>
    </w:p>
    <w:p w:rsidR="00DF6302" w:rsidRDefault="00115953" w:rsidP="00300FF5">
      <w:r>
        <w:t>The</w:t>
      </w:r>
      <w:r w:rsidR="00DF6302">
        <w:t xml:space="preserve"> aims of this study were to investigate the activity, function and protein-protein interactions of putative effector proteins of the T6SS in </w:t>
      </w:r>
      <w:r w:rsidR="005E1F35" w:rsidRPr="005E1F35">
        <w:rPr>
          <w:i/>
        </w:rPr>
        <w:t>B. cenocepacia</w:t>
      </w:r>
      <w:r w:rsidR="00DF6302">
        <w:rPr>
          <w:i/>
        </w:rPr>
        <w:t xml:space="preserve">. </w:t>
      </w:r>
      <w:r w:rsidR="00DF6302">
        <w:t xml:space="preserve">Two potential effector proteins, both containing Phospholipase A1 C-terminal extensions were identified. </w:t>
      </w:r>
    </w:p>
    <w:p w:rsidR="00DF6302" w:rsidRDefault="00DF6302" w:rsidP="00300FF5">
      <w:r>
        <w:t>The active region of TssI BCAS0667 has been identified as the final C-terminal 258 amino acids, with low levels of activity being detected from the C-terminal 249 amino acids. This protein has been characterised as a psychrophilic phospholipase A1, which is most active at 10</w:t>
      </w:r>
      <w:r w:rsidRPr="006674C1">
        <w:rPr>
          <w:vertAlign w:val="superscript"/>
        </w:rPr>
        <w:t>o</w:t>
      </w:r>
      <w:r>
        <w:t>C. This enzyme will also cleave ester bonds of non-phospholipase structures, and exhibits fatty acyl esterase activity on both Tween</w:t>
      </w:r>
      <w:r w:rsidR="00F56F23">
        <w:t xml:space="preserve"> </w:t>
      </w:r>
      <w:r>
        <w:t xml:space="preserve">80 and 4-nitrophenol-fatty acid derivatives. </w:t>
      </w:r>
    </w:p>
    <w:p w:rsidR="00DF6302" w:rsidRDefault="00DF6302" w:rsidP="00300FF5">
      <w:r>
        <w:t>TagD BCAL1296 is highly similar to TssI BCAS0667, and also exhibits low temperature fatty acyl esterase activity when applied to Tween</w:t>
      </w:r>
      <w:r w:rsidR="00F56F23">
        <w:t xml:space="preserve"> </w:t>
      </w:r>
      <w:r>
        <w:t>80 plates. TagD has exhibited no activity when assayed with any of the fatty acylated 4-nitrophenyl derivatives, which has lead to the hypotheses that the PLA1 region of TagD</w:t>
      </w:r>
      <w:r w:rsidR="00115953">
        <w:t xml:space="preserve"> is either missing a co-factor,</w:t>
      </w:r>
      <w:r w:rsidR="00F56F23">
        <w:t xml:space="preserve"> </w:t>
      </w:r>
      <w:r>
        <w:t>will onl</w:t>
      </w:r>
      <w:r w:rsidR="00115953">
        <w:t>y hydrolyse specific substrates or is simply not active</w:t>
      </w:r>
      <w:r>
        <w:t xml:space="preserve"> and is not used by the T6SS in this role.</w:t>
      </w:r>
    </w:p>
    <w:p w:rsidR="00DF6302" w:rsidRDefault="00DF6302" w:rsidP="00300FF5">
      <w:r>
        <w:t>As both enz</w:t>
      </w:r>
      <w:r w:rsidR="00115953">
        <w:t>ymes appear to be psychrophilic</w:t>
      </w:r>
      <w:r>
        <w:t xml:space="preserve"> and are very similar, it is possible that both proteins will either fil</w:t>
      </w:r>
      <w:r w:rsidR="00115953">
        <w:t>l similar roles within the T6SS</w:t>
      </w:r>
      <w:r>
        <w:t xml:space="preserve"> or both a</w:t>
      </w:r>
      <w:r w:rsidR="00F56F23">
        <w:t>re</w:t>
      </w:r>
      <w:r>
        <w:t xml:space="preserve"> missing the same</w:t>
      </w:r>
      <w:r w:rsidR="00115953">
        <w:t>,</w:t>
      </w:r>
      <w:r>
        <w:t xml:space="preserve"> or </w:t>
      </w:r>
      <w:r w:rsidR="00F56F23">
        <w:t xml:space="preserve">a </w:t>
      </w:r>
      <w:r>
        <w:t>very similar co-factor</w:t>
      </w:r>
      <w:r w:rsidR="00F56F23">
        <w:t xml:space="preserve"> required</w:t>
      </w:r>
      <w:r>
        <w:t xml:space="preserve"> to stimulate their activity at higher temperatures. An alternative possibility is that all of the lipases </w:t>
      </w:r>
      <w:r w:rsidR="00115953">
        <w:t xml:space="preserve">that </w:t>
      </w:r>
      <w:r>
        <w:t>are highly similar to these enzymes are psychrophilic or psychrotolerant.</w:t>
      </w:r>
    </w:p>
    <w:p w:rsidR="00DF6302" w:rsidRDefault="00DF6302" w:rsidP="00300FF5">
      <w:r>
        <w:t>Investigations into the interactions of TssI (BCAS0667 and BCAL1294), TagA and TagD with other members of the T6SS have shown that TssI proteins can interact with one another, raising the possibility of TssI trimer comprising of separate Tss</w:t>
      </w:r>
      <w:r w:rsidR="00115953">
        <w:t>I monomers. The domain of TssH that</w:t>
      </w:r>
      <w:r w:rsidR="00826959">
        <w:t xml:space="preserve"> binds to TssI</w:t>
      </w:r>
      <w:r>
        <w:t xml:space="preserve"> and causes the oligomerisation of TssH has been determined as the NBD2 domain.</w:t>
      </w:r>
    </w:p>
    <w:p w:rsidR="00DF6302" w:rsidRDefault="00DF6302" w:rsidP="00300FF5">
      <w:r>
        <w:t>It was unfortunately not possible to determine any potential ro</w:t>
      </w:r>
      <w:r w:rsidR="00115953">
        <w:t>les of TagA or TagD in the T6SS</w:t>
      </w:r>
      <w:r>
        <w:t xml:space="preserve"> due to an inabili</w:t>
      </w:r>
      <w:r w:rsidR="00115953">
        <w:t>ty to solubilise these proteins</w:t>
      </w:r>
      <w:r w:rsidR="00826959">
        <w:t xml:space="preserve"> and a lack of interaction between these proteins and</w:t>
      </w:r>
      <w:r>
        <w:t xml:space="preserve"> the core members of the T6SS. </w:t>
      </w:r>
    </w:p>
    <w:p w:rsidR="00DF6302" w:rsidRPr="00300FF5" w:rsidRDefault="00115953" w:rsidP="00300FF5">
      <w:pPr>
        <w:pStyle w:val="Heading2"/>
      </w:pPr>
      <w:bookmarkStart w:id="883" w:name="_Toc331430182"/>
      <w:bookmarkStart w:id="884" w:name="_Toc331551603"/>
      <w:bookmarkStart w:id="885" w:name="_Toc367640571"/>
      <w:r>
        <w:t>7.2</w:t>
      </w:r>
      <w:r w:rsidR="00300FF5" w:rsidRPr="00300FF5">
        <w:t xml:space="preserve"> </w:t>
      </w:r>
      <w:r>
        <w:t>Future d</w:t>
      </w:r>
      <w:r w:rsidR="00DF6302" w:rsidRPr="00300FF5">
        <w:t>irections</w:t>
      </w:r>
      <w:bookmarkEnd w:id="883"/>
      <w:bookmarkEnd w:id="884"/>
      <w:bookmarkEnd w:id="885"/>
    </w:p>
    <w:p w:rsidR="00DF6302" w:rsidRDefault="00DF6302" w:rsidP="006B16E8">
      <w:r>
        <w:t>The results of this project have opened up several avenues, which are worth investigating further.</w:t>
      </w:r>
      <w:r w:rsidR="00115953">
        <w:t xml:space="preserve"> </w:t>
      </w:r>
      <w:r>
        <w:t xml:space="preserve">To further elucidate the function and properties of TssI BCAS0667, there are several important experiments that should be performed. TssI BCAS0667 could be confirmed as a secreted protein, this would be done by analysing the secretome of </w:t>
      </w:r>
      <w:r w:rsidR="005E1F35" w:rsidRPr="005E1F35">
        <w:rPr>
          <w:i/>
        </w:rPr>
        <w:t>B. cenocepacia</w:t>
      </w:r>
      <w:r>
        <w:t>. The TssI BCAS0667 would be detected by antibodies generated to TssI</w:t>
      </w:r>
      <w:r w:rsidRPr="00FC7606">
        <w:rPr>
          <w:vertAlign w:val="subscript"/>
        </w:rPr>
        <w:t>258</w:t>
      </w:r>
      <w:r>
        <w:rPr>
          <w:rFonts w:cs="Arial"/>
          <w:vertAlign w:val="subscript"/>
        </w:rPr>
        <w:t>Δ</w:t>
      </w:r>
      <w:r>
        <w:rPr>
          <w:vertAlign w:val="subscript"/>
        </w:rPr>
        <w:t>S</w:t>
      </w:r>
      <w:r>
        <w:t xml:space="preserve">, which have already been created but have yet to be properly tested. Alternatively the secretome could be analysed by mass spectrometry. The advantage </w:t>
      </w:r>
      <w:r w:rsidR="00F56F23">
        <w:t>of</w:t>
      </w:r>
      <w:r>
        <w:t xml:space="preserve"> mass spectrometry would be that other proteins secreted by </w:t>
      </w:r>
      <w:r w:rsidR="005E1F35" w:rsidRPr="005E1F35">
        <w:rPr>
          <w:i/>
        </w:rPr>
        <w:t>B. cenocepacia</w:t>
      </w:r>
      <w:r>
        <w:t xml:space="preserve"> could</w:t>
      </w:r>
      <w:r w:rsidR="00F56F23">
        <w:t xml:space="preserve"> also</w:t>
      </w:r>
      <w:r>
        <w:t xml:space="preserve"> be detected, as the exact molecular we</w:t>
      </w:r>
      <w:r w:rsidR="007325F2">
        <w:t>ight of TagA and TagD are known</w:t>
      </w:r>
      <w:r>
        <w:t xml:space="preserve"> it may be possible to detect if these are secreted proteins by using this method. If TssI BCAS0667 </w:t>
      </w:r>
      <w:r w:rsidR="007325F2">
        <w:t>was detected in the supernatant</w:t>
      </w:r>
      <w:r>
        <w:t xml:space="preserve"> this would not prove that it is actually secreted by the T6SS. To c</w:t>
      </w:r>
      <w:r w:rsidR="007325F2">
        <w:t xml:space="preserve">onfirm </w:t>
      </w:r>
      <w:proofErr w:type="gramStart"/>
      <w:r w:rsidR="007325F2">
        <w:t>this</w:t>
      </w:r>
      <w:r w:rsidR="002335AE">
        <w:t xml:space="preserve"> </w:t>
      </w:r>
      <w:r>
        <w:t>a</w:t>
      </w:r>
      <w:proofErr w:type="gramEnd"/>
      <w:r>
        <w:t xml:space="preserve"> T6SS mutant of </w:t>
      </w:r>
      <w:r w:rsidR="005E1F35" w:rsidRPr="005E1F35">
        <w:rPr>
          <w:i/>
        </w:rPr>
        <w:t>B. cenocepacia</w:t>
      </w:r>
      <w:r>
        <w:t xml:space="preserve"> would be needed. A </w:t>
      </w:r>
      <w:r w:rsidR="005E1F35" w:rsidRPr="005E1F35">
        <w:rPr>
          <w:i/>
        </w:rPr>
        <w:t>B. cenocepacia</w:t>
      </w:r>
      <w:r>
        <w:t xml:space="preserve"> mutant lacking the gene</w:t>
      </w:r>
      <w:r w:rsidR="007325F2">
        <w:t xml:space="preserve"> encoding TssM has been created</w:t>
      </w:r>
      <w:r>
        <w:t xml:space="preserve"> and is awaiting sequencing </w:t>
      </w:r>
      <w:proofErr w:type="gramStart"/>
      <w:r>
        <w:t>confirmation,</w:t>
      </w:r>
      <w:proofErr w:type="gramEnd"/>
      <w:r>
        <w:t xml:space="preserve"> </w:t>
      </w:r>
      <w:r w:rsidR="007325F2">
        <w:t xml:space="preserve">this </w:t>
      </w:r>
      <w:r>
        <w:t>could be</w:t>
      </w:r>
      <w:r w:rsidR="007325F2">
        <w:t xml:space="preserve"> very useful</w:t>
      </w:r>
      <w:r>
        <w:t xml:space="preserve"> for this experiment. If the TssI BCAS0667 is found in the secretome of the wild type </w:t>
      </w:r>
      <w:r w:rsidR="007325F2">
        <w:t>strain</w:t>
      </w:r>
      <w:r>
        <w:t xml:space="preserve"> but not in the mutant s</w:t>
      </w:r>
      <w:r w:rsidR="007325F2">
        <w:t>train lacking a functional T6SS,</w:t>
      </w:r>
      <w:r>
        <w:t xml:space="preserve"> then this would confirm it to be a T6SS effector protein. </w:t>
      </w:r>
    </w:p>
    <w:p w:rsidR="00DF6302" w:rsidRDefault="00DF6302" w:rsidP="006B16E8">
      <w:r>
        <w:t>Determining the target of TssI BCAS0667 would also be very interesting</w:t>
      </w:r>
      <w:r w:rsidR="007325F2">
        <w:t xml:space="preserve"> and</w:t>
      </w:r>
      <w:r>
        <w:t xml:space="preserve"> would reveal a lot about the function of the T6SS in </w:t>
      </w:r>
      <w:r w:rsidR="005E1F35" w:rsidRPr="005E1F35">
        <w:rPr>
          <w:i/>
        </w:rPr>
        <w:t>B. cenocepacia</w:t>
      </w:r>
      <w:r>
        <w:t xml:space="preserve">. Strains of </w:t>
      </w:r>
      <w:r w:rsidR="005E1F35" w:rsidRPr="005E1F35">
        <w:rPr>
          <w:i/>
        </w:rPr>
        <w:t>B. cenocepacia</w:t>
      </w:r>
      <w:r>
        <w:t xml:space="preserve"> </w:t>
      </w:r>
      <w:r w:rsidR="00D659E1">
        <w:t>that</w:t>
      </w:r>
      <w:r>
        <w:t xml:space="preserve"> are lacking the </w:t>
      </w:r>
      <w:r w:rsidRPr="00091641">
        <w:rPr>
          <w:i/>
        </w:rPr>
        <w:t>tssI</w:t>
      </w:r>
      <w:r>
        <w:t xml:space="preserve"> BCAS0667 gene would </w:t>
      </w:r>
      <w:r w:rsidR="00D659E1">
        <w:t>need</w:t>
      </w:r>
      <w:r>
        <w:t xml:space="preserve"> to be created. By comparing the phenotypes of the </w:t>
      </w:r>
      <w:r w:rsidR="005E1F35" w:rsidRPr="005E1F35">
        <w:rPr>
          <w:i/>
        </w:rPr>
        <w:t>B. cenocepacia</w:t>
      </w:r>
      <w:r w:rsidRPr="00C13C7B">
        <w:rPr>
          <w:i/>
        </w:rPr>
        <w:t xml:space="preserve"> </w:t>
      </w:r>
      <w:r w:rsidRPr="00091641">
        <w:rPr>
          <w:i/>
        </w:rPr>
        <w:t>tssI</w:t>
      </w:r>
      <w:r>
        <w:t xml:space="preserve"> BCAS0667 mutant with wild type </w:t>
      </w:r>
      <w:r w:rsidR="005E1F35" w:rsidRPr="005E1F35">
        <w:rPr>
          <w:i/>
        </w:rPr>
        <w:t>B. cenocepacia</w:t>
      </w:r>
      <w:r>
        <w:t xml:space="preserve"> it may be possible to determine what role this protein plays </w:t>
      </w:r>
      <w:r w:rsidRPr="00192D7D">
        <w:rPr>
          <w:i/>
        </w:rPr>
        <w:t>in vivo</w:t>
      </w:r>
      <w:r>
        <w:t>. The difficulty in this experiment would be determining the phenotypes, as there are a huge number of p</w:t>
      </w:r>
      <w:r w:rsidR="007325F2">
        <w:t>otential niches where TssI BCAS</w:t>
      </w:r>
      <w:r>
        <w:t xml:space="preserve">0667 could be utilised. </w:t>
      </w:r>
      <w:r w:rsidR="00D659E1">
        <w:t>Considering that this</w:t>
      </w:r>
      <w:r>
        <w:t xml:space="preserve"> protein</w:t>
      </w:r>
      <w:r w:rsidR="00D659E1">
        <w:t xml:space="preserve"> appears to be</w:t>
      </w:r>
      <w:r>
        <w:t xml:space="preserve"> psychrophilic, an obvious place to start the investigation would be </w:t>
      </w:r>
      <w:r w:rsidR="005E1F35" w:rsidRPr="005E1F35">
        <w:rPr>
          <w:i/>
        </w:rPr>
        <w:t>B. cenocepacia</w:t>
      </w:r>
      <w:r w:rsidRPr="00192D7D">
        <w:rPr>
          <w:i/>
        </w:rPr>
        <w:t>’s</w:t>
      </w:r>
      <w:r>
        <w:t xml:space="preserve"> interactions with other bacteria, plants and insects, which can all </w:t>
      </w:r>
      <w:r w:rsidR="007325F2">
        <w:t xml:space="preserve">be found </w:t>
      </w:r>
      <w:r>
        <w:t>at temperatures where this PLA1 would be active.</w:t>
      </w:r>
      <w:r w:rsidR="007325F2">
        <w:t xml:space="preserve"> It might also</w:t>
      </w:r>
      <w:r>
        <w:t xml:space="preserve"> be interesting to investigate a range of knockout mutants of the T6SS system in </w:t>
      </w:r>
      <w:r w:rsidR="005E1F35" w:rsidRPr="005E1F35">
        <w:rPr>
          <w:i/>
        </w:rPr>
        <w:t>B. cenocepacia</w:t>
      </w:r>
      <w:r>
        <w:t xml:space="preserve">. An example of this technique was used in </w:t>
      </w:r>
      <w:r w:rsidRPr="0050075B">
        <w:rPr>
          <w:i/>
        </w:rPr>
        <w:t>B. mallei</w:t>
      </w:r>
      <w:r>
        <w:t xml:space="preserve">, where </w:t>
      </w:r>
      <w:r w:rsidRPr="0050075B">
        <w:rPr>
          <w:i/>
        </w:rPr>
        <w:t>tssE</w:t>
      </w:r>
      <w:r>
        <w:t xml:space="preserve"> mutants were determined to exhibit reduced intra and inter-cellular spread in mouse macrophages </w:t>
      </w:r>
      <w:r w:rsidR="001B46A8">
        <w:fldChar w:fldCharType="begin"/>
      </w:r>
      <w:r w:rsidR="008C0688">
        <w:instrText xml:space="preserve"> ADDIN EN.CITE &lt;EndNote&gt;&lt;Cite&gt;&lt;Author&gt;Burtnick&lt;/Author&gt;&lt;Year&gt;2010&lt;/Year&gt;&lt;RecNum&gt;156&lt;/RecNum&gt;&lt;DisplayText&gt;(Burtnick et al., 2010)&lt;/DisplayText&gt;&lt;record&gt;&lt;rec-number&gt;156&lt;/rec-number&gt;&lt;foreign-keys&gt;&lt;key app="EN" db-id="vdzftstdkxwvvye55tyx9v9j5sdp59xxfad0"&gt;156&lt;/key&gt;&lt;/foreign-keys&gt;&lt;ref-type name="Journal Article"&gt;17&lt;/ref-type&gt;&lt;contributors&gt;&lt;authors&gt;&lt;author&gt;Burtnick, M. N.&lt;/author&gt;&lt;author&gt;DeShazer, D.&lt;/author&gt;&lt;author&gt;Nair, V.&lt;/author&gt;&lt;author&gt;Gherardini, F. C.&lt;/author&gt;&lt;author&gt;Brett, P. J.&lt;/author&gt;&lt;/authors&gt;&lt;/contributors&gt;&lt;auth-address&gt;Department of Microbiology and Immunology, University of South Alabama, Mobile, AL 36688, USA.&lt;/auth-address&gt;&lt;titles&gt;&lt;title&gt;Burkholderia mallei cluster 1 type VI secretion mutants exhibit growth and actin polymerization defects in RAW 264.7 murine macrophages&lt;/title&gt;&lt;secondary-title&gt;Infect Immun&lt;/secondary-title&gt;&lt;/titles&gt;&lt;periodical&gt;&lt;full-title&gt;Infect Immun&lt;/full-title&gt;&lt;/periodical&gt;&lt;pages&gt;88-99&lt;/pages&gt;&lt;volume&gt;78&lt;/volume&gt;&lt;number&gt;1&lt;/number&gt;&lt;edition&gt;2009/11/04&lt;/edition&gt;&lt;keywords&gt;&lt;keyword&gt;Actins/*metabolism&lt;/keyword&gt;&lt;keyword&gt;Animals&lt;/keyword&gt;&lt;keyword&gt;Bacterial Proteins/genetics/metabolism&lt;/keyword&gt;&lt;keyword&gt;Burkholderia mallei/cytology/*genetics/*growth &amp;amp; development&lt;/keyword&gt;&lt;keyword&gt;Cell Line&lt;/keyword&gt;&lt;keyword&gt;Gene Expression Regulation, Bacterial/physiology&lt;/keyword&gt;&lt;keyword&gt;Lysosome-Associated Membrane Glycoproteins/metabolism&lt;/keyword&gt;&lt;keyword&gt;Macrophages/*microbiology&lt;/keyword&gt;&lt;keyword&gt;Mice&lt;/keyword&gt;&lt;keyword&gt;Mutation&lt;/keyword&gt;&lt;keyword&gt;Vacuoles/metabolism/microbiology&lt;/keyword&gt;&lt;/keywords&gt;&lt;dates&gt;&lt;year&gt;2010&lt;/year&gt;&lt;pub-dates&gt;&lt;date&gt;Jan&lt;/date&gt;&lt;/pub-dates&gt;&lt;/dates&gt;&lt;isbn&gt;1098-5522 (Electronic)&amp;#xD;0019-9567 (Linking)&lt;/isbn&gt;&lt;accession-num&gt;19884331&lt;/accession-num&gt;&lt;urls&gt;&lt;related-urls&gt;&lt;url&gt;http://www.ncbi.nlm.nih.gov/entrez/query.fcgi?cmd=Retrieve&amp;amp;db=PubMed&amp;amp;dopt=Citation&amp;amp;list_uids=19884331&lt;/url&gt;&lt;/related-urls&gt;&lt;/urls&gt;&lt;electronic-resource-num&gt;IAI.00985-09 [pii]&amp;#xD;10.1128/IAI.00985-09&lt;/electronic-resource-num&gt;&lt;language&gt;eng&lt;/language&gt;&lt;/record&gt;&lt;/Cite&gt;&lt;/EndNote&gt;</w:instrText>
      </w:r>
      <w:r w:rsidR="001B46A8">
        <w:fldChar w:fldCharType="separate"/>
      </w:r>
      <w:r w:rsidR="008C0688">
        <w:rPr>
          <w:noProof/>
        </w:rPr>
        <w:t>(</w:t>
      </w:r>
      <w:hyperlink w:anchor="_ENREF_25" w:tooltip="Burtnick, 2010 #156" w:history="1">
        <w:r w:rsidR="008A3390">
          <w:rPr>
            <w:noProof/>
          </w:rPr>
          <w:t>Burtnick et al., 2010</w:t>
        </w:r>
      </w:hyperlink>
      <w:r w:rsidR="008C0688">
        <w:rPr>
          <w:noProof/>
        </w:rPr>
        <w:t>)</w:t>
      </w:r>
      <w:r w:rsidR="001B46A8">
        <w:fldChar w:fldCharType="end"/>
      </w:r>
      <w:r>
        <w:t xml:space="preserve">. </w:t>
      </w:r>
    </w:p>
    <w:p w:rsidR="007325F2" w:rsidRDefault="00DF6302" w:rsidP="006B16E8">
      <w:r>
        <w:t>Despite the lack of success of previous attempts to generate any protein crystals, and thus solve the structure of the C-terminal PLA1 of TssI BCAS0667, this still warrants further investigation. Repeating the crystal screens in the presence of a known substrate could help stabilise the protein and e</w:t>
      </w:r>
      <w:r w:rsidR="007325F2">
        <w:t>ncourage the growth of crystals. A</w:t>
      </w:r>
      <w:r>
        <w:t>lternatively</w:t>
      </w:r>
      <w:r w:rsidR="007325F2">
        <w:t>,</w:t>
      </w:r>
      <w:r>
        <w:t xml:space="preserve"> if an inhibitor can be discovered this could also act as a stabilising agent. HDSF was thought to be a potential inhibitor </w:t>
      </w:r>
      <w:r w:rsidR="007325F2">
        <w:t xml:space="preserve">that </w:t>
      </w:r>
      <w:r>
        <w:t xml:space="preserve">may lock the protein into a position </w:t>
      </w:r>
      <w:r w:rsidR="007325F2">
        <w:t xml:space="preserve">allowing </w:t>
      </w:r>
      <w:r>
        <w:t xml:space="preserve">crystals to form, but so far experiments performed using HDSF have been inconclusive and </w:t>
      </w:r>
      <w:r w:rsidR="007325F2">
        <w:t>require further investigation.</w:t>
      </w:r>
    </w:p>
    <w:p w:rsidR="00DF6302" w:rsidRDefault="00DF6302" w:rsidP="006B16E8">
      <w:r>
        <w:t>Fu</w:t>
      </w:r>
      <w:r w:rsidR="00633443">
        <w:t>r</w:t>
      </w:r>
      <w:r>
        <w:t xml:space="preserve">ther work </w:t>
      </w:r>
      <w:r w:rsidR="00D659E1">
        <w:t>investigating</w:t>
      </w:r>
      <w:r>
        <w:t xml:space="preserve"> the interaction </w:t>
      </w:r>
      <w:r w:rsidR="00D659E1">
        <w:t>between components of the T6SS</w:t>
      </w:r>
      <w:r>
        <w:t xml:space="preserve"> would initially involve confirming any positive results by pull down</w:t>
      </w:r>
      <w:r w:rsidR="007325F2">
        <w:t xml:space="preserve"> assays. I</w:t>
      </w:r>
      <w:r>
        <w:t xml:space="preserve">t would also be interesting to see if any interactions with the TagD and TagA proteins could be detected by pull </w:t>
      </w:r>
      <w:r w:rsidR="002335AE">
        <w:t>down assays</w:t>
      </w:r>
      <w:r>
        <w:t xml:space="preserve">, as at the moment it is still very difficult to predict what their role may be in the T6SS. </w:t>
      </w:r>
    </w:p>
    <w:p w:rsidR="00DF6302" w:rsidRDefault="00DF6302" w:rsidP="006B16E8">
      <w:r>
        <w:t xml:space="preserve">The BACTH system revealed that the three TssI proteins all interacted with TssL, further investigation into this interaction could </w:t>
      </w:r>
      <w:r w:rsidR="007325F2">
        <w:t xml:space="preserve">yield </w:t>
      </w:r>
      <w:r>
        <w:t>interesting</w:t>
      </w:r>
      <w:r w:rsidR="007325F2">
        <w:t xml:space="preserve"> results. I</w:t>
      </w:r>
      <w:r>
        <w:t>t i</w:t>
      </w:r>
      <w:r w:rsidR="007325F2">
        <w:t>s know that TagL</w:t>
      </w:r>
      <w:r>
        <w:t xml:space="preserve"> can be involved </w:t>
      </w:r>
      <w:r w:rsidR="007325F2">
        <w:t xml:space="preserve">in </w:t>
      </w:r>
      <w:r>
        <w:t xml:space="preserve">peptidoglycan binding instead of TssL </w:t>
      </w:r>
      <w:r w:rsidR="001B46A8">
        <w:fldChar w:fldCharType="begin"/>
      </w:r>
      <w:r w:rsidR="008C0688">
        <w:instrText xml:space="preserve"> ADDIN EN.CITE &lt;EndNote&gt;&lt;Cite&gt;&lt;Author&gt;Aschtgen&lt;/Author&gt;&lt;Year&gt;2010&lt;/Year&gt;&lt;RecNum&gt;453&lt;/RecNum&gt;&lt;DisplayText&gt;(Aschtgen et al., 2010b)&lt;/DisplayText&gt;&lt;record&gt;&lt;rec-number&gt;453&lt;/rec-number&gt;&lt;foreign-keys&gt;&lt;key app="EN" db-id="vdzftstdkxwvvye55tyx9v9j5sdp59xxfad0"&gt;453&lt;/key&gt;&lt;/foreign-keys&gt;&lt;ref-type name="Journal Article"&gt;17&lt;/ref-type&gt;&lt;contributors&gt;&lt;authors&gt;&lt;author&gt;Aschtgen, M. S.&lt;/author&gt;&lt;author&gt;Thomas, M. S.&lt;/author&gt;&lt;author&gt;Cascales, E.&lt;/author&gt;&lt;/authors&gt;&lt;/contributors&gt;&lt;auth-address&gt;Laboratoire d&amp;apos;Ingenierie des Systemes Macromoleculaires, Institut de Microbiologie de la Mediterranee, Centre National de la Recherche Scientifique (CNRS), Aix-Marseille Universite, Marseille, France.&lt;/auth-address&gt;&lt;titles&gt;&lt;title&gt;Anchoring the type VI secretion system to the peptidoglycan: TssL, TagL, TagP... what else?&lt;/title&gt;&lt;secondary-title&gt;Virulence&lt;/secondary-title&gt;&lt;/titles&gt;&lt;periodical&gt;&lt;full-title&gt;Virulence&lt;/full-title&gt;&lt;/periodical&gt;&lt;pages&gt;535-40&lt;/pages&gt;&lt;volume&gt;1&lt;/volume&gt;&lt;number&gt;6&lt;/number&gt;&lt;edition&gt;2010/12/24&lt;/edition&gt;&lt;keywords&gt;&lt;keyword&gt;Bacterial Outer Membrane Proteins/chemistry/metabolism&lt;/keyword&gt;&lt;keyword&gt;Bacterial Proteins/chemistry/*metabolism&lt;/keyword&gt;&lt;keyword&gt;Bacterial Secretion Systems/*physiology&lt;/keyword&gt;&lt;keyword&gt;Bacteriophage T4/metabolism&lt;/keyword&gt;&lt;keyword&gt;Cell Membrane/*metabolism&lt;/keyword&gt;&lt;keyword&gt;Cell Wall/metabolism&lt;/keyword&gt;&lt;keyword&gt;Gram-Negative Bacteria/*metabolism/*pathogenicity/ultrastructure&lt;/keyword&gt;&lt;keyword&gt;Peptidoglycan/*metabolism&lt;/keyword&gt;&lt;keyword&gt;Protein Binding&lt;/keyword&gt;&lt;keyword&gt;Protein Structure, Tertiary&lt;/keyword&gt;&lt;keyword&gt;Virulence Factors&lt;/keyword&gt;&lt;/keywords&gt;&lt;dates&gt;&lt;year&gt;2010&lt;/year&gt;&lt;pub-dates&gt;&lt;date&gt;Nov-Dec&lt;/date&gt;&lt;/pub-dates&gt;&lt;/dates&gt;&lt;isbn&gt;2150-5608 (Electronic)&amp;#xD;2150-5594 (Linking)&lt;/isbn&gt;&lt;accession-num&gt;21178498&lt;/accession-num&gt;&lt;urls&gt;&lt;related-urls&gt;&lt;url&gt;http://www.ncbi.nlm.nih.gov/pubmed/21178498&lt;/url&gt;&lt;/related-urls&gt;&lt;/urls&gt;&lt;electronic-resource-num&gt;13732 [pii]&lt;/electronic-resource-num&gt;&lt;language&gt;eng&lt;/language&gt;&lt;/record&gt;&lt;/Cite&gt;&lt;/EndNote&gt;</w:instrText>
      </w:r>
      <w:r w:rsidR="001B46A8">
        <w:fldChar w:fldCharType="separate"/>
      </w:r>
      <w:r w:rsidR="008C0688">
        <w:rPr>
          <w:noProof/>
        </w:rPr>
        <w:t>(</w:t>
      </w:r>
      <w:hyperlink w:anchor="_ENREF_6" w:tooltip="Aschtgen, 2010 #453" w:history="1">
        <w:r w:rsidR="008A3390">
          <w:rPr>
            <w:noProof/>
          </w:rPr>
          <w:t>Aschtgen et al., 2010b</w:t>
        </w:r>
      </w:hyperlink>
      <w:r w:rsidR="008C0688">
        <w:rPr>
          <w:noProof/>
        </w:rPr>
        <w:t>)</w:t>
      </w:r>
      <w:r w:rsidR="001B46A8">
        <w:fldChar w:fldCharType="end"/>
      </w:r>
      <w:r>
        <w:t xml:space="preserve">, it would also be very interesting to determine if TssI interacts with TagL. Further investigation into the properties of the Tag proteins </w:t>
      </w:r>
      <w:r w:rsidR="007325F2">
        <w:t>would</w:t>
      </w:r>
      <w:r w:rsidR="00751A89">
        <w:t xml:space="preserve"> provide a useful insight into their as yet uncharacterised function</w:t>
      </w:r>
      <w:r w:rsidR="007325F2">
        <w:t>, and</w:t>
      </w:r>
      <w:r w:rsidR="00751A89">
        <w:t xml:space="preserve"> help to</w:t>
      </w:r>
      <w:r w:rsidR="007325F2">
        <w:t xml:space="preserve"> divulge if they </w:t>
      </w:r>
      <w:r>
        <w:t xml:space="preserve">could potentially be important effector proteins and virulence factors. </w:t>
      </w:r>
    </w:p>
    <w:p w:rsidR="00DF6302" w:rsidRDefault="00DF6302" w:rsidP="006B16E8">
      <w:r>
        <w:t xml:space="preserve">Having confirmed that two different TssI proteins can interact in </w:t>
      </w:r>
      <w:r w:rsidR="005E1F35" w:rsidRPr="005E1F35">
        <w:rPr>
          <w:i/>
        </w:rPr>
        <w:t>B. cenocepacia</w:t>
      </w:r>
      <w:r>
        <w:t xml:space="preserve">, experiments could be performed to determine if it was possible for three different TssI proteins </w:t>
      </w:r>
      <w:r w:rsidR="00D659E1">
        <w:t>to</w:t>
      </w:r>
      <w:r>
        <w:t xml:space="preserve"> interact </w:t>
      </w:r>
      <w:r w:rsidR="00D659E1">
        <w:t>and</w:t>
      </w:r>
      <w:r>
        <w:t xml:space="preserve"> form a trimer</w:t>
      </w:r>
      <w:r w:rsidR="00D659E1">
        <w:t>.</w:t>
      </w:r>
      <w:r>
        <w:t xml:space="preserve"> </w:t>
      </w:r>
      <w:r w:rsidR="00D659E1">
        <w:t>T</w:t>
      </w:r>
      <w:r>
        <w:t>his</w:t>
      </w:r>
      <w:r w:rsidR="00D659E1">
        <w:t xml:space="preserve"> would</w:t>
      </w:r>
      <w:r>
        <w:t xml:space="preserve"> raise the possibility that the cell puncturing tail spike of the T6SS could be made up of three different TssI proteins</w:t>
      </w:r>
      <w:r w:rsidR="007325F2">
        <w:t>, each displaying a different role</w:t>
      </w:r>
      <w:r>
        <w:t xml:space="preserve"> pre or post penetrating the target cell membrane. </w:t>
      </w:r>
    </w:p>
    <w:p w:rsidR="00DF6302" w:rsidRPr="00FC7606" w:rsidRDefault="00DF6302" w:rsidP="006B16E8"/>
    <w:p w:rsidR="001B46A8" w:rsidRDefault="00DF6302" w:rsidP="001B46A8">
      <w:pPr>
        <w:pStyle w:val="Heading2"/>
        <w:jc w:val="center"/>
      </w:pPr>
      <w:bookmarkStart w:id="886" w:name="_Toc331430183"/>
      <w:bookmarkStart w:id="887" w:name="_Toc331551604"/>
      <w:bookmarkStart w:id="888" w:name="_Toc331590619"/>
      <w:bookmarkStart w:id="889" w:name="_Toc367640572"/>
      <w:r w:rsidRPr="007063CB">
        <w:t>List of abbreviations</w:t>
      </w:r>
      <w:bookmarkEnd w:id="886"/>
      <w:bookmarkEnd w:id="887"/>
      <w:bookmarkEnd w:id="888"/>
      <w:bookmarkEnd w:id="889"/>
    </w:p>
    <w:p w:rsidR="005D3E99" w:rsidRPr="005D3E99" w:rsidRDefault="005D3E99" w:rsidP="005D3E99">
      <w:pPr>
        <w:rPr>
          <w:lang w:eastAsia="en-GB"/>
        </w:rPr>
      </w:pPr>
    </w:p>
    <w:p w:rsidR="00DF6302" w:rsidRPr="007063CB" w:rsidRDefault="00DF6302" w:rsidP="006B16E8">
      <w:pPr>
        <w:spacing w:line="240" w:lineRule="auto"/>
        <w:rPr>
          <w:rFonts w:cs="Arial"/>
        </w:rPr>
      </w:pPr>
      <w:proofErr w:type="gramStart"/>
      <w:r w:rsidRPr="007063CB">
        <w:rPr>
          <w:rFonts w:cs="Arial"/>
        </w:rPr>
        <w:t>Ap</w:t>
      </w:r>
      <w:proofErr w:type="gramEnd"/>
      <w:r w:rsidRPr="007063CB">
        <w:rPr>
          <w:rFonts w:cs="Arial"/>
        </w:rPr>
        <w:tab/>
      </w:r>
      <w:r w:rsidRPr="007063CB">
        <w:rPr>
          <w:rFonts w:cs="Arial"/>
        </w:rPr>
        <w:tab/>
        <w:t>Ampicillin</w:t>
      </w:r>
    </w:p>
    <w:p w:rsidR="00DF6302" w:rsidRPr="007063CB" w:rsidRDefault="00DF6302" w:rsidP="006B16E8">
      <w:pPr>
        <w:spacing w:line="240" w:lineRule="auto"/>
        <w:rPr>
          <w:rFonts w:cs="Arial"/>
        </w:rPr>
      </w:pPr>
      <w:proofErr w:type="gramStart"/>
      <w:r w:rsidRPr="007063CB">
        <w:rPr>
          <w:rFonts w:cs="Arial"/>
        </w:rPr>
        <w:t>bp</w:t>
      </w:r>
      <w:proofErr w:type="gramEnd"/>
      <w:r w:rsidRPr="007063CB">
        <w:rPr>
          <w:rFonts w:cs="Arial"/>
        </w:rPr>
        <w:tab/>
      </w:r>
      <w:r w:rsidRPr="007063CB">
        <w:rPr>
          <w:rFonts w:cs="Arial"/>
        </w:rPr>
        <w:tab/>
        <w:t>Base pairs</w:t>
      </w:r>
    </w:p>
    <w:p w:rsidR="00DF6302" w:rsidRPr="007063CB" w:rsidRDefault="00DF6302" w:rsidP="006B16E8">
      <w:pPr>
        <w:spacing w:line="240" w:lineRule="auto"/>
        <w:rPr>
          <w:rFonts w:cs="Arial"/>
        </w:rPr>
      </w:pPr>
      <w:r w:rsidRPr="007063CB">
        <w:rPr>
          <w:rFonts w:cs="Arial"/>
        </w:rPr>
        <w:t>BHI</w:t>
      </w:r>
      <w:r w:rsidRPr="007063CB">
        <w:rPr>
          <w:rFonts w:cs="Arial"/>
        </w:rPr>
        <w:tab/>
      </w:r>
      <w:r w:rsidRPr="007063CB">
        <w:rPr>
          <w:rFonts w:cs="Arial"/>
        </w:rPr>
        <w:tab/>
        <w:t>Brain-heart infusion</w:t>
      </w:r>
    </w:p>
    <w:p w:rsidR="00DF6302" w:rsidRPr="007063CB" w:rsidRDefault="00DF6302" w:rsidP="006B16E8">
      <w:pPr>
        <w:spacing w:line="240" w:lineRule="auto"/>
        <w:rPr>
          <w:rFonts w:cs="Arial"/>
        </w:rPr>
      </w:pPr>
      <w:r w:rsidRPr="007063CB">
        <w:rPr>
          <w:rFonts w:cs="Arial"/>
        </w:rPr>
        <w:t>BSA</w:t>
      </w:r>
      <w:r w:rsidRPr="007063CB">
        <w:rPr>
          <w:rFonts w:cs="Arial"/>
        </w:rPr>
        <w:tab/>
      </w:r>
      <w:r w:rsidRPr="007063CB">
        <w:rPr>
          <w:rFonts w:cs="Arial"/>
        </w:rPr>
        <w:tab/>
        <w:t>Bovine serum albumin</w:t>
      </w:r>
    </w:p>
    <w:p w:rsidR="00DF6302" w:rsidRPr="007063CB" w:rsidRDefault="00DF6302" w:rsidP="006B16E8">
      <w:pPr>
        <w:spacing w:line="240" w:lineRule="auto"/>
        <w:rPr>
          <w:rFonts w:cs="Arial"/>
        </w:rPr>
      </w:pPr>
      <w:proofErr w:type="gramStart"/>
      <w:r w:rsidRPr="007063CB">
        <w:rPr>
          <w:rFonts w:cs="Arial"/>
        </w:rPr>
        <w:t>cAMP</w:t>
      </w:r>
      <w:proofErr w:type="gramEnd"/>
      <w:r w:rsidRPr="007063CB">
        <w:rPr>
          <w:rFonts w:cs="Arial"/>
        </w:rPr>
        <w:tab/>
      </w:r>
      <w:r w:rsidRPr="007063CB">
        <w:rPr>
          <w:rFonts w:cs="Arial"/>
        </w:rPr>
        <w:tab/>
        <w:t>Cyclic adenosine 3’, 5’-monophosphate</w:t>
      </w:r>
    </w:p>
    <w:p w:rsidR="00DF6302" w:rsidRPr="007063CB" w:rsidRDefault="00DF6302" w:rsidP="006B16E8">
      <w:pPr>
        <w:spacing w:line="240" w:lineRule="auto"/>
        <w:rPr>
          <w:rFonts w:cs="Arial"/>
        </w:rPr>
      </w:pPr>
      <w:r w:rsidRPr="007063CB">
        <w:rPr>
          <w:rFonts w:cs="Arial"/>
        </w:rPr>
        <w:t>CF</w:t>
      </w:r>
      <w:r w:rsidRPr="007063CB">
        <w:rPr>
          <w:rFonts w:cs="Arial"/>
        </w:rPr>
        <w:tab/>
      </w:r>
      <w:r w:rsidRPr="007063CB">
        <w:rPr>
          <w:rFonts w:cs="Arial"/>
        </w:rPr>
        <w:tab/>
        <w:t>Cystic fibrosis</w:t>
      </w:r>
    </w:p>
    <w:p w:rsidR="00DF6302" w:rsidRPr="007063CB" w:rsidRDefault="00DF6302" w:rsidP="006B16E8">
      <w:pPr>
        <w:spacing w:line="240" w:lineRule="auto"/>
        <w:rPr>
          <w:rFonts w:cs="Arial"/>
        </w:rPr>
      </w:pPr>
      <w:r w:rsidRPr="007063CB">
        <w:rPr>
          <w:rFonts w:cs="Arial"/>
        </w:rPr>
        <w:t>CGD</w:t>
      </w:r>
      <w:r w:rsidRPr="007063CB">
        <w:rPr>
          <w:rFonts w:cs="Arial"/>
        </w:rPr>
        <w:tab/>
      </w:r>
      <w:r w:rsidRPr="007063CB">
        <w:rPr>
          <w:rFonts w:cs="Arial"/>
        </w:rPr>
        <w:tab/>
        <w:t>Chronic granulomatous disease</w:t>
      </w:r>
    </w:p>
    <w:p w:rsidR="00DF6302" w:rsidRPr="007063CB" w:rsidRDefault="00DF6302" w:rsidP="006B16E8">
      <w:pPr>
        <w:spacing w:line="240" w:lineRule="auto"/>
        <w:rPr>
          <w:rFonts w:cs="Arial"/>
        </w:rPr>
      </w:pPr>
      <w:r w:rsidRPr="007063CB">
        <w:rPr>
          <w:rFonts w:cs="Arial"/>
        </w:rPr>
        <w:t>Cm</w:t>
      </w:r>
      <w:r w:rsidRPr="007063CB">
        <w:rPr>
          <w:rFonts w:cs="Arial"/>
        </w:rPr>
        <w:tab/>
      </w:r>
      <w:r w:rsidRPr="007063CB">
        <w:rPr>
          <w:rFonts w:cs="Arial"/>
        </w:rPr>
        <w:tab/>
        <w:t>Chloramphenicol</w:t>
      </w:r>
    </w:p>
    <w:p w:rsidR="00DF6302" w:rsidRPr="00E049BB" w:rsidRDefault="00DF6302" w:rsidP="006B16E8">
      <w:pPr>
        <w:spacing w:line="240" w:lineRule="auto"/>
        <w:rPr>
          <w:rFonts w:cs="Arial"/>
          <w:lang w:val="pt-PT"/>
        </w:rPr>
      </w:pPr>
      <w:r w:rsidRPr="00E049BB">
        <w:rPr>
          <w:rFonts w:cs="Arial"/>
          <w:lang w:val="pt-PT"/>
        </w:rPr>
        <w:t>cm</w:t>
      </w:r>
      <w:r w:rsidRPr="00E049BB">
        <w:rPr>
          <w:rFonts w:cs="Arial"/>
          <w:lang w:val="pt-PT"/>
        </w:rPr>
        <w:tab/>
      </w:r>
      <w:r w:rsidRPr="00E049BB">
        <w:rPr>
          <w:rFonts w:cs="Arial"/>
          <w:lang w:val="pt-PT"/>
        </w:rPr>
        <w:tab/>
        <w:t>Centimetres</w:t>
      </w:r>
    </w:p>
    <w:p w:rsidR="00DF6302" w:rsidRPr="00E049BB" w:rsidRDefault="00DF6302" w:rsidP="006B16E8">
      <w:pPr>
        <w:spacing w:line="240" w:lineRule="auto"/>
        <w:rPr>
          <w:rFonts w:cs="Arial"/>
          <w:lang w:val="pt-PT"/>
        </w:rPr>
      </w:pPr>
      <w:r w:rsidRPr="00E049BB">
        <w:rPr>
          <w:rFonts w:cs="Arial"/>
          <w:lang w:val="pt-PT"/>
        </w:rPr>
        <w:t>Da</w:t>
      </w:r>
      <w:r w:rsidRPr="00E049BB">
        <w:rPr>
          <w:rFonts w:cs="Arial"/>
          <w:lang w:val="pt-PT"/>
        </w:rPr>
        <w:tab/>
      </w:r>
      <w:r w:rsidRPr="00E049BB">
        <w:rPr>
          <w:rFonts w:cs="Arial"/>
          <w:lang w:val="pt-PT"/>
        </w:rPr>
        <w:tab/>
        <w:t>Daltons</w:t>
      </w:r>
    </w:p>
    <w:p w:rsidR="00DF6302" w:rsidRPr="00E049BB" w:rsidRDefault="00DF6302" w:rsidP="006B16E8">
      <w:pPr>
        <w:spacing w:line="240" w:lineRule="auto"/>
        <w:rPr>
          <w:rFonts w:cs="Arial"/>
          <w:lang w:val="pt-PT"/>
        </w:rPr>
      </w:pPr>
      <w:r w:rsidRPr="00E049BB">
        <w:rPr>
          <w:rFonts w:cs="Arial"/>
          <w:lang w:val="pt-PT"/>
        </w:rPr>
        <w:t>D-BHI</w:t>
      </w:r>
      <w:r w:rsidRPr="00E049BB">
        <w:rPr>
          <w:rFonts w:cs="Arial"/>
          <w:lang w:val="pt-PT"/>
        </w:rPr>
        <w:tab/>
      </w:r>
      <w:r w:rsidRPr="00E049BB">
        <w:rPr>
          <w:rFonts w:cs="Arial"/>
          <w:lang w:val="pt-PT"/>
        </w:rPr>
        <w:tab/>
      </w:r>
      <w:r w:rsidRPr="00E049BB">
        <w:rPr>
          <w:rFonts w:cs="Arial"/>
          <w:bCs/>
          <w:lang w:val="pt-PT"/>
        </w:rPr>
        <w:t>Dialysed BHI</w:t>
      </w:r>
    </w:p>
    <w:p w:rsidR="00DF6302" w:rsidRPr="00E049BB" w:rsidRDefault="00DF6302" w:rsidP="006B16E8">
      <w:pPr>
        <w:spacing w:line="240" w:lineRule="auto"/>
        <w:rPr>
          <w:rFonts w:cs="Arial"/>
          <w:lang w:val="pt-PT"/>
        </w:rPr>
      </w:pPr>
      <w:r w:rsidRPr="00E049BB">
        <w:rPr>
          <w:rFonts w:cs="Arial"/>
          <w:bCs/>
          <w:lang w:val="pt-PT"/>
        </w:rPr>
        <w:t>ºC</w:t>
      </w:r>
      <w:r w:rsidRPr="00E049BB">
        <w:rPr>
          <w:rFonts w:cs="Arial"/>
          <w:bCs/>
          <w:lang w:val="pt-PT"/>
        </w:rPr>
        <w:tab/>
      </w:r>
      <w:r w:rsidRPr="00E049BB">
        <w:rPr>
          <w:rFonts w:cs="Arial"/>
          <w:bCs/>
          <w:lang w:val="pt-PT"/>
        </w:rPr>
        <w:tab/>
        <w:t>Degrees centigrade</w:t>
      </w:r>
    </w:p>
    <w:p w:rsidR="00DF6302" w:rsidRPr="00E049BB" w:rsidRDefault="00300FF5" w:rsidP="006B16E8">
      <w:pPr>
        <w:spacing w:line="240" w:lineRule="auto"/>
        <w:rPr>
          <w:rFonts w:cs="Arial"/>
          <w:lang w:val="pt-PT"/>
        </w:rPr>
      </w:pPr>
      <w:r w:rsidRPr="00E049BB">
        <w:rPr>
          <w:rFonts w:cs="Arial"/>
          <w:lang w:val="pt-PT"/>
        </w:rPr>
        <w:t>DMSO</w:t>
      </w:r>
      <w:r w:rsidRPr="00E049BB">
        <w:rPr>
          <w:rFonts w:cs="Arial"/>
          <w:lang w:val="pt-PT"/>
        </w:rPr>
        <w:tab/>
      </w:r>
      <w:r w:rsidR="00DF6302" w:rsidRPr="00E049BB">
        <w:rPr>
          <w:rFonts w:cs="Arial"/>
          <w:lang w:val="pt-PT"/>
        </w:rPr>
        <w:t>Dimethyl sulphoxide</w:t>
      </w:r>
    </w:p>
    <w:p w:rsidR="00DF6302" w:rsidRPr="00E049BB" w:rsidRDefault="00DF6302" w:rsidP="006B16E8">
      <w:pPr>
        <w:spacing w:line="240" w:lineRule="auto"/>
        <w:rPr>
          <w:rFonts w:cs="Arial"/>
          <w:lang w:val="pt-PT"/>
        </w:rPr>
      </w:pPr>
      <w:r w:rsidRPr="00E049BB">
        <w:rPr>
          <w:rFonts w:cs="Arial"/>
          <w:lang w:val="pt-PT"/>
        </w:rPr>
        <w:t>DNA</w:t>
      </w:r>
      <w:r w:rsidRPr="00E049BB">
        <w:rPr>
          <w:rFonts w:cs="Arial"/>
          <w:lang w:val="pt-PT"/>
        </w:rPr>
        <w:tab/>
      </w:r>
      <w:r w:rsidRPr="00E049BB">
        <w:rPr>
          <w:rFonts w:cs="Arial"/>
          <w:lang w:val="pt-PT"/>
        </w:rPr>
        <w:tab/>
        <w:t>Deoxyribonucleoside triphosphate</w:t>
      </w:r>
    </w:p>
    <w:p w:rsidR="00DF6302" w:rsidRPr="00E049BB" w:rsidRDefault="00300FF5" w:rsidP="006B16E8">
      <w:pPr>
        <w:spacing w:line="240" w:lineRule="auto"/>
        <w:rPr>
          <w:rFonts w:cs="Arial"/>
          <w:lang w:val="pt-PT"/>
        </w:rPr>
      </w:pPr>
      <w:r w:rsidRPr="00E049BB">
        <w:rPr>
          <w:rFonts w:cs="Arial"/>
          <w:lang w:val="pt-PT"/>
        </w:rPr>
        <w:t>DNAse</w:t>
      </w:r>
      <w:r w:rsidRPr="00E049BB">
        <w:rPr>
          <w:rFonts w:cs="Arial"/>
          <w:lang w:val="pt-PT"/>
        </w:rPr>
        <w:tab/>
      </w:r>
      <w:r w:rsidR="00DF6302" w:rsidRPr="00E049BB">
        <w:rPr>
          <w:rFonts w:cs="Arial"/>
          <w:lang w:val="pt-PT"/>
        </w:rPr>
        <w:t>Deoxyribonuclease</w:t>
      </w:r>
    </w:p>
    <w:p w:rsidR="00DF6302" w:rsidRPr="00E049BB" w:rsidRDefault="00DF6302" w:rsidP="006B16E8">
      <w:pPr>
        <w:spacing w:line="240" w:lineRule="auto"/>
        <w:rPr>
          <w:rFonts w:cs="Arial"/>
          <w:lang w:val="pt-PT"/>
        </w:rPr>
      </w:pPr>
      <w:r w:rsidRPr="00E049BB">
        <w:rPr>
          <w:rFonts w:cs="Arial"/>
          <w:lang w:val="pt-PT"/>
        </w:rPr>
        <w:t>dNTP</w:t>
      </w:r>
      <w:r w:rsidRPr="00E049BB">
        <w:rPr>
          <w:rFonts w:cs="Arial"/>
          <w:lang w:val="pt-PT"/>
        </w:rPr>
        <w:tab/>
      </w:r>
      <w:r w:rsidRPr="00E049BB">
        <w:rPr>
          <w:rFonts w:cs="Arial"/>
          <w:lang w:val="pt-PT"/>
        </w:rPr>
        <w:tab/>
        <w:t>Deoxyribonucleoside triphosphate</w:t>
      </w:r>
    </w:p>
    <w:p w:rsidR="00DF6302" w:rsidRPr="00E049BB" w:rsidRDefault="00DF6302" w:rsidP="006B16E8">
      <w:pPr>
        <w:spacing w:line="240" w:lineRule="auto"/>
        <w:rPr>
          <w:rFonts w:cs="Arial"/>
          <w:lang w:val="pt-PT"/>
        </w:rPr>
      </w:pPr>
      <w:r w:rsidRPr="00E049BB">
        <w:rPr>
          <w:rFonts w:cs="Arial"/>
          <w:lang w:val="pt-PT"/>
        </w:rPr>
        <w:t>EDTA</w:t>
      </w:r>
      <w:r w:rsidRPr="00E049BB">
        <w:rPr>
          <w:rFonts w:cs="Arial"/>
          <w:lang w:val="pt-PT"/>
        </w:rPr>
        <w:tab/>
      </w:r>
      <w:r w:rsidRPr="00E049BB">
        <w:rPr>
          <w:rFonts w:cs="Arial"/>
          <w:lang w:val="pt-PT"/>
        </w:rPr>
        <w:tab/>
        <w:t>Ethylenediamine tetra-acetic acid</w:t>
      </w:r>
    </w:p>
    <w:p w:rsidR="00DF6302" w:rsidRPr="00E049BB" w:rsidRDefault="00DF6302" w:rsidP="006B16E8">
      <w:pPr>
        <w:spacing w:line="240" w:lineRule="auto"/>
        <w:rPr>
          <w:rFonts w:cs="Arial"/>
          <w:lang w:val="sv-SE"/>
        </w:rPr>
      </w:pPr>
      <w:r w:rsidRPr="00E049BB">
        <w:rPr>
          <w:rFonts w:cs="Arial"/>
          <w:lang w:val="sv-SE"/>
        </w:rPr>
        <w:t>FS</w:t>
      </w:r>
      <w:r w:rsidRPr="00E049BB">
        <w:rPr>
          <w:rFonts w:cs="Arial"/>
          <w:lang w:val="sv-SE"/>
        </w:rPr>
        <w:tab/>
      </w:r>
      <w:r w:rsidRPr="00E049BB">
        <w:rPr>
          <w:rFonts w:cs="Arial"/>
          <w:lang w:val="sv-SE"/>
        </w:rPr>
        <w:tab/>
        <w:t>Filter sterilised</w:t>
      </w:r>
    </w:p>
    <w:p w:rsidR="00DF6302" w:rsidRPr="00E049BB" w:rsidRDefault="00DF6302" w:rsidP="006B16E8">
      <w:pPr>
        <w:spacing w:line="240" w:lineRule="auto"/>
        <w:rPr>
          <w:rFonts w:cs="Arial"/>
          <w:lang w:val="sv-SE"/>
        </w:rPr>
      </w:pPr>
      <w:r w:rsidRPr="00E049BB">
        <w:rPr>
          <w:rFonts w:cs="Arial"/>
          <w:lang w:val="sv-SE"/>
        </w:rPr>
        <w:t>g</w:t>
      </w:r>
      <w:r w:rsidRPr="00E049BB">
        <w:rPr>
          <w:rFonts w:cs="Arial"/>
          <w:lang w:val="sv-SE"/>
        </w:rPr>
        <w:tab/>
      </w:r>
      <w:r w:rsidRPr="00E049BB">
        <w:rPr>
          <w:rFonts w:cs="Arial"/>
          <w:lang w:val="sv-SE"/>
        </w:rPr>
        <w:tab/>
        <w:t>Grams</w:t>
      </w:r>
    </w:p>
    <w:p w:rsidR="00DF6302" w:rsidRPr="00E049BB" w:rsidRDefault="00DF6302" w:rsidP="006B16E8">
      <w:pPr>
        <w:spacing w:line="240" w:lineRule="auto"/>
        <w:rPr>
          <w:rFonts w:cs="Arial"/>
          <w:lang w:val="sv-SE"/>
        </w:rPr>
      </w:pPr>
      <w:r w:rsidRPr="00E049BB">
        <w:rPr>
          <w:rFonts w:cs="Arial"/>
          <w:lang w:val="sv-SE"/>
        </w:rPr>
        <w:t>×g</w:t>
      </w:r>
      <w:r w:rsidRPr="00E049BB">
        <w:rPr>
          <w:rFonts w:cs="Arial"/>
          <w:lang w:val="sv-SE"/>
        </w:rPr>
        <w:tab/>
      </w:r>
      <w:r w:rsidRPr="00E049BB">
        <w:rPr>
          <w:rFonts w:cs="Arial"/>
          <w:lang w:val="sv-SE"/>
        </w:rPr>
        <w:tab/>
        <w:t>Gravitational accelaration</w:t>
      </w:r>
    </w:p>
    <w:p w:rsidR="00DF6302" w:rsidRPr="00E049BB" w:rsidRDefault="00DF6302" w:rsidP="006B16E8">
      <w:pPr>
        <w:spacing w:line="240" w:lineRule="auto"/>
        <w:rPr>
          <w:rFonts w:cs="Arial"/>
          <w:lang w:val="sv-SE"/>
        </w:rPr>
      </w:pPr>
      <w:r w:rsidRPr="00E049BB">
        <w:rPr>
          <w:rFonts w:cs="Arial"/>
          <w:lang w:val="sv-SE"/>
        </w:rPr>
        <w:t>h</w:t>
      </w:r>
      <w:r w:rsidRPr="00E049BB">
        <w:rPr>
          <w:rFonts w:cs="Arial"/>
          <w:lang w:val="sv-SE"/>
        </w:rPr>
        <w:tab/>
      </w:r>
      <w:r w:rsidRPr="00E049BB">
        <w:rPr>
          <w:rFonts w:cs="Arial"/>
          <w:lang w:val="sv-SE"/>
        </w:rPr>
        <w:tab/>
        <w:t>Hours</w:t>
      </w:r>
    </w:p>
    <w:p w:rsidR="00DF6302" w:rsidRPr="00E049BB" w:rsidRDefault="00DF6302" w:rsidP="006B16E8">
      <w:pPr>
        <w:spacing w:line="240" w:lineRule="auto"/>
        <w:rPr>
          <w:rFonts w:cs="Arial"/>
          <w:lang w:val="sv-SE"/>
        </w:rPr>
      </w:pPr>
      <w:r w:rsidRPr="00E049BB">
        <w:rPr>
          <w:rFonts w:cs="Arial"/>
          <w:lang w:val="sv-SE"/>
        </w:rPr>
        <w:t>HDSF</w:t>
      </w:r>
      <w:r w:rsidRPr="00E049BB">
        <w:rPr>
          <w:rFonts w:cs="Arial"/>
          <w:lang w:val="sv-SE"/>
        </w:rPr>
        <w:tab/>
      </w:r>
      <w:r w:rsidRPr="00E049BB">
        <w:rPr>
          <w:rFonts w:cs="Arial"/>
          <w:lang w:val="sv-SE"/>
        </w:rPr>
        <w:tab/>
        <w:t>Hexadecylsulfonylfluoride</w:t>
      </w:r>
    </w:p>
    <w:p w:rsidR="00DF6302" w:rsidRPr="00E049BB" w:rsidRDefault="00DF6302" w:rsidP="006B16E8">
      <w:pPr>
        <w:spacing w:line="240" w:lineRule="auto"/>
        <w:rPr>
          <w:rFonts w:cs="Arial"/>
          <w:lang w:val="sv-SE"/>
        </w:rPr>
      </w:pPr>
      <w:r w:rsidRPr="00E049BB">
        <w:rPr>
          <w:rFonts w:cs="Arial"/>
          <w:lang w:val="sv-SE"/>
        </w:rPr>
        <w:t>hcp</w:t>
      </w:r>
      <w:r w:rsidRPr="00E049BB">
        <w:rPr>
          <w:rFonts w:cs="Arial"/>
          <w:lang w:val="sv-SE"/>
        </w:rPr>
        <w:tab/>
      </w:r>
      <w:r w:rsidRPr="00E049BB">
        <w:rPr>
          <w:rFonts w:cs="Arial"/>
          <w:lang w:val="sv-SE"/>
        </w:rPr>
        <w:tab/>
        <w:t>haemolysin co-regulated protein</w:t>
      </w:r>
    </w:p>
    <w:p w:rsidR="00DF6302" w:rsidRPr="00E049BB" w:rsidRDefault="00DF6302" w:rsidP="006B16E8">
      <w:pPr>
        <w:spacing w:line="240" w:lineRule="auto"/>
        <w:rPr>
          <w:rFonts w:cs="Arial"/>
          <w:lang w:val="sv-SE"/>
        </w:rPr>
      </w:pPr>
      <w:r w:rsidRPr="00E049BB">
        <w:rPr>
          <w:rFonts w:cs="Arial"/>
          <w:lang w:val="sv-SE"/>
        </w:rPr>
        <w:t>IM</w:t>
      </w:r>
      <w:r w:rsidRPr="00E049BB">
        <w:rPr>
          <w:rFonts w:cs="Arial"/>
          <w:lang w:val="sv-SE"/>
        </w:rPr>
        <w:tab/>
      </w:r>
      <w:r w:rsidRPr="00E049BB">
        <w:rPr>
          <w:rFonts w:cs="Arial"/>
          <w:lang w:val="sv-SE"/>
        </w:rPr>
        <w:tab/>
        <w:t>Inner membrane</w:t>
      </w:r>
    </w:p>
    <w:p w:rsidR="00DF6302" w:rsidRPr="00E049BB" w:rsidRDefault="00DF6302" w:rsidP="006B16E8">
      <w:pPr>
        <w:spacing w:line="240" w:lineRule="auto"/>
        <w:rPr>
          <w:rFonts w:cs="Arial"/>
          <w:lang w:val="sv-SE"/>
        </w:rPr>
      </w:pPr>
      <w:r w:rsidRPr="00E049BB">
        <w:rPr>
          <w:rFonts w:cs="Arial"/>
          <w:lang w:val="sv-SE"/>
        </w:rPr>
        <w:t>IMAC</w:t>
      </w:r>
      <w:r w:rsidRPr="00E049BB">
        <w:rPr>
          <w:rFonts w:cs="Arial"/>
          <w:lang w:val="sv-SE"/>
        </w:rPr>
        <w:tab/>
      </w:r>
      <w:r w:rsidRPr="00E049BB">
        <w:rPr>
          <w:rFonts w:cs="Arial"/>
          <w:lang w:val="sv-SE"/>
        </w:rPr>
        <w:tab/>
        <w:t>Immobilised metal ion affinity chromatography</w:t>
      </w:r>
    </w:p>
    <w:p w:rsidR="00DF6302" w:rsidRPr="00E049BB" w:rsidRDefault="00DF6302" w:rsidP="006B16E8">
      <w:pPr>
        <w:spacing w:line="240" w:lineRule="auto"/>
        <w:rPr>
          <w:rFonts w:cs="Arial"/>
          <w:lang w:val="sv-SE"/>
        </w:rPr>
      </w:pPr>
      <w:r w:rsidRPr="00E049BB">
        <w:rPr>
          <w:rFonts w:cs="Arial"/>
          <w:lang w:val="sv-SE"/>
        </w:rPr>
        <w:t>IPTG</w:t>
      </w:r>
      <w:r w:rsidRPr="00E049BB">
        <w:rPr>
          <w:rFonts w:cs="Arial"/>
          <w:lang w:val="sv-SE"/>
        </w:rPr>
        <w:tab/>
      </w:r>
      <w:r w:rsidRPr="00E049BB">
        <w:rPr>
          <w:rFonts w:cs="Arial"/>
          <w:lang w:val="sv-SE"/>
        </w:rPr>
        <w:tab/>
        <w:t xml:space="preserve">Isopropyl </w:t>
      </w:r>
      <w:r w:rsidRPr="007063CB">
        <w:rPr>
          <w:rFonts w:cs="Arial"/>
        </w:rPr>
        <w:t>β</w:t>
      </w:r>
      <w:r w:rsidRPr="00E049BB">
        <w:rPr>
          <w:rFonts w:cs="Arial"/>
          <w:lang w:val="sv-SE"/>
        </w:rPr>
        <w:t>-D-thiogalactoside</w:t>
      </w:r>
    </w:p>
    <w:p w:rsidR="00DF6302" w:rsidRPr="00E049BB" w:rsidRDefault="00DF6302" w:rsidP="006B16E8">
      <w:pPr>
        <w:spacing w:line="240" w:lineRule="auto"/>
        <w:rPr>
          <w:rFonts w:cs="Arial"/>
          <w:lang w:val="sv-SE"/>
        </w:rPr>
      </w:pPr>
      <w:r w:rsidRPr="00E049BB">
        <w:rPr>
          <w:rFonts w:cs="Arial"/>
          <w:lang w:val="sv-SE"/>
        </w:rPr>
        <w:t>kb</w:t>
      </w:r>
      <w:r w:rsidRPr="00E049BB">
        <w:rPr>
          <w:rFonts w:cs="Arial"/>
          <w:lang w:val="sv-SE"/>
        </w:rPr>
        <w:tab/>
      </w:r>
      <w:r w:rsidRPr="00E049BB">
        <w:rPr>
          <w:rFonts w:cs="Arial"/>
          <w:lang w:val="sv-SE"/>
        </w:rPr>
        <w:tab/>
        <w:t>Kilobase pairs</w:t>
      </w:r>
    </w:p>
    <w:p w:rsidR="00DF6302" w:rsidRPr="00E049BB" w:rsidRDefault="00DF6302" w:rsidP="006B16E8">
      <w:pPr>
        <w:spacing w:line="240" w:lineRule="auto"/>
        <w:rPr>
          <w:rFonts w:cs="Arial"/>
          <w:lang w:val="sv-SE"/>
        </w:rPr>
      </w:pPr>
      <w:r w:rsidRPr="00E049BB">
        <w:rPr>
          <w:rFonts w:cs="Arial"/>
          <w:lang w:val="sv-SE"/>
        </w:rPr>
        <w:t>Km/Kan</w:t>
      </w:r>
      <w:r w:rsidRPr="00E049BB">
        <w:rPr>
          <w:rFonts w:cs="Arial"/>
          <w:lang w:val="sv-SE"/>
        </w:rPr>
        <w:tab/>
        <w:t>Kanamycin</w:t>
      </w:r>
    </w:p>
    <w:p w:rsidR="00DF6302" w:rsidRPr="00E049BB" w:rsidRDefault="00DF6302" w:rsidP="006B16E8">
      <w:pPr>
        <w:spacing w:line="240" w:lineRule="auto"/>
        <w:rPr>
          <w:rFonts w:cs="Arial"/>
          <w:lang w:val="sv-SE"/>
        </w:rPr>
      </w:pPr>
      <w:r w:rsidRPr="00E049BB">
        <w:rPr>
          <w:rFonts w:cs="Arial"/>
          <w:lang w:val="sv-SE"/>
        </w:rPr>
        <w:t>kDa</w:t>
      </w:r>
      <w:r w:rsidRPr="00E049BB">
        <w:rPr>
          <w:rFonts w:cs="Arial"/>
          <w:lang w:val="sv-SE"/>
        </w:rPr>
        <w:tab/>
      </w:r>
      <w:r w:rsidRPr="00E049BB">
        <w:rPr>
          <w:rFonts w:cs="Arial"/>
          <w:lang w:val="sv-SE"/>
        </w:rPr>
        <w:tab/>
        <w:t>Kilodalton</w:t>
      </w:r>
    </w:p>
    <w:p w:rsidR="00DF6302" w:rsidRPr="00E049BB" w:rsidRDefault="005D3E99" w:rsidP="006B16E8">
      <w:pPr>
        <w:spacing w:line="240" w:lineRule="auto"/>
        <w:rPr>
          <w:rFonts w:cs="Arial"/>
          <w:lang w:val="sv-SE"/>
        </w:rPr>
      </w:pPr>
      <w:r w:rsidRPr="00E049BB">
        <w:rPr>
          <w:rFonts w:cs="Arial"/>
          <w:lang w:val="sv-SE"/>
        </w:rPr>
        <w:t>L</w:t>
      </w:r>
      <w:r w:rsidR="00DF6302" w:rsidRPr="00E049BB">
        <w:rPr>
          <w:rFonts w:cs="Arial"/>
          <w:lang w:val="sv-SE"/>
        </w:rPr>
        <w:tab/>
      </w:r>
      <w:r w:rsidR="00DF6302" w:rsidRPr="00E049BB">
        <w:rPr>
          <w:rFonts w:cs="Arial"/>
          <w:lang w:val="sv-SE"/>
        </w:rPr>
        <w:tab/>
        <w:t>Litres</w:t>
      </w:r>
    </w:p>
    <w:p w:rsidR="00DF6302" w:rsidRPr="00E049BB" w:rsidRDefault="00DF6302" w:rsidP="006B16E8">
      <w:pPr>
        <w:spacing w:line="240" w:lineRule="auto"/>
        <w:rPr>
          <w:rFonts w:cs="Arial"/>
          <w:lang w:val="sv-SE"/>
        </w:rPr>
      </w:pPr>
      <w:r w:rsidRPr="00E049BB">
        <w:rPr>
          <w:rFonts w:cs="Arial"/>
          <w:lang w:val="sv-SE"/>
        </w:rPr>
        <w:t>LB</w:t>
      </w:r>
      <w:r w:rsidRPr="00E049BB">
        <w:rPr>
          <w:rFonts w:cs="Arial"/>
          <w:lang w:val="sv-SE"/>
        </w:rPr>
        <w:tab/>
      </w:r>
      <w:r w:rsidRPr="00E049BB">
        <w:rPr>
          <w:rFonts w:cs="Arial"/>
          <w:lang w:val="sv-SE"/>
        </w:rPr>
        <w:tab/>
        <w:t>Luria-Bertani broth</w:t>
      </w:r>
    </w:p>
    <w:p w:rsidR="00DF6302" w:rsidRPr="00E049BB" w:rsidRDefault="00DF6302" w:rsidP="006B16E8">
      <w:pPr>
        <w:spacing w:line="240" w:lineRule="auto"/>
        <w:rPr>
          <w:rFonts w:cs="Arial"/>
          <w:lang w:val="sv-SE"/>
        </w:rPr>
      </w:pPr>
      <w:r w:rsidRPr="00E049BB">
        <w:rPr>
          <w:rFonts w:cs="Arial"/>
          <w:lang w:val="sv-SE"/>
        </w:rPr>
        <w:t>M</w:t>
      </w:r>
      <w:r w:rsidRPr="00E049BB">
        <w:rPr>
          <w:rFonts w:cs="Arial"/>
          <w:lang w:val="sv-SE"/>
        </w:rPr>
        <w:tab/>
      </w:r>
      <w:r w:rsidRPr="00E049BB">
        <w:rPr>
          <w:rFonts w:cs="Arial"/>
          <w:lang w:val="sv-SE"/>
        </w:rPr>
        <w:tab/>
        <w:t>Molar</w:t>
      </w:r>
    </w:p>
    <w:p w:rsidR="00DF6302" w:rsidRPr="00E049BB" w:rsidRDefault="00DF6302" w:rsidP="006B16E8">
      <w:pPr>
        <w:spacing w:line="240" w:lineRule="auto"/>
        <w:rPr>
          <w:rFonts w:cs="Arial"/>
          <w:lang w:val="it-IT"/>
        </w:rPr>
      </w:pPr>
      <w:r w:rsidRPr="00E049BB">
        <w:rPr>
          <w:rFonts w:cs="Arial"/>
          <w:lang w:val="it-IT"/>
        </w:rPr>
        <w:t>m</w:t>
      </w:r>
      <w:r w:rsidRPr="00E049BB">
        <w:rPr>
          <w:rFonts w:cs="Arial"/>
          <w:lang w:val="it-IT"/>
        </w:rPr>
        <w:tab/>
      </w:r>
      <w:r w:rsidRPr="00E049BB">
        <w:rPr>
          <w:rFonts w:cs="Arial"/>
          <w:lang w:val="it-IT"/>
        </w:rPr>
        <w:tab/>
        <w:t>Milli (10</w:t>
      </w:r>
      <w:r w:rsidRPr="00E049BB">
        <w:rPr>
          <w:rFonts w:cs="Arial"/>
          <w:vertAlign w:val="superscript"/>
          <w:lang w:val="it-IT"/>
        </w:rPr>
        <w:t>-3</w:t>
      </w:r>
      <w:r w:rsidRPr="00E049BB">
        <w:rPr>
          <w:rFonts w:cs="Arial"/>
          <w:lang w:val="it-IT"/>
        </w:rPr>
        <w:t>)</w:t>
      </w:r>
    </w:p>
    <w:p w:rsidR="00DF6302" w:rsidRPr="00E049BB" w:rsidRDefault="00DF6302" w:rsidP="006B16E8">
      <w:pPr>
        <w:spacing w:line="240" w:lineRule="auto"/>
        <w:rPr>
          <w:rFonts w:cs="Arial"/>
          <w:lang w:val="it-IT"/>
        </w:rPr>
      </w:pPr>
      <w:r w:rsidRPr="00E049BB">
        <w:rPr>
          <w:rFonts w:cs="Arial"/>
          <w:lang w:val="it-IT"/>
        </w:rPr>
        <w:t>ml</w:t>
      </w:r>
      <w:r w:rsidRPr="00E049BB">
        <w:rPr>
          <w:rFonts w:cs="Arial"/>
          <w:vertAlign w:val="superscript"/>
          <w:lang w:val="it-IT"/>
        </w:rPr>
        <w:t>-1</w:t>
      </w:r>
      <w:r w:rsidRPr="00E049BB">
        <w:rPr>
          <w:rFonts w:cs="Arial"/>
          <w:vertAlign w:val="superscript"/>
          <w:lang w:val="it-IT"/>
        </w:rPr>
        <w:tab/>
      </w:r>
      <w:r w:rsidRPr="00E049BB">
        <w:rPr>
          <w:rFonts w:cs="Arial"/>
          <w:vertAlign w:val="superscript"/>
          <w:lang w:val="it-IT"/>
        </w:rPr>
        <w:tab/>
      </w:r>
      <w:r w:rsidRPr="00E049BB">
        <w:rPr>
          <w:rFonts w:cs="Arial"/>
          <w:lang w:val="it-IT"/>
        </w:rPr>
        <w:t xml:space="preserve">Per milli litre </w:t>
      </w:r>
    </w:p>
    <w:p w:rsidR="00DF6302" w:rsidRPr="007063CB" w:rsidRDefault="00DF6302" w:rsidP="006B16E8">
      <w:pPr>
        <w:spacing w:line="240" w:lineRule="auto"/>
        <w:rPr>
          <w:rFonts w:cs="Arial"/>
        </w:rPr>
      </w:pPr>
      <w:r w:rsidRPr="007063CB">
        <w:rPr>
          <w:rFonts w:cs="Arial"/>
        </w:rPr>
        <w:t>MCS</w:t>
      </w:r>
      <w:r w:rsidRPr="007063CB">
        <w:rPr>
          <w:rFonts w:cs="Arial"/>
        </w:rPr>
        <w:tab/>
      </w:r>
      <w:r w:rsidRPr="007063CB">
        <w:rPr>
          <w:rFonts w:cs="Arial"/>
        </w:rPr>
        <w:tab/>
        <w:t>Multiple cloning site(s)</w:t>
      </w:r>
    </w:p>
    <w:p w:rsidR="00DF6302" w:rsidRPr="007063CB" w:rsidRDefault="00DF6302" w:rsidP="006B16E8">
      <w:pPr>
        <w:spacing w:line="240" w:lineRule="auto"/>
        <w:rPr>
          <w:rFonts w:cs="Arial"/>
        </w:rPr>
      </w:pPr>
      <w:r w:rsidRPr="007063CB">
        <w:rPr>
          <w:rFonts w:cs="Arial"/>
        </w:rPr>
        <w:t>µ</w:t>
      </w:r>
      <w:r w:rsidRPr="007063CB">
        <w:rPr>
          <w:rFonts w:cs="Arial"/>
        </w:rPr>
        <w:tab/>
      </w:r>
      <w:r w:rsidRPr="007063CB">
        <w:rPr>
          <w:rFonts w:cs="Arial"/>
        </w:rPr>
        <w:tab/>
        <w:t>Micro (10</w:t>
      </w:r>
      <w:r w:rsidRPr="007063CB">
        <w:rPr>
          <w:rFonts w:cs="Arial"/>
          <w:vertAlign w:val="superscript"/>
        </w:rPr>
        <w:t>-6</w:t>
      </w:r>
      <w:r w:rsidRPr="007063CB">
        <w:rPr>
          <w:rFonts w:cs="Arial"/>
        </w:rPr>
        <w:t>)</w:t>
      </w:r>
    </w:p>
    <w:p w:rsidR="00DF6302" w:rsidRPr="007063CB" w:rsidRDefault="00DF6302" w:rsidP="006B16E8">
      <w:pPr>
        <w:spacing w:line="240" w:lineRule="auto"/>
        <w:rPr>
          <w:rFonts w:cs="Arial"/>
        </w:rPr>
      </w:pPr>
      <w:proofErr w:type="gramStart"/>
      <w:r w:rsidRPr="007063CB">
        <w:rPr>
          <w:rFonts w:cs="Arial"/>
        </w:rPr>
        <w:t>min</w:t>
      </w:r>
      <w:proofErr w:type="gramEnd"/>
      <w:r w:rsidRPr="007063CB">
        <w:rPr>
          <w:rFonts w:cs="Arial"/>
        </w:rPr>
        <w:tab/>
      </w:r>
      <w:r w:rsidRPr="007063CB">
        <w:rPr>
          <w:rFonts w:cs="Arial"/>
        </w:rPr>
        <w:tab/>
        <w:t>Minutes</w:t>
      </w:r>
    </w:p>
    <w:p w:rsidR="00DF6302" w:rsidRPr="007063CB" w:rsidRDefault="00DF6302" w:rsidP="006B16E8">
      <w:pPr>
        <w:spacing w:line="240" w:lineRule="auto"/>
        <w:rPr>
          <w:rFonts w:cs="Arial"/>
        </w:rPr>
      </w:pPr>
      <w:proofErr w:type="gramStart"/>
      <w:r w:rsidRPr="007063CB">
        <w:rPr>
          <w:rFonts w:cs="Arial"/>
        </w:rPr>
        <w:t>mol</w:t>
      </w:r>
      <w:proofErr w:type="gramEnd"/>
      <w:r w:rsidRPr="007063CB">
        <w:rPr>
          <w:rFonts w:cs="Arial"/>
        </w:rPr>
        <w:tab/>
      </w:r>
      <w:r w:rsidRPr="007063CB">
        <w:rPr>
          <w:rFonts w:cs="Arial"/>
        </w:rPr>
        <w:tab/>
        <w:t>Moles</w:t>
      </w:r>
    </w:p>
    <w:p w:rsidR="00DF6302" w:rsidRPr="007063CB" w:rsidRDefault="00DF6302" w:rsidP="006B16E8">
      <w:pPr>
        <w:spacing w:line="240" w:lineRule="auto"/>
        <w:rPr>
          <w:rFonts w:cs="Arial"/>
        </w:rPr>
      </w:pPr>
      <w:r w:rsidRPr="007063CB">
        <w:rPr>
          <w:rFonts w:cs="Arial"/>
        </w:rPr>
        <w:t>MOPS</w:t>
      </w:r>
      <w:r w:rsidRPr="007063CB">
        <w:rPr>
          <w:rFonts w:cs="Arial"/>
        </w:rPr>
        <w:tab/>
      </w:r>
      <w:r w:rsidRPr="007063CB">
        <w:rPr>
          <w:rFonts w:cs="Arial"/>
        </w:rPr>
        <w:tab/>
        <w:t>4-morpholinepropanesulfonic acid</w:t>
      </w:r>
    </w:p>
    <w:p w:rsidR="00DF6302" w:rsidRPr="007063CB" w:rsidRDefault="00DF6302" w:rsidP="006B16E8">
      <w:pPr>
        <w:spacing w:line="240" w:lineRule="auto"/>
        <w:rPr>
          <w:rFonts w:cs="Arial"/>
        </w:rPr>
      </w:pPr>
      <w:proofErr w:type="gramStart"/>
      <w:r w:rsidRPr="007063CB">
        <w:rPr>
          <w:rFonts w:cs="Arial"/>
        </w:rPr>
        <w:t>mRNA</w:t>
      </w:r>
      <w:proofErr w:type="gramEnd"/>
      <w:r w:rsidRPr="007063CB">
        <w:rPr>
          <w:rFonts w:cs="Arial"/>
        </w:rPr>
        <w:tab/>
      </w:r>
      <w:r w:rsidRPr="007063CB">
        <w:rPr>
          <w:rFonts w:cs="Arial"/>
        </w:rPr>
        <w:tab/>
        <w:t>Messenger RNA</w:t>
      </w:r>
    </w:p>
    <w:p w:rsidR="00DF6302" w:rsidRPr="007063CB" w:rsidRDefault="00DF6302" w:rsidP="006B16E8">
      <w:pPr>
        <w:spacing w:line="240" w:lineRule="auto"/>
        <w:rPr>
          <w:rFonts w:cs="Arial"/>
        </w:rPr>
      </w:pPr>
      <w:r w:rsidRPr="007063CB">
        <w:rPr>
          <w:rFonts w:cs="Arial"/>
        </w:rPr>
        <w:t>MW</w:t>
      </w:r>
      <w:r w:rsidRPr="007063CB">
        <w:rPr>
          <w:rFonts w:cs="Arial"/>
        </w:rPr>
        <w:tab/>
      </w:r>
      <w:r w:rsidRPr="007063CB">
        <w:rPr>
          <w:rFonts w:cs="Arial"/>
        </w:rPr>
        <w:tab/>
        <w:t>Molecular weight</w:t>
      </w:r>
    </w:p>
    <w:p w:rsidR="00DF6302" w:rsidRPr="007063CB" w:rsidRDefault="00DF6302" w:rsidP="006B16E8">
      <w:pPr>
        <w:spacing w:line="240" w:lineRule="auto"/>
        <w:rPr>
          <w:rFonts w:cs="Arial"/>
        </w:rPr>
      </w:pPr>
      <w:r w:rsidRPr="007063CB">
        <w:rPr>
          <w:rFonts w:cs="Arial"/>
        </w:rPr>
        <w:t>M9</w:t>
      </w:r>
      <w:r w:rsidRPr="007063CB">
        <w:rPr>
          <w:rFonts w:cs="Arial"/>
        </w:rPr>
        <w:tab/>
      </w:r>
      <w:r w:rsidRPr="007063CB">
        <w:rPr>
          <w:rFonts w:cs="Arial"/>
        </w:rPr>
        <w:tab/>
        <w:t>Minimal medium</w:t>
      </w:r>
    </w:p>
    <w:p w:rsidR="00DF6302" w:rsidRPr="007063CB" w:rsidRDefault="00DF6302" w:rsidP="006B16E8">
      <w:pPr>
        <w:spacing w:line="240" w:lineRule="auto"/>
        <w:rPr>
          <w:rFonts w:cs="Arial"/>
        </w:rPr>
      </w:pPr>
      <w:proofErr w:type="gramStart"/>
      <w:r w:rsidRPr="007063CB">
        <w:rPr>
          <w:rFonts w:cs="Arial"/>
        </w:rPr>
        <w:t>n</w:t>
      </w:r>
      <w:proofErr w:type="gramEnd"/>
      <w:r w:rsidRPr="007063CB">
        <w:rPr>
          <w:rFonts w:cs="Arial"/>
        </w:rPr>
        <w:tab/>
      </w:r>
      <w:r w:rsidRPr="007063CB">
        <w:rPr>
          <w:rFonts w:cs="Arial"/>
        </w:rPr>
        <w:tab/>
        <w:t>Nano (10</w:t>
      </w:r>
      <w:r w:rsidRPr="007063CB">
        <w:rPr>
          <w:rFonts w:cs="Arial"/>
          <w:vertAlign w:val="superscript"/>
        </w:rPr>
        <w:t>-9</w:t>
      </w:r>
      <w:r w:rsidRPr="007063CB">
        <w:rPr>
          <w:rFonts w:cs="Arial"/>
        </w:rPr>
        <w:t>)</w:t>
      </w:r>
    </w:p>
    <w:p w:rsidR="00DF6302" w:rsidRPr="007063CB" w:rsidRDefault="00DF6302" w:rsidP="006B16E8">
      <w:pPr>
        <w:spacing w:line="240" w:lineRule="auto"/>
        <w:rPr>
          <w:rFonts w:cs="Arial"/>
        </w:rPr>
      </w:pPr>
      <w:r w:rsidRPr="007063CB">
        <w:rPr>
          <w:rFonts w:cs="Arial"/>
        </w:rPr>
        <w:t>OD</w:t>
      </w:r>
      <w:r w:rsidRPr="007063CB">
        <w:rPr>
          <w:rFonts w:cs="Arial"/>
        </w:rPr>
        <w:tab/>
      </w:r>
      <w:r w:rsidRPr="007063CB">
        <w:rPr>
          <w:rFonts w:cs="Arial"/>
        </w:rPr>
        <w:tab/>
        <w:t>Optical density</w:t>
      </w:r>
    </w:p>
    <w:p w:rsidR="00DF6302" w:rsidRPr="007063CB" w:rsidRDefault="00DF6302" w:rsidP="006B16E8">
      <w:pPr>
        <w:spacing w:line="240" w:lineRule="auto"/>
        <w:rPr>
          <w:rFonts w:cs="Arial"/>
        </w:rPr>
      </w:pPr>
      <w:r w:rsidRPr="007063CB">
        <w:rPr>
          <w:rFonts w:cs="Arial"/>
        </w:rPr>
        <w:t>Oligo</w:t>
      </w:r>
      <w:r w:rsidRPr="007063CB">
        <w:rPr>
          <w:rFonts w:cs="Arial"/>
        </w:rPr>
        <w:tab/>
      </w:r>
      <w:r w:rsidRPr="007063CB">
        <w:rPr>
          <w:rFonts w:cs="Arial"/>
        </w:rPr>
        <w:tab/>
        <w:t>Oligodeoxyribonucleotide</w:t>
      </w:r>
    </w:p>
    <w:p w:rsidR="00DF6302" w:rsidRPr="007063CB" w:rsidRDefault="00DF6302" w:rsidP="006B16E8">
      <w:pPr>
        <w:spacing w:line="240" w:lineRule="auto"/>
        <w:rPr>
          <w:rFonts w:cs="Arial"/>
        </w:rPr>
      </w:pPr>
      <w:r w:rsidRPr="007063CB">
        <w:rPr>
          <w:rFonts w:cs="Arial"/>
        </w:rPr>
        <w:t>OM</w:t>
      </w:r>
      <w:r w:rsidRPr="007063CB">
        <w:rPr>
          <w:rFonts w:cs="Arial"/>
        </w:rPr>
        <w:tab/>
      </w:r>
      <w:r w:rsidRPr="007063CB">
        <w:rPr>
          <w:rFonts w:cs="Arial"/>
        </w:rPr>
        <w:tab/>
        <w:t>Outer membrane</w:t>
      </w:r>
    </w:p>
    <w:p w:rsidR="00DF6302" w:rsidRPr="007063CB" w:rsidRDefault="00DF6302" w:rsidP="006B16E8">
      <w:pPr>
        <w:spacing w:line="240" w:lineRule="auto"/>
        <w:rPr>
          <w:rFonts w:cs="Arial"/>
        </w:rPr>
      </w:pPr>
      <w:r w:rsidRPr="007063CB">
        <w:rPr>
          <w:rFonts w:cs="Arial"/>
        </w:rPr>
        <w:t>ORF</w:t>
      </w:r>
      <w:r w:rsidRPr="007063CB">
        <w:rPr>
          <w:rFonts w:cs="Arial"/>
        </w:rPr>
        <w:tab/>
      </w:r>
      <w:r w:rsidRPr="007063CB">
        <w:rPr>
          <w:rFonts w:cs="Arial"/>
        </w:rPr>
        <w:tab/>
        <w:t>Open reading frame</w:t>
      </w:r>
    </w:p>
    <w:p w:rsidR="00DF6302" w:rsidRPr="007063CB" w:rsidRDefault="00DF6302" w:rsidP="006B16E8">
      <w:pPr>
        <w:spacing w:line="240" w:lineRule="auto"/>
        <w:rPr>
          <w:rFonts w:cs="Arial"/>
        </w:rPr>
      </w:pPr>
      <w:proofErr w:type="gramStart"/>
      <w:r w:rsidRPr="007063CB">
        <w:rPr>
          <w:rFonts w:cs="Arial"/>
          <w:i/>
        </w:rPr>
        <w:t>ori</w:t>
      </w:r>
      <w:proofErr w:type="gramEnd"/>
      <w:r w:rsidRPr="007063CB">
        <w:rPr>
          <w:rFonts w:cs="Arial"/>
          <w:i/>
        </w:rPr>
        <w:tab/>
      </w:r>
      <w:r w:rsidRPr="007063CB">
        <w:rPr>
          <w:rFonts w:cs="Arial"/>
          <w:i/>
        </w:rPr>
        <w:tab/>
      </w:r>
      <w:r w:rsidRPr="007063CB">
        <w:rPr>
          <w:rFonts w:cs="Arial"/>
        </w:rPr>
        <w:t>Origin(s) of DNA replication</w:t>
      </w:r>
    </w:p>
    <w:p w:rsidR="00DF6302" w:rsidRPr="00E049BB" w:rsidRDefault="00DF6302" w:rsidP="006B16E8">
      <w:pPr>
        <w:spacing w:line="240" w:lineRule="auto"/>
        <w:rPr>
          <w:rFonts w:cs="Arial"/>
          <w:lang w:val="fr-FR"/>
        </w:rPr>
      </w:pPr>
      <w:r w:rsidRPr="00E049BB">
        <w:rPr>
          <w:rFonts w:cs="Arial"/>
          <w:lang w:val="fr-FR"/>
        </w:rPr>
        <w:t>%</w:t>
      </w:r>
      <w:r w:rsidRPr="00E049BB">
        <w:rPr>
          <w:rFonts w:cs="Arial"/>
          <w:lang w:val="fr-FR"/>
        </w:rPr>
        <w:tab/>
      </w:r>
      <w:r w:rsidRPr="00E049BB">
        <w:rPr>
          <w:rFonts w:cs="Arial"/>
          <w:lang w:val="fr-FR"/>
        </w:rPr>
        <w:tab/>
        <w:t>Percentage</w:t>
      </w:r>
    </w:p>
    <w:p w:rsidR="00DF6302" w:rsidRPr="00E049BB" w:rsidRDefault="00DF6302" w:rsidP="006B16E8">
      <w:pPr>
        <w:spacing w:line="240" w:lineRule="auto"/>
        <w:rPr>
          <w:rFonts w:cs="Arial"/>
          <w:lang w:val="fr-FR"/>
        </w:rPr>
      </w:pPr>
      <w:r w:rsidRPr="00E049BB">
        <w:rPr>
          <w:rFonts w:cs="Arial"/>
          <w:lang w:val="fr-FR"/>
        </w:rPr>
        <w:t>p</w:t>
      </w:r>
      <w:r w:rsidRPr="00E049BB">
        <w:rPr>
          <w:rFonts w:cs="Arial"/>
          <w:lang w:val="fr-FR"/>
        </w:rPr>
        <w:tab/>
      </w:r>
      <w:r w:rsidRPr="00E049BB">
        <w:rPr>
          <w:rFonts w:cs="Arial"/>
          <w:lang w:val="fr-FR"/>
        </w:rPr>
        <w:tab/>
        <w:t>Plasmid</w:t>
      </w:r>
    </w:p>
    <w:p w:rsidR="00DF6302" w:rsidRPr="00E049BB" w:rsidRDefault="00DF6302" w:rsidP="006B16E8">
      <w:pPr>
        <w:spacing w:line="240" w:lineRule="auto"/>
        <w:rPr>
          <w:rFonts w:cs="Arial"/>
          <w:lang w:val="fr-FR"/>
        </w:rPr>
      </w:pPr>
      <w:r w:rsidRPr="00E049BB">
        <w:rPr>
          <w:rFonts w:cs="Arial"/>
          <w:i/>
          <w:lang w:val="fr-FR"/>
        </w:rPr>
        <w:t>p</w:t>
      </w:r>
      <w:r w:rsidRPr="00E049BB">
        <w:rPr>
          <w:rFonts w:cs="Arial"/>
          <w:i/>
          <w:lang w:val="fr-FR"/>
        </w:rPr>
        <w:tab/>
      </w:r>
      <w:r w:rsidRPr="00E049BB">
        <w:rPr>
          <w:rFonts w:cs="Arial"/>
          <w:i/>
          <w:lang w:val="fr-FR"/>
        </w:rPr>
        <w:tab/>
      </w:r>
      <w:r w:rsidRPr="00E049BB">
        <w:rPr>
          <w:rFonts w:cs="Arial"/>
          <w:lang w:val="fr-FR"/>
        </w:rPr>
        <w:t>Promoter</w:t>
      </w:r>
    </w:p>
    <w:p w:rsidR="00DF6302" w:rsidRPr="00E049BB" w:rsidRDefault="00DF6302" w:rsidP="006B16E8">
      <w:pPr>
        <w:spacing w:line="240" w:lineRule="auto"/>
        <w:rPr>
          <w:rFonts w:cs="Arial"/>
          <w:lang w:val="fr-FR"/>
        </w:rPr>
      </w:pPr>
      <w:r w:rsidRPr="00E049BB">
        <w:rPr>
          <w:rFonts w:cs="Arial"/>
          <w:lang w:val="fr-FR"/>
        </w:rPr>
        <w:t>PAGE</w:t>
      </w:r>
      <w:r w:rsidRPr="00E049BB">
        <w:rPr>
          <w:rFonts w:cs="Arial"/>
          <w:lang w:val="fr-FR"/>
        </w:rPr>
        <w:tab/>
      </w:r>
      <w:r w:rsidRPr="00E049BB">
        <w:rPr>
          <w:rFonts w:cs="Arial"/>
          <w:lang w:val="fr-FR"/>
        </w:rPr>
        <w:tab/>
        <w:t>Polyacrylamide gel electrophoresis</w:t>
      </w:r>
    </w:p>
    <w:p w:rsidR="00DF6302" w:rsidRPr="00E049BB" w:rsidRDefault="00DF6302" w:rsidP="006B16E8">
      <w:pPr>
        <w:spacing w:line="240" w:lineRule="auto"/>
        <w:rPr>
          <w:rFonts w:cs="Arial"/>
          <w:lang w:val="fr-FR"/>
        </w:rPr>
      </w:pPr>
      <w:r w:rsidRPr="00E049BB">
        <w:rPr>
          <w:rFonts w:cs="Arial"/>
          <w:lang w:val="fr-FR"/>
        </w:rPr>
        <w:t>PCR</w:t>
      </w:r>
      <w:r w:rsidRPr="00E049BB">
        <w:rPr>
          <w:rFonts w:cs="Arial"/>
          <w:lang w:val="fr-FR"/>
        </w:rPr>
        <w:tab/>
      </w:r>
      <w:r w:rsidRPr="00E049BB">
        <w:rPr>
          <w:rFonts w:cs="Arial"/>
          <w:lang w:val="fr-FR"/>
        </w:rPr>
        <w:tab/>
        <w:t>Polymerase chain reaction</w:t>
      </w:r>
    </w:p>
    <w:p w:rsidR="00DF6302" w:rsidRPr="00E049BB" w:rsidRDefault="00DF6302" w:rsidP="006B16E8">
      <w:pPr>
        <w:spacing w:line="240" w:lineRule="auto"/>
        <w:rPr>
          <w:rFonts w:cs="Arial"/>
          <w:lang w:val="fr-FR"/>
        </w:rPr>
      </w:pPr>
      <w:proofErr w:type="gramStart"/>
      <w:r w:rsidRPr="00E049BB">
        <w:rPr>
          <w:rFonts w:cs="Arial"/>
          <w:vertAlign w:val="superscript"/>
          <w:lang w:val="fr-FR"/>
        </w:rPr>
        <w:t>r</w:t>
      </w:r>
      <w:proofErr w:type="gramEnd"/>
      <w:r w:rsidRPr="00E049BB">
        <w:rPr>
          <w:rFonts w:cs="Arial"/>
          <w:lang w:val="fr-FR"/>
        </w:rPr>
        <w:tab/>
      </w:r>
      <w:r w:rsidRPr="00E049BB">
        <w:rPr>
          <w:rFonts w:cs="Arial"/>
          <w:lang w:val="fr-FR"/>
        </w:rPr>
        <w:tab/>
        <w:t>Resistant</w:t>
      </w:r>
    </w:p>
    <w:p w:rsidR="00DF6302" w:rsidRPr="00E049BB" w:rsidRDefault="00DF6302" w:rsidP="006B16E8">
      <w:pPr>
        <w:spacing w:line="240" w:lineRule="auto"/>
        <w:rPr>
          <w:rFonts w:cs="Arial"/>
          <w:lang w:val="fr-FR"/>
        </w:rPr>
      </w:pPr>
      <w:r w:rsidRPr="00E049BB">
        <w:rPr>
          <w:rFonts w:cs="Arial"/>
          <w:lang w:val="fr-FR"/>
        </w:rPr>
        <w:t>RNA</w:t>
      </w:r>
      <w:r w:rsidRPr="00E049BB">
        <w:rPr>
          <w:rFonts w:cs="Arial"/>
          <w:lang w:val="fr-FR"/>
        </w:rPr>
        <w:tab/>
      </w:r>
      <w:r w:rsidRPr="00E049BB">
        <w:rPr>
          <w:rFonts w:cs="Arial"/>
          <w:lang w:val="fr-FR"/>
        </w:rPr>
        <w:tab/>
        <w:t>Ribonucleic acid</w:t>
      </w:r>
    </w:p>
    <w:p w:rsidR="00DF6302" w:rsidRPr="007063CB" w:rsidRDefault="00300FF5" w:rsidP="006B16E8">
      <w:pPr>
        <w:spacing w:line="240" w:lineRule="auto"/>
        <w:rPr>
          <w:rFonts w:cs="Arial"/>
        </w:rPr>
      </w:pPr>
      <w:r>
        <w:rPr>
          <w:rFonts w:cs="Arial"/>
        </w:rPr>
        <w:t>RNAse</w:t>
      </w:r>
      <w:r>
        <w:rPr>
          <w:rFonts w:cs="Arial"/>
        </w:rPr>
        <w:tab/>
      </w:r>
      <w:r w:rsidR="00DF6302" w:rsidRPr="007063CB">
        <w:rPr>
          <w:rFonts w:cs="Arial"/>
        </w:rPr>
        <w:t>Ribonuclease</w:t>
      </w:r>
    </w:p>
    <w:p w:rsidR="00DF6302" w:rsidRPr="007063CB" w:rsidRDefault="00DF6302" w:rsidP="006B16E8">
      <w:pPr>
        <w:spacing w:line="240" w:lineRule="auto"/>
        <w:rPr>
          <w:rFonts w:cs="Arial"/>
        </w:rPr>
      </w:pPr>
      <w:proofErr w:type="gramStart"/>
      <w:r w:rsidRPr="007063CB">
        <w:rPr>
          <w:rFonts w:cs="Arial"/>
        </w:rPr>
        <w:t>rpm</w:t>
      </w:r>
      <w:proofErr w:type="gramEnd"/>
      <w:r w:rsidRPr="007063CB">
        <w:rPr>
          <w:rFonts w:cs="Arial"/>
        </w:rPr>
        <w:tab/>
      </w:r>
      <w:r w:rsidRPr="007063CB">
        <w:rPr>
          <w:rFonts w:cs="Arial"/>
        </w:rPr>
        <w:tab/>
        <w:t>Revolutions per minute</w:t>
      </w:r>
    </w:p>
    <w:p w:rsidR="00DF6302" w:rsidRPr="007063CB" w:rsidRDefault="00DF6302" w:rsidP="006B16E8">
      <w:pPr>
        <w:spacing w:line="240" w:lineRule="auto"/>
        <w:rPr>
          <w:rFonts w:cs="Arial"/>
        </w:rPr>
      </w:pPr>
      <w:proofErr w:type="gramStart"/>
      <w:r w:rsidRPr="007063CB">
        <w:rPr>
          <w:rFonts w:cs="Arial"/>
        </w:rPr>
        <w:t>s/sec</w:t>
      </w:r>
      <w:proofErr w:type="gramEnd"/>
      <w:r w:rsidRPr="007063CB">
        <w:rPr>
          <w:rFonts w:cs="Arial"/>
        </w:rPr>
        <w:tab/>
      </w:r>
      <w:r w:rsidRPr="007063CB">
        <w:rPr>
          <w:rFonts w:cs="Arial"/>
        </w:rPr>
        <w:tab/>
        <w:t>Seconds</w:t>
      </w:r>
    </w:p>
    <w:p w:rsidR="00DF6302" w:rsidRPr="007063CB" w:rsidRDefault="00DF6302" w:rsidP="006B16E8">
      <w:pPr>
        <w:spacing w:line="240" w:lineRule="auto"/>
        <w:rPr>
          <w:rFonts w:cs="Arial"/>
        </w:rPr>
      </w:pPr>
      <w:r w:rsidRPr="007063CB">
        <w:rPr>
          <w:rFonts w:cs="Arial"/>
        </w:rPr>
        <w:t>SD</w:t>
      </w:r>
      <w:r w:rsidRPr="007063CB">
        <w:rPr>
          <w:rFonts w:cs="Arial"/>
        </w:rPr>
        <w:tab/>
      </w:r>
      <w:r w:rsidRPr="007063CB">
        <w:rPr>
          <w:rFonts w:cs="Arial"/>
        </w:rPr>
        <w:tab/>
        <w:t>Shine-Dalgarno (sequence)</w:t>
      </w:r>
    </w:p>
    <w:p w:rsidR="00DF6302" w:rsidRPr="007063CB" w:rsidRDefault="00DF6302" w:rsidP="006B16E8">
      <w:pPr>
        <w:spacing w:line="240" w:lineRule="auto"/>
        <w:rPr>
          <w:rFonts w:cs="Arial"/>
        </w:rPr>
      </w:pPr>
      <w:r w:rsidRPr="007063CB">
        <w:rPr>
          <w:rFonts w:cs="Arial"/>
        </w:rPr>
        <w:t>SDS</w:t>
      </w:r>
      <w:r w:rsidRPr="007063CB">
        <w:rPr>
          <w:rFonts w:cs="Arial"/>
        </w:rPr>
        <w:tab/>
      </w:r>
      <w:r w:rsidRPr="007063CB">
        <w:rPr>
          <w:rFonts w:cs="Arial"/>
        </w:rPr>
        <w:tab/>
        <w:t>Sodium deodecyl sulphate</w:t>
      </w:r>
    </w:p>
    <w:p w:rsidR="00DF6302" w:rsidRPr="007063CB" w:rsidRDefault="00DF6302" w:rsidP="006B16E8">
      <w:pPr>
        <w:spacing w:line="240" w:lineRule="auto"/>
        <w:rPr>
          <w:rFonts w:cs="Arial"/>
        </w:rPr>
      </w:pPr>
      <w:r w:rsidRPr="007063CB">
        <w:rPr>
          <w:rFonts w:cs="Arial"/>
        </w:rPr>
        <w:t>TEMED</w:t>
      </w:r>
      <w:r w:rsidRPr="007063CB">
        <w:rPr>
          <w:rFonts w:cs="Arial"/>
        </w:rPr>
        <w:tab/>
        <w:t>N</w:t>
      </w:r>
      <w:proofErr w:type="gramStart"/>
      <w:r w:rsidRPr="007063CB">
        <w:rPr>
          <w:rFonts w:cs="Arial"/>
        </w:rPr>
        <w:t>,N,N</w:t>
      </w:r>
      <w:r w:rsidRPr="007063CB">
        <w:rPr>
          <w:rFonts w:cs="Arial"/>
          <w:vertAlign w:val="superscript"/>
        </w:rPr>
        <w:t>’</w:t>
      </w:r>
      <w:proofErr w:type="gramEnd"/>
      <w:r w:rsidRPr="007063CB">
        <w:rPr>
          <w:rFonts w:cs="Arial"/>
        </w:rPr>
        <w:t>, N’-tetramethylethylenediamine</w:t>
      </w:r>
    </w:p>
    <w:p w:rsidR="00DF6302" w:rsidRPr="007063CB" w:rsidRDefault="00DF6302" w:rsidP="006B16E8">
      <w:pPr>
        <w:spacing w:line="240" w:lineRule="auto"/>
        <w:rPr>
          <w:rFonts w:cs="Arial"/>
        </w:rPr>
      </w:pPr>
      <w:r w:rsidRPr="007063CB">
        <w:rPr>
          <w:rFonts w:cs="Arial"/>
        </w:rPr>
        <w:t>T</w:t>
      </w:r>
      <w:r w:rsidRPr="007063CB">
        <w:rPr>
          <w:rFonts w:cs="Arial"/>
          <w:vertAlign w:val="subscript"/>
        </w:rPr>
        <w:t>m</w:t>
      </w:r>
      <w:r w:rsidRPr="007063CB">
        <w:rPr>
          <w:rFonts w:cs="Arial"/>
          <w:vertAlign w:val="subscript"/>
        </w:rPr>
        <w:tab/>
      </w:r>
      <w:r w:rsidRPr="007063CB">
        <w:rPr>
          <w:rFonts w:cs="Arial"/>
          <w:vertAlign w:val="subscript"/>
        </w:rPr>
        <w:tab/>
      </w:r>
      <w:r w:rsidRPr="007063CB">
        <w:rPr>
          <w:rFonts w:cs="Arial"/>
        </w:rPr>
        <w:t>Melting temperature</w:t>
      </w:r>
    </w:p>
    <w:p w:rsidR="00DF6302" w:rsidRPr="007063CB" w:rsidRDefault="00DF6302" w:rsidP="006B16E8">
      <w:pPr>
        <w:spacing w:line="240" w:lineRule="auto"/>
        <w:rPr>
          <w:rFonts w:cs="Arial"/>
        </w:rPr>
      </w:pPr>
      <w:r w:rsidRPr="007063CB">
        <w:rPr>
          <w:rFonts w:cs="Arial"/>
        </w:rPr>
        <w:t>Tp</w:t>
      </w:r>
      <w:r w:rsidRPr="007063CB">
        <w:rPr>
          <w:rFonts w:cs="Arial"/>
        </w:rPr>
        <w:tab/>
      </w:r>
      <w:r w:rsidRPr="007063CB">
        <w:rPr>
          <w:rFonts w:cs="Arial"/>
        </w:rPr>
        <w:tab/>
        <w:t>Trimethoprim</w:t>
      </w:r>
    </w:p>
    <w:p w:rsidR="00DF6302" w:rsidRPr="007063CB" w:rsidRDefault="00DF6302" w:rsidP="006B16E8">
      <w:pPr>
        <w:spacing w:line="240" w:lineRule="auto"/>
        <w:rPr>
          <w:rFonts w:cs="Arial"/>
        </w:rPr>
      </w:pPr>
      <w:r w:rsidRPr="007063CB">
        <w:rPr>
          <w:rFonts w:cs="Arial"/>
        </w:rPr>
        <w:t>Tris</w:t>
      </w:r>
      <w:r w:rsidRPr="007063CB">
        <w:rPr>
          <w:rFonts w:cs="Arial"/>
        </w:rPr>
        <w:tab/>
      </w:r>
      <w:r w:rsidRPr="007063CB">
        <w:rPr>
          <w:rFonts w:cs="Arial"/>
        </w:rPr>
        <w:tab/>
        <w:t>Tri (hydroxymethyl) methylamine</w:t>
      </w:r>
    </w:p>
    <w:p w:rsidR="00DF6302" w:rsidRPr="007063CB" w:rsidRDefault="00DF6302" w:rsidP="006B16E8">
      <w:pPr>
        <w:spacing w:line="240" w:lineRule="auto"/>
        <w:rPr>
          <w:rFonts w:cs="Arial"/>
        </w:rPr>
      </w:pPr>
      <w:r w:rsidRPr="007063CB">
        <w:rPr>
          <w:rFonts w:cs="Arial"/>
        </w:rPr>
        <w:t>T6SS</w:t>
      </w:r>
      <w:r w:rsidRPr="007063CB">
        <w:rPr>
          <w:rFonts w:cs="Arial"/>
        </w:rPr>
        <w:tab/>
      </w:r>
      <w:r w:rsidRPr="007063CB">
        <w:rPr>
          <w:rFonts w:cs="Arial"/>
        </w:rPr>
        <w:tab/>
        <w:t xml:space="preserve">Type 6 secretion </w:t>
      </w:r>
      <w:proofErr w:type="gramStart"/>
      <w:r w:rsidRPr="007063CB">
        <w:rPr>
          <w:rFonts w:cs="Arial"/>
        </w:rPr>
        <w:t>system</w:t>
      </w:r>
      <w:proofErr w:type="gramEnd"/>
    </w:p>
    <w:p w:rsidR="00DF6302" w:rsidRPr="007063CB" w:rsidRDefault="00DF6302" w:rsidP="006B16E8">
      <w:pPr>
        <w:spacing w:line="240" w:lineRule="auto"/>
        <w:rPr>
          <w:rFonts w:cs="Arial"/>
        </w:rPr>
      </w:pPr>
      <w:r w:rsidRPr="007063CB">
        <w:rPr>
          <w:rFonts w:cs="Arial"/>
        </w:rPr>
        <w:t>T/tss</w:t>
      </w:r>
      <w:r w:rsidRPr="007063CB">
        <w:rPr>
          <w:rFonts w:cs="Arial"/>
        </w:rPr>
        <w:tab/>
      </w:r>
      <w:r w:rsidRPr="007063CB">
        <w:rPr>
          <w:rFonts w:cs="Arial"/>
        </w:rPr>
        <w:tab/>
        <w:t xml:space="preserve">Type 6 secretion </w:t>
      </w:r>
      <w:proofErr w:type="gramStart"/>
      <w:r w:rsidRPr="007063CB">
        <w:rPr>
          <w:rFonts w:cs="Arial"/>
        </w:rPr>
        <w:t>system</w:t>
      </w:r>
      <w:proofErr w:type="gramEnd"/>
      <w:r w:rsidRPr="007063CB">
        <w:rPr>
          <w:rFonts w:cs="Arial"/>
        </w:rPr>
        <w:t xml:space="preserve"> (gene or protein name)</w:t>
      </w:r>
    </w:p>
    <w:p w:rsidR="00DF6302" w:rsidRPr="007063CB" w:rsidRDefault="00DF6302" w:rsidP="006B16E8">
      <w:pPr>
        <w:spacing w:line="240" w:lineRule="auto"/>
        <w:rPr>
          <w:rFonts w:cs="Arial"/>
        </w:rPr>
      </w:pPr>
      <w:r w:rsidRPr="007063CB">
        <w:rPr>
          <w:rFonts w:cs="Arial"/>
        </w:rPr>
        <w:t>UV</w:t>
      </w:r>
      <w:r w:rsidRPr="007063CB">
        <w:rPr>
          <w:rFonts w:cs="Arial"/>
        </w:rPr>
        <w:tab/>
      </w:r>
      <w:r w:rsidRPr="007063CB">
        <w:rPr>
          <w:rFonts w:cs="Arial"/>
        </w:rPr>
        <w:tab/>
        <w:t>Ultra violet (light)</w:t>
      </w:r>
    </w:p>
    <w:p w:rsidR="00DF6302" w:rsidRPr="007063CB" w:rsidRDefault="00DF6302" w:rsidP="006B16E8">
      <w:pPr>
        <w:spacing w:line="240" w:lineRule="auto"/>
        <w:rPr>
          <w:rFonts w:cs="Arial"/>
        </w:rPr>
      </w:pPr>
      <w:r w:rsidRPr="007063CB">
        <w:rPr>
          <w:rFonts w:cs="Arial"/>
        </w:rPr>
        <w:t>V</w:t>
      </w:r>
      <w:r w:rsidRPr="007063CB">
        <w:rPr>
          <w:rFonts w:cs="Arial"/>
        </w:rPr>
        <w:tab/>
      </w:r>
      <w:r w:rsidRPr="007063CB">
        <w:rPr>
          <w:rFonts w:cs="Arial"/>
        </w:rPr>
        <w:tab/>
        <w:t>Volts</w:t>
      </w:r>
    </w:p>
    <w:p w:rsidR="00DF6302" w:rsidRPr="007063CB" w:rsidRDefault="00DF6302" w:rsidP="006B16E8">
      <w:pPr>
        <w:spacing w:line="240" w:lineRule="auto"/>
        <w:rPr>
          <w:rFonts w:cs="Arial"/>
        </w:rPr>
      </w:pPr>
      <w:r w:rsidRPr="007063CB">
        <w:rPr>
          <w:rFonts w:cs="Arial"/>
        </w:rPr>
        <w:t>VgrG</w:t>
      </w:r>
      <w:r w:rsidRPr="007063CB">
        <w:rPr>
          <w:rFonts w:cs="Arial"/>
        </w:rPr>
        <w:tab/>
      </w:r>
      <w:r w:rsidRPr="007063CB">
        <w:rPr>
          <w:rFonts w:cs="Arial"/>
        </w:rPr>
        <w:tab/>
        <w:t xml:space="preserve">Valine </w:t>
      </w:r>
      <w:proofErr w:type="gramStart"/>
      <w:r w:rsidRPr="007063CB">
        <w:rPr>
          <w:rFonts w:cs="Arial"/>
        </w:rPr>
        <w:t>glycine repeat</w:t>
      </w:r>
      <w:proofErr w:type="gramEnd"/>
      <w:r w:rsidRPr="007063CB">
        <w:rPr>
          <w:rFonts w:cs="Arial"/>
        </w:rPr>
        <w:t xml:space="preserve"> protein G</w:t>
      </w:r>
    </w:p>
    <w:p w:rsidR="00DF6302" w:rsidRPr="007063CB" w:rsidRDefault="00DF6302" w:rsidP="006B16E8">
      <w:pPr>
        <w:spacing w:line="240" w:lineRule="auto"/>
        <w:rPr>
          <w:rFonts w:cs="Arial"/>
        </w:rPr>
      </w:pPr>
      <w:proofErr w:type="gramStart"/>
      <w:r w:rsidRPr="007063CB">
        <w:rPr>
          <w:rFonts w:cs="Arial"/>
        </w:rPr>
        <w:t>v/v</w:t>
      </w:r>
      <w:proofErr w:type="gramEnd"/>
      <w:r w:rsidRPr="007063CB">
        <w:rPr>
          <w:rFonts w:cs="Arial"/>
        </w:rPr>
        <w:tab/>
      </w:r>
      <w:r w:rsidRPr="007063CB">
        <w:rPr>
          <w:rFonts w:cs="Arial"/>
        </w:rPr>
        <w:tab/>
        <w:t>Volume:volume ratio</w:t>
      </w:r>
    </w:p>
    <w:p w:rsidR="00DF6302" w:rsidRPr="007063CB" w:rsidRDefault="00DF6302" w:rsidP="006B16E8">
      <w:pPr>
        <w:spacing w:line="240" w:lineRule="auto"/>
        <w:rPr>
          <w:rFonts w:cs="Arial"/>
        </w:rPr>
      </w:pPr>
      <w:r w:rsidRPr="007063CB">
        <w:rPr>
          <w:rFonts w:cs="Arial"/>
        </w:rPr>
        <w:t>W</w:t>
      </w:r>
      <w:r w:rsidRPr="007063CB">
        <w:rPr>
          <w:rFonts w:cs="Arial"/>
        </w:rPr>
        <w:tab/>
      </w:r>
      <w:r w:rsidRPr="007063CB">
        <w:rPr>
          <w:rFonts w:cs="Arial"/>
        </w:rPr>
        <w:tab/>
        <w:t>Watts</w:t>
      </w:r>
    </w:p>
    <w:p w:rsidR="00DF6302" w:rsidRPr="007063CB" w:rsidRDefault="00DF6302" w:rsidP="006B16E8">
      <w:pPr>
        <w:spacing w:line="240" w:lineRule="auto"/>
        <w:rPr>
          <w:rFonts w:cs="Arial"/>
        </w:rPr>
      </w:pPr>
      <w:proofErr w:type="gramStart"/>
      <w:r w:rsidRPr="007063CB">
        <w:rPr>
          <w:rFonts w:cs="Arial"/>
        </w:rPr>
        <w:t>w/v</w:t>
      </w:r>
      <w:proofErr w:type="gramEnd"/>
      <w:r w:rsidRPr="007063CB">
        <w:rPr>
          <w:rFonts w:cs="Arial"/>
        </w:rPr>
        <w:tab/>
      </w:r>
      <w:r w:rsidRPr="007063CB">
        <w:rPr>
          <w:rFonts w:cs="Arial"/>
        </w:rPr>
        <w:tab/>
        <w:t>Weight:volume ratio</w:t>
      </w:r>
    </w:p>
    <w:p w:rsidR="00DF6302" w:rsidRPr="00E049BB" w:rsidRDefault="00DF6302" w:rsidP="006B16E8">
      <w:pPr>
        <w:spacing w:line="240" w:lineRule="auto"/>
        <w:rPr>
          <w:rFonts w:cs="Arial"/>
          <w:lang w:val="pt-PT"/>
        </w:rPr>
      </w:pPr>
      <w:r w:rsidRPr="00E049BB">
        <w:rPr>
          <w:rFonts w:cs="Arial"/>
          <w:lang w:val="pt-PT"/>
        </w:rPr>
        <w:t>X-gal</w:t>
      </w:r>
      <w:r w:rsidRPr="00E049BB">
        <w:rPr>
          <w:rFonts w:cs="Arial"/>
          <w:lang w:val="pt-PT"/>
        </w:rPr>
        <w:tab/>
      </w:r>
      <w:r w:rsidRPr="00E049BB">
        <w:rPr>
          <w:rFonts w:cs="Arial"/>
          <w:lang w:val="pt-PT"/>
        </w:rPr>
        <w:tab/>
        <w:t>5-Bromo-4-chloro-3-indolyl-</w:t>
      </w:r>
      <w:r w:rsidRPr="007063CB">
        <w:rPr>
          <w:rFonts w:cs="Arial"/>
        </w:rPr>
        <w:t>β</w:t>
      </w:r>
      <w:r w:rsidRPr="00E049BB">
        <w:rPr>
          <w:rFonts w:cs="Arial"/>
          <w:lang w:val="pt-PT"/>
        </w:rPr>
        <w:t>-D-galactopyranoside</w:t>
      </w:r>
    </w:p>
    <w:p w:rsidR="00DF6302" w:rsidRPr="00E049BB" w:rsidRDefault="00DF6302" w:rsidP="006B16E8">
      <w:pPr>
        <w:spacing w:line="240" w:lineRule="auto"/>
        <w:rPr>
          <w:rFonts w:cs="Arial"/>
          <w:lang w:val="pt-PT"/>
        </w:rPr>
      </w:pPr>
    </w:p>
    <w:p w:rsidR="00DF6302" w:rsidRPr="00E049BB" w:rsidRDefault="00DF6302" w:rsidP="006B16E8">
      <w:pPr>
        <w:spacing w:line="240" w:lineRule="auto"/>
        <w:rPr>
          <w:rFonts w:cs="Arial"/>
          <w:lang w:val="pt-PT"/>
        </w:rPr>
      </w:pPr>
    </w:p>
    <w:p w:rsidR="00DF6302" w:rsidRPr="00E049BB" w:rsidRDefault="00DF6302" w:rsidP="006B16E8">
      <w:pPr>
        <w:spacing w:line="240" w:lineRule="auto"/>
        <w:rPr>
          <w:rFonts w:cs="Arial"/>
          <w:lang w:val="pt-PT"/>
        </w:rPr>
      </w:pPr>
    </w:p>
    <w:p w:rsidR="008C0688" w:rsidRPr="00E049BB" w:rsidRDefault="008C0688" w:rsidP="006B16E8">
      <w:pPr>
        <w:rPr>
          <w:lang w:val="pt-PT" w:eastAsia="en-GB"/>
        </w:rPr>
      </w:pPr>
    </w:p>
    <w:p w:rsidR="005C5CAE" w:rsidRPr="00E049BB" w:rsidRDefault="005C5CAE" w:rsidP="006B16E8">
      <w:pPr>
        <w:rPr>
          <w:lang w:val="pt-PT" w:eastAsia="en-GB"/>
        </w:rPr>
      </w:pPr>
    </w:p>
    <w:p w:rsidR="005C5CAE" w:rsidRPr="00E049BB" w:rsidRDefault="005C5CAE" w:rsidP="006B16E8">
      <w:pPr>
        <w:rPr>
          <w:lang w:val="pt-PT" w:eastAsia="en-GB"/>
        </w:rPr>
      </w:pPr>
    </w:p>
    <w:p w:rsidR="00BE4C59" w:rsidRPr="00E049BB" w:rsidRDefault="00BE4C59" w:rsidP="006B16E8">
      <w:pPr>
        <w:spacing w:after="0" w:line="240" w:lineRule="auto"/>
        <w:ind w:left="720" w:hanging="720"/>
        <w:rPr>
          <w:lang w:val="pt-PT" w:eastAsia="en-GB"/>
        </w:rPr>
      </w:pPr>
    </w:p>
    <w:p w:rsidR="000A3275" w:rsidRPr="00E049BB" w:rsidRDefault="000A3275" w:rsidP="006B16E8">
      <w:pPr>
        <w:spacing w:after="0" w:line="240" w:lineRule="auto"/>
        <w:ind w:left="720" w:hanging="720"/>
        <w:rPr>
          <w:lang w:val="pt-PT" w:eastAsia="en-GB"/>
        </w:rPr>
      </w:pPr>
    </w:p>
    <w:p w:rsidR="000A3275" w:rsidRPr="00E049BB" w:rsidRDefault="000A3275" w:rsidP="006B16E8">
      <w:pPr>
        <w:spacing w:after="0" w:line="240" w:lineRule="auto"/>
        <w:ind w:left="720" w:hanging="720"/>
        <w:rPr>
          <w:lang w:val="pt-PT" w:eastAsia="en-GB"/>
        </w:rPr>
      </w:pPr>
    </w:p>
    <w:p w:rsidR="00BE4C59" w:rsidRPr="00E049BB" w:rsidRDefault="00BE4C59" w:rsidP="006B16E8">
      <w:pPr>
        <w:spacing w:after="0" w:line="240" w:lineRule="auto"/>
        <w:ind w:left="720" w:hanging="720"/>
        <w:rPr>
          <w:lang w:val="pt-PT" w:eastAsia="en-GB"/>
        </w:rPr>
      </w:pPr>
    </w:p>
    <w:p w:rsidR="00BE4C59" w:rsidRPr="00E049BB" w:rsidRDefault="00BE4C59" w:rsidP="006B16E8">
      <w:pPr>
        <w:spacing w:after="0" w:line="240" w:lineRule="auto"/>
        <w:ind w:left="720" w:hanging="720"/>
        <w:rPr>
          <w:lang w:val="pt-PT" w:eastAsia="en-GB"/>
        </w:rPr>
      </w:pPr>
    </w:p>
    <w:p w:rsidR="00BE4C59" w:rsidRPr="00E049BB" w:rsidRDefault="00BE4C59" w:rsidP="006B16E8">
      <w:pPr>
        <w:spacing w:after="0" w:line="240" w:lineRule="auto"/>
        <w:ind w:left="720" w:hanging="720"/>
        <w:rPr>
          <w:lang w:val="pt-PT" w:eastAsia="en-GB"/>
        </w:rPr>
      </w:pPr>
    </w:p>
    <w:p w:rsidR="00941862" w:rsidRPr="00E049BB" w:rsidRDefault="00941862" w:rsidP="006B16E8">
      <w:pPr>
        <w:spacing w:after="0" w:line="240" w:lineRule="auto"/>
        <w:ind w:left="720" w:hanging="720"/>
        <w:rPr>
          <w:lang w:val="pt-PT" w:eastAsia="en-GB"/>
        </w:rPr>
      </w:pPr>
    </w:p>
    <w:p w:rsidR="002335AE" w:rsidRPr="00E049BB" w:rsidRDefault="002335AE" w:rsidP="006B16E8">
      <w:pPr>
        <w:spacing w:after="0" w:line="240" w:lineRule="auto"/>
        <w:ind w:left="720" w:hanging="720"/>
        <w:rPr>
          <w:lang w:val="pt-PT" w:eastAsia="en-GB"/>
        </w:rPr>
      </w:pPr>
    </w:p>
    <w:p w:rsidR="002335AE" w:rsidRPr="00E049BB" w:rsidRDefault="002335AE" w:rsidP="006B16E8">
      <w:pPr>
        <w:spacing w:after="0" w:line="240" w:lineRule="auto"/>
        <w:ind w:left="720" w:hanging="720"/>
        <w:rPr>
          <w:lang w:val="pt-PT" w:eastAsia="en-GB"/>
        </w:rPr>
      </w:pPr>
    </w:p>
    <w:p w:rsidR="00941862" w:rsidRPr="00E049BB" w:rsidRDefault="00941862" w:rsidP="005C5CAE">
      <w:pPr>
        <w:pStyle w:val="Heading2"/>
        <w:jc w:val="center"/>
        <w:rPr>
          <w:sz w:val="32"/>
          <w:szCs w:val="32"/>
          <w:lang w:val="pt-PT"/>
        </w:rPr>
      </w:pPr>
      <w:bookmarkStart w:id="890" w:name="_Toc367640573"/>
      <w:r w:rsidRPr="00E049BB">
        <w:rPr>
          <w:sz w:val="32"/>
          <w:szCs w:val="32"/>
          <w:lang w:val="pt-PT"/>
        </w:rPr>
        <w:t>References</w:t>
      </w:r>
      <w:bookmarkEnd w:id="890"/>
    </w:p>
    <w:p w:rsidR="0093411E" w:rsidRPr="00E049BB" w:rsidRDefault="001B46A8" w:rsidP="006B16E8">
      <w:pPr>
        <w:spacing w:after="0" w:line="240" w:lineRule="auto"/>
        <w:ind w:left="720" w:hanging="720"/>
        <w:rPr>
          <w:rFonts w:cs="Arial"/>
          <w:lang w:val="pt-PT" w:eastAsia="en-GB"/>
        </w:rPr>
      </w:pPr>
      <w:r>
        <w:rPr>
          <w:lang w:eastAsia="en-GB"/>
        </w:rPr>
        <w:fldChar w:fldCharType="begin"/>
      </w:r>
      <w:r w:rsidR="008C0688" w:rsidRPr="00E049BB">
        <w:rPr>
          <w:lang w:val="pt-PT" w:eastAsia="en-GB"/>
        </w:rPr>
        <w:instrText xml:space="preserve"> ADDIN EN.REFLIST </w:instrText>
      </w:r>
      <w:r>
        <w:rPr>
          <w:lang w:eastAsia="en-GB"/>
        </w:rPr>
        <w:fldChar w:fldCharType="separate"/>
      </w:r>
      <w:r w:rsidR="0093411E" w:rsidRPr="00E049BB">
        <w:rPr>
          <w:rFonts w:cs="Arial"/>
          <w:lang w:val="pt-PT" w:eastAsia="en-GB"/>
        </w:rPr>
        <w:t>ABDALLAH, A. M., GEY VAN PITTIUS, N. C., CHAMPION, P. A., COX, J., LUIRINK, J., VANDENBROUCKE-GRAULS, C. M., APPE</w:t>
      </w:r>
      <w:r w:rsidR="005E0A00" w:rsidRPr="00E049BB">
        <w:rPr>
          <w:rFonts w:cs="Arial"/>
          <w:lang w:val="pt-PT" w:eastAsia="en-GB"/>
        </w:rPr>
        <w:t xml:space="preserve">LMELK, B. J. &amp; BITTER, W. (2007) Type VII secretion--mycobacteria show the way. </w:t>
      </w:r>
      <w:r w:rsidRPr="00E049BB">
        <w:rPr>
          <w:rFonts w:cs="Arial"/>
          <w:i/>
          <w:lang w:val="pt-PT" w:eastAsia="en-GB"/>
        </w:rPr>
        <w:t>Nat Rev Microbiol,</w:t>
      </w:r>
      <w:r w:rsidR="0093411E" w:rsidRPr="00E049BB">
        <w:rPr>
          <w:rFonts w:cs="Arial"/>
          <w:lang w:val="pt-PT" w:eastAsia="en-GB"/>
        </w:rPr>
        <w:t xml:space="preserve"> 5</w:t>
      </w:r>
      <w:r w:rsidRPr="00E049BB">
        <w:rPr>
          <w:rFonts w:cs="Arial"/>
          <w:b/>
          <w:lang w:val="pt-PT" w:eastAsia="en-GB"/>
        </w:rPr>
        <w:t>,</w:t>
      </w:r>
      <w:r w:rsidR="0093411E" w:rsidRPr="00E049BB">
        <w:rPr>
          <w:rFonts w:cs="Arial"/>
          <w:lang w:val="pt-PT" w:eastAsia="en-GB"/>
        </w:rPr>
        <w:t xml:space="preserve"> 883-91.</w:t>
      </w:r>
    </w:p>
    <w:p w:rsidR="0093411E" w:rsidRPr="00E049BB" w:rsidRDefault="0093411E" w:rsidP="006B16E8">
      <w:pPr>
        <w:spacing w:after="0" w:line="240" w:lineRule="auto"/>
        <w:ind w:left="720" w:hanging="720"/>
        <w:rPr>
          <w:rFonts w:cs="Arial"/>
          <w:lang w:val="pt-PT" w:eastAsia="en-GB"/>
        </w:rPr>
      </w:pPr>
      <w:r w:rsidRPr="00E049BB">
        <w:rPr>
          <w:rFonts w:cs="Arial"/>
          <w:lang w:val="pt-PT" w:eastAsia="en-GB"/>
        </w:rPr>
        <w:t xml:space="preserve">AKOH, C. C., LEE, G. C., LIAW, Y. C., HUANG, T. H. &amp; SHAW, J. F. (2004) GDSL family of serine esterases/lipases. </w:t>
      </w:r>
      <w:r w:rsidR="001B46A8" w:rsidRPr="00E049BB">
        <w:rPr>
          <w:rFonts w:cs="Arial"/>
          <w:i/>
          <w:lang w:val="pt-PT" w:eastAsia="en-GB"/>
        </w:rPr>
        <w:t>Prog Lipid Res,</w:t>
      </w:r>
      <w:r w:rsidRPr="00E049BB">
        <w:rPr>
          <w:rFonts w:cs="Arial"/>
          <w:lang w:val="pt-PT" w:eastAsia="en-GB"/>
        </w:rPr>
        <w:t xml:space="preserve"> 43</w:t>
      </w:r>
      <w:r w:rsidR="001B46A8" w:rsidRPr="00E049BB">
        <w:rPr>
          <w:rFonts w:cs="Arial"/>
          <w:b/>
          <w:lang w:val="pt-PT" w:eastAsia="en-GB"/>
        </w:rPr>
        <w:t>,</w:t>
      </w:r>
      <w:r w:rsidRPr="00E049BB">
        <w:rPr>
          <w:rFonts w:cs="Arial"/>
          <w:lang w:val="pt-PT" w:eastAsia="en-GB"/>
        </w:rPr>
        <w:t xml:space="preserve"> 534-52.</w:t>
      </w:r>
    </w:p>
    <w:p w:rsidR="0093411E" w:rsidRPr="00E049BB" w:rsidRDefault="0093411E" w:rsidP="006B16E8">
      <w:pPr>
        <w:spacing w:after="0" w:line="240" w:lineRule="auto"/>
        <w:ind w:left="720" w:hanging="720"/>
        <w:rPr>
          <w:rFonts w:cs="Arial"/>
          <w:lang w:val="pt-PT" w:eastAsia="en-GB"/>
        </w:rPr>
      </w:pPr>
      <w:r w:rsidRPr="00E049BB">
        <w:rPr>
          <w:rFonts w:cs="Arial"/>
          <w:lang w:val="pt-PT" w:eastAsia="en-GB"/>
        </w:rPr>
        <w:t>ANDRE</w:t>
      </w:r>
      <w:r w:rsidR="005E0A00" w:rsidRPr="00E049BB">
        <w:rPr>
          <w:rFonts w:cs="Arial"/>
          <w:lang w:val="pt-PT" w:eastAsia="en-GB"/>
        </w:rPr>
        <w:t xml:space="preserve">INI, C., BERTINI, I., CAVALLARO, G., HOLLIDAY, G. L. &amp; THORNTON, J. M. (2008) Metal ions in biological catalysis: from enzyme databases to general principles. </w:t>
      </w:r>
      <w:r w:rsidR="001B46A8" w:rsidRPr="00E049BB">
        <w:rPr>
          <w:rFonts w:cs="Arial"/>
          <w:i/>
          <w:lang w:val="pt-PT" w:eastAsia="en-GB"/>
        </w:rPr>
        <w:t>J Biol Inorg Chem,</w:t>
      </w:r>
      <w:r w:rsidRPr="00E049BB">
        <w:rPr>
          <w:rFonts w:cs="Arial"/>
          <w:lang w:val="pt-PT" w:eastAsia="en-GB"/>
        </w:rPr>
        <w:t xml:space="preserve"> 13</w:t>
      </w:r>
      <w:r w:rsidR="001B46A8" w:rsidRPr="00E049BB">
        <w:rPr>
          <w:rFonts w:cs="Arial"/>
          <w:b/>
          <w:lang w:val="pt-PT" w:eastAsia="en-GB"/>
        </w:rPr>
        <w:t>,</w:t>
      </w:r>
      <w:r w:rsidRPr="00E049BB">
        <w:rPr>
          <w:rFonts w:cs="Arial"/>
          <w:lang w:val="pt-PT" w:eastAsia="en-GB"/>
        </w:rPr>
        <w:t xml:space="preserve"> 1205-18.</w:t>
      </w:r>
    </w:p>
    <w:p w:rsidR="0093411E" w:rsidRPr="00E049BB" w:rsidRDefault="0093411E" w:rsidP="006B16E8">
      <w:pPr>
        <w:spacing w:after="0" w:line="240" w:lineRule="auto"/>
        <w:ind w:left="720" w:hanging="720"/>
        <w:rPr>
          <w:rFonts w:cs="Arial"/>
          <w:lang w:val="pt-PT" w:eastAsia="en-GB"/>
        </w:rPr>
      </w:pPr>
      <w:r w:rsidRPr="00E049BB">
        <w:rPr>
          <w:rFonts w:cs="Arial"/>
          <w:lang w:val="pt-PT" w:eastAsia="en-GB"/>
        </w:rPr>
        <w:t xml:space="preserve">ASCHTGEN, M. S., BERNARD, C. S., DE BENTZMANN, S., LLOUBES, R. &amp; </w:t>
      </w:r>
      <w:r w:rsidR="005E0A00" w:rsidRPr="00E049BB">
        <w:rPr>
          <w:rFonts w:cs="Arial"/>
          <w:lang w:val="pt-PT" w:eastAsia="en-GB"/>
        </w:rPr>
        <w:t xml:space="preserve">CASCALES, E. (2008) SciN is an outer membrane lipoprotein required for type VI secretion in enteroaggregative Escherichia coli. </w:t>
      </w:r>
      <w:r w:rsidR="001B46A8" w:rsidRPr="00E049BB">
        <w:rPr>
          <w:rFonts w:cs="Arial"/>
          <w:i/>
          <w:lang w:val="pt-PT" w:eastAsia="en-GB"/>
        </w:rPr>
        <w:t>J Bacteriol,</w:t>
      </w:r>
      <w:r w:rsidRPr="00E049BB">
        <w:rPr>
          <w:rFonts w:cs="Arial"/>
          <w:lang w:val="pt-PT" w:eastAsia="en-GB"/>
        </w:rPr>
        <w:t xml:space="preserve"> 190</w:t>
      </w:r>
      <w:r w:rsidR="001B46A8" w:rsidRPr="00E049BB">
        <w:rPr>
          <w:rFonts w:cs="Arial"/>
          <w:b/>
          <w:lang w:val="pt-PT" w:eastAsia="en-GB"/>
        </w:rPr>
        <w:t>,</w:t>
      </w:r>
      <w:r w:rsidRPr="00E049BB">
        <w:rPr>
          <w:rFonts w:cs="Arial"/>
          <w:lang w:val="pt-PT" w:eastAsia="en-GB"/>
        </w:rPr>
        <w:t xml:space="preserve"> 7523-31.</w:t>
      </w:r>
    </w:p>
    <w:p w:rsidR="0093411E" w:rsidRPr="00E049BB" w:rsidRDefault="0093411E" w:rsidP="006B16E8">
      <w:pPr>
        <w:spacing w:after="0" w:line="240" w:lineRule="auto"/>
        <w:ind w:left="720" w:hanging="720"/>
        <w:rPr>
          <w:rFonts w:cs="Arial"/>
          <w:lang w:val="pt-PT" w:eastAsia="en-GB"/>
        </w:rPr>
      </w:pPr>
      <w:r w:rsidRPr="00E049BB">
        <w:rPr>
          <w:rFonts w:cs="Arial"/>
          <w:lang w:val="pt-PT" w:eastAsia="en-GB"/>
        </w:rPr>
        <w:t>ASCHTGEN, M. S., GAVIOLI, M., DESSEN, A., LLOUBES, R. &amp; CASCALES, E. (2010a) The SciZ protein anchors</w:t>
      </w:r>
      <w:r w:rsidR="005E0A00" w:rsidRPr="00E049BB">
        <w:rPr>
          <w:rFonts w:cs="Arial"/>
          <w:lang w:val="pt-PT" w:eastAsia="en-GB"/>
        </w:rPr>
        <w:t xml:space="preserve"> the enteroaggregative Escherichia coli Type VI secretion system to the cell wall. </w:t>
      </w:r>
      <w:r w:rsidR="001B46A8" w:rsidRPr="00E049BB">
        <w:rPr>
          <w:rFonts w:cs="Arial"/>
          <w:i/>
          <w:lang w:val="pt-PT" w:eastAsia="en-GB"/>
        </w:rPr>
        <w:t>Mol Microbiol,</w:t>
      </w:r>
      <w:r w:rsidRPr="00E049BB">
        <w:rPr>
          <w:rFonts w:cs="Arial"/>
          <w:lang w:val="pt-PT" w:eastAsia="en-GB"/>
        </w:rPr>
        <w:t xml:space="preserve"> 75</w:t>
      </w:r>
      <w:r w:rsidR="001B46A8" w:rsidRPr="00E049BB">
        <w:rPr>
          <w:rFonts w:cs="Arial"/>
          <w:b/>
          <w:lang w:val="pt-PT" w:eastAsia="en-GB"/>
        </w:rPr>
        <w:t>,</w:t>
      </w:r>
      <w:r w:rsidRPr="00E049BB">
        <w:rPr>
          <w:rFonts w:cs="Arial"/>
          <w:lang w:val="pt-PT" w:eastAsia="en-GB"/>
        </w:rPr>
        <w:t xml:space="preserve"> 886-99.</w:t>
      </w:r>
    </w:p>
    <w:p w:rsidR="0093411E" w:rsidRPr="00E049BB" w:rsidRDefault="0093411E" w:rsidP="006B16E8">
      <w:pPr>
        <w:spacing w:after="0" w:line="240" w:lineRule="auto"/>
        <w:ind w:left="720" w:hanging="720"/>
        <w:rPr>
          <w:rFonts w:cs="Arial"/>
          <w:lang w:val="pt-PT" w:eastAsia="en-GB"/>
        </w:rPr>
      </w:pPr>
      <w:r w:rsidRPr="00E049BB">
        <w:rPr>
          <w:rFonts w:cs="Arial"/>
          <w:lang w:val="pt-PT" w:eastAsia="en-GB"/>
        </w:rPr>
        <w:t xml:space="preserve">ASCHTGEN, M. S., THOMAS, M. S. &amp; CASCALES, E. (2010b) Anchoring the type VI secretion system to the peptidoglycan: TssL, TagL, TagP... what else? </w:t>
      </w:r>
      <w:r w:rsidR="001B46A8" w:rsidRPr="00E049BB">
        <w:rPr>
          <w:rFonts w:cs="Arial"/>
          <w:i/>
          <w:lang w:val="pt-PT" w:eastAsia="en-GB"/>
        </w:rPr>
        <w:t>Virulence,</w:t>
      </w:r>
      <w:r w:rsidRPr="00E049BB">
        <w:rPr>
          <w:rFonts w:cs="Arial"/>
          <w:lang w:val="pt-PT" w:eastAsia="en-GB"/>
        </w:rPr>
        <w:t xml:space="preserve"> 1</w:t>
      </w:r>
      <w:r w:rsidR="001B46A8" w:rsidRPr="00E049BB">
        <w:rPr>
          <w:rFonts w:cs="Arial"/>
          <w:b/>
          <w:lang w:val="pt-PT" w:eastAsia="en-GB"/>
        </w:rPr>
        <w:t>,</w:t>
      </w:r>
      <w:r w:rsidRPr="00E049BB">
        <w:rPr>
          <w:rFonts w:cs="Arial"/>
          <w:lang w:val="pt-PT" w:eastAsia="en-GB"/>
        </w:rPr>
        <w:t xml:space="preserve"> 535-40.</w:t>
      </w:r>
    </w:p>
    <w:p w:rsidR="0093411E" w:rsidRPr="00E049BB" w:rsidRDefault="0093411E" w:rsidP="006B16E8">
      <w:pPr>
        <w:spacing w:after="0" w:line="240" w:lineRule="auto"/>
        <w:ind w:left="720" w:hanging="720"/>
        <w:rPr>
          <w:rFonts w:cs="Arial"/>
          <w:lang w:val="pt-PT" w:eastAsia="en-GB"/>
        </w:rPr>
      </w:pPr>
      <w:r w:rsidRPr="00E049BB">
        <w:rPr>
          <w:rFonts w:cs="Arial"/>
          <w:lang w:val="pt-PT" w:eastAsia="en-GB"/>
        </w:rPr>
        <w:t xml:space="preserve">AUBERT, D. F., FLANNAGAN, R. S. &amp; VALVANO, M. A. (2008) A novel sensor kinase-response regulator hybrid controls biofilm formation and type VI secretion system activity in Burkholderia cenocepacia. </w:t>
      </w:r>
      <w:r w:rsidR="001B46A8" w:rsidRPr="00E049BB">
        <w:rPr>
          <w:rFonts w:cs="Arial"/>
          <w:i/>
          <w:lang w:val="pt-PT" w:eastAsia="en-GB"/>
        </w:rPr>
        <w:t>Infect Immun,</w:t>
      </w:r>
      <w:r w:rsidRPr="00E049BB">
        <w:rPr>
          <w:rFonts w:cs="Arial"/>
          <w:lang w:val="pt-PT" w:eastAsia="en-GB"/>
        </w:rPr>
        <w:t xml:space="preserve"> 76</w:t>
      </w:r>
      <w:r w:rsidR="001B46A8" w:rsidRPr="00E049BB">
        <w:rPr>
          <w:rFonts w:cs="Arial"/>
          <w:b/>
          <w:lang w:val="pt-PT" w:eastAsia="en-GB"/>
        </w:rPr>
        <w:t>,</w:t>
      </w:r>
      <w:r w:rsidRPr="00E049BB">
        <w:rPr>
          <w:rFonts w:cs="Arial"/>
          <w:lang w:val="pt-PT" w:eastAsia="en-GB"/>
        </w:rPr>
        <w:t xml:space="preserve"> 1979-91.</w:t>
      </w:r>
    </w:p>
    <w:p w:rsidR="0093411E" w:rsidRPr="00E049BB" w:rsidRDefault="0093411E" w:rsidP="006B16E8">
      <w:pPr>
        <w:spacing w:after="0" w:line="240" w:lineRule="auto"/>
        <w:ind w:left="720" w:hanging="720"/>
        <w:rPr>
          <w:rFonts w:cs="Arial"/>
          <w:lang w:val="pt-PT" w:eastAsia="en-GB"/>
        </w:rPr>
      </w:pPr>
      <w:r w:rsidRPr="00E049BB">
        <w:rPr>
          <w:rFonts w:cs="Arial"/>
          <w:lang w:val="pt-PT" w:eastAsia="en-GB"/>
        </w:rPr>
        <w:t>AUBERT, D</w:t>
      </w:r>
      <w:r w:rsidR="005E0A00" w:rsidRPr="00E049BB">
        <w:rPr>
          <w:rFonts w:cs="Arial"/>
          <w:lang w:val="pt-PT" w:eastAsia="en-GB"/>
        </w:rPr>
        <w:t xml:space="preserve">. O. G., E. P. VALVANO, M. A. (2012) The Burkholderia cenocepacia sensor kinase hybrid AtsR is a global regulator modulating quorum-sensing signaling. </w:t>
      </w:r>
      <w:r w:rsidR="001B46A8" w:rsidRPr="00E049BB">
        <w:rPr>
          <w:rFonts w:cs="Arial"/>
          <w:i/>
          <w:lang w:val="pt-PT" w:eastAsia="en-GB"/>
        </w:rPr>
        <w:t>Environmental Microbiology</w:t>
      </w:r>
      <w:r w:rsidRPr="00E049BB">
        <w:rPr>
          <w:rFonts w:cs="Arial"/>
          <w:lang w:val="pt-PT" w:eastAsia="en-GB"/>
        </w:rPr>
        <w:t>.</w:t>
      </w:r>
    </w:p>
    <w:p w:rsidR="0093411E" w:rsidRPr="0093411E" w:rsidRDefault="0093411E" w:rsidP="006B16E8">
      <w:pPr>
        <w:spacing w:after="0" w:line="240" w:lineRule="auto"/>
        <w:ind w:left="720" w:hanging="720"/>
        <w:rPr>
          <w:rFonts w:cs="Arial"/>
          <w:lang w:eastAsia="en-GB"/>
        </w:rPr>
      </w:pPr>
      <w:r w:rsidRPr="00E049BB">
        <w:rPr>
          <w:rFonts w:cs="Arial"/>
          <w:lang w:val="pt-PT" w:eastAsia="en-GB"/>
        </w:rPr>
        <w:t xml:space="preserve">AWAD, M. M., ELLEMOR, D. M., BOYD, R. L., EMMINS, J. J. &amp; ROOD, J. I. (2001) </w:t>
      </w:r>
      <w:r w:rsidR="005E0A00" w:rsidRPr="00E049BB">
        <w:rPr>
          <w:rFonts w:cs="Arial"/>
          <w:lang w:val="pt-PT" w:eastAsia="en-GB"/>
        </w:rPr>
        <w:t xml:space="preserve">Synergistic effects of alpha-toxin and perfringolysin O in Clostridium perfringens-mediated gas gangrene. </w:t>
      </w:r>
      <w:r w:rsidR="001B46A8" w:rsidRPr="001B46A8">
        <w:rPr>
          <w:rFonts w:cs="Arial"/>
          <w:i/>
          <w:lang w:eastAsia="en-GB"/>
        </w:rPr>
        <w:t>Infect Immun,</w:t>
      </w:r>
      <w:r w:rsidRPr="0093411E">
        <w:rPr>
          <w:rFonts w:cs="Arial"/>
          <w:lang w:eastAsia="en-GB"/>
        </w:rPr>
        <w:t xml:space="preserve"> 69</w:t>
      </w:r>
      <w:r w:rsidR="001B46A8" w:rsidRPr="001B46A8">
        <w:rPr>
          <w:rFonts w:cs="Arial"/>
          <w:b/>
          <w:lang w:eastAsia="en-GB"/>
        </w:rPr>
        <w:t>,</w:t>
      </w:r>
      <w:r w:rsidRPr="0093411E">
        <w:rPr>
          <w:rFonts w:cs="Arial"/>
          <w:lang w:eastAsia="en-GB"/>
        </w:rPr>
        <w:t xml:space="preserve"> 7904-10.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BALSINDE, J., BALBOA, M. A., INSEL, P. A. &amp; DENNIS, E. A. (1999) Regulation and inhibition of phospholipase A2. </w:t>
      </w:r>
      <w:r w:rsidR="001B46A8" w:rsidRPr="001B46A8">
        <w:rPr>
          <w:rFonts w:cs="Arial"/>
          <w:i/>
          <w:lang w:eastAsia="en-GB"/>
        </w:rPr>
        <w:t>Annu Rev Pharmacol Toxicol,</w:t>
      </w:r>
      <w:r w:rsidRPr="0093411E">
        <w:rPr>
          <w:rFonts w:cs="Arial"/>
          <w:lang w:eastAsia="en-GB"/>
        </w:rPr>
        <w:t xml:space="preserve"> 39</w:t>
      </w:r>
      <w:r w:rsidR="001B46A8" w:rsidRPr="001B46A8">
        <w:rPr>
          <w:rFonts w:cs="Arial"/>
          <w:b/>
          <w:lang w:eastAsia="en-GB"/>
        </w:rPr>
        <w:t>,</w:t>
      </w:r>
      <w:r w:rsidRPr="0093411E">
        <w:rPr>
          <w:rFonts w:cs="Arial"/>
          <w:lang w:eastAsia="en-GB"/>
        </w:rPr>
        <w:t xml:space="preserve"> 175-89.</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BASLER, M., PILHOFER, M., HENDERSON, G. P., JENSEN, G. J. &amp; MEKALANOS, J. J. (2012) Type VI secretion requires a dynamic contractile phage tail-like structure. </w:t>
      </w:r>
      <w:r w:rsidR="001B46A8" w:rsidRPr="001B46A8">
        <w:rPr>
          <w:rFonts w:cs="Arial"/>
          <w:i/>
          <w:lang w:eastAsia="en-GB"/>
        </w:rPr>
        <w:t>Nature,</w:t>
      </w:r>
      <w:r w:rsidRPr="0093411E">
        <w:rPr>
          <w:rFonts w:cs="Arial"/>
          <w:lang w:eastAsia="en-GB"/>
        </w:rPr>
        <w:t xml:space="preserve"> 483</w:t>
      </w:r>
      <w:r w:rsidR="001B46A8" w:rsidRPr="001B46A8">
        <w:rPr>
          <w:rFonts w:cs="Arial"/>
          <w:b/>
          <w:lang w:eastAsia="en-GB"/>
        </w:rPr>
        <w:t>,</w:t>
      </w:r>
      <w:r w:rsidRPr="0093411E">
        <w:rPr>
          <w:rFonts w:cs="Arial"/>
          <w:lang w:eastAsia="en-GB"/>
        </w:rPr>
        <w:t xml:space="preserve"> 182-6.</w:t>
      </w:r>
    </w:p>
    <w:p w:rsidR="0093411E" w:rsidRPr="0093411E" w:rsidRDefault="0093411E" w:rsidP="006B16E8">
      <w:pPr>
        <w:spacing w:after="0" w:line="240" w:lineRule="auto"/>
        <w:ind w:left="720" w:hanging="720"/>
        <w:rPr>
          <w:rFonts w:cs="Arial"/>
          <w:lang w:eastAsia="en-GB"/>
        </w:rPr>
      </w:pPr>
      <w:r w:rsidRPr="0093411E">
        <w:rPr>
          <w:rFonts w:cs="Arial"/>
          <w:lang w:eastAsia="en-GB"/>
        </w:rPr>
        <w:t>BENDER, M. L. &amp; KEZDY, J. (1965) Mechanism of A</w:t>
      </w:r>
      <w:r w:rsidR="005E0A00" w:rsidRPr="005E0A00">
        <w:rPr>
          <w:rFonts w:cs="Arial"/>
          <w:lang w:eastAsia="en-GB"/>
        </w:rPr>
        <w:t xml:space="preserve">ction of Proteolytic Enzymes. </w:t>
      </w:r>
      <w:r w:rsidR="001B46A8" w:rsidRPr="001B46A8">
        <w:rPr>
          <w:rFonts w:cs="Arial"/>
          <w:i/>
          <w:lang w:eastAsia="en-GB"/>
        </w:rPr>
        <w:t>Annu Rev Biochem,</w:t>
      </w:r>
      <w:r w:rsidRPr="0093411E">
        <w:rPr>
          <w:rFonts w:cs="Arial"/>
          <w:lang w:eastAsia="en-GB"/>
        </w:rPr>
        <w:t xml:space="preserve"> 34</w:t>
      </w:r>
      <w:r w:rsidR="001B46A8" w:rsidRPr="001B46A8">
        <w:rPr>
          <w:rFonts w:cs="Arial"/>
          <w:b/>
          <w:lang w:eastAsia="en-GB"/>
        </w:rPr>
        <w:t>,</w:t>
      </w:r>
      <w:r w:rsidRPr="0093411E">
        <w:rPr>
          <w:rFonts w:cs="Arial"/>
          <w:lang w:eastAsia="en-GB"/>
        </w:rPr>
        <w:t xml:space="preserve"> 49-76.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BERNARD, C. S., BRUNET, Y. R., GUEGUEN, E. &amp; CASCALES, E. (2010) Nooks and crannies in type VI secretion regulation. </w:t>
      </w:r>
      <w:r w:rsidR="001B46A8" w:rsidRPr="001B46A8">
        <w:rPr>
          <w:rFonts w:cs="Arial"/>
          <w:i/>
          <w:lang w:eastAsia="en-GB"/>
        </w:rPr>
        <w:t>J Bacteriol,</w:t>
      </w:r>
      <w:r w:rsidRPr="0093411E">
        <w:rPr>
          <w:rFonts w:cs="Arial"/>
          <w:lang w:eastAsia="en-GB"/>
        </w:rPr>
        <w:t xml:space="preserve"> 192</w:t>
      </w:r>
      <w:r w:rsidR="001B46A8" w:rsidRPr="001B46A8">
        <w:rPr>
          <w:rFonts w:cs="Arial"/>
          <w:b/>
          <w:lang w:eastAsia="en-GB"/>
        </w:rPr>
        <w:t>,</w:t>
      </w:r>
      <w:r w:rsidRPr="0093411E">
        <w:rPr>
          <w:rFonts w:cs="Arial"/>
          <w:lang w:eastAsia="en-GB"/>
        </w:rPr>
        <w:t xml:space="preserve"> 3850-60.</w:t>
      </w:r>
    </w:p>
    <w:p w:rsidR="0093411E" w:rsidRPr="0093411E" w:rsidRDefault="0093411E" w:rsidP="006B16E8">
      <w:pPr>
        <w:spacing w:after="0" w:line="240" w:lineRule="auto"/>
        <w:ind w:left="720" w:hanging="720"/>
        <w:rPr>
          <w:rFonts w:cs="Arial"/>
          <w:lang w:eastAsia="en-GB"/>
        </w:rPr>
      </w:pPr>
      <w:r w:rsidRPr="0093411E">
        <w:rPr>
          <w:rFonts w:cs="Arial"/>
          <w:lang w:eastAsia="en-GB"/>
        </w:rPr>
        <w:t>BITTER, W., HOUBEN, E. N., BOTTAI, D., BRODIN, P., BR</w:t>
      </w:r>
      <w:r w:rsidR="005E0A00" w:rsidRPr="005E0A00">
        <w:rPr>
          <w:rFonts w:cs="Arial"/>
          <w:lang w:eastAsia="en-GB"/>
        </w:rPr>
        <w:t xml:space="preserve">OWN, E. J., COX, J. S., DERBYSHIRE, K., FORTUNE, S. M., GAO, L. Y., LIU, J., GEY VAN PITTIUS, N. C., PYM, A. S., RUBIN, E. J., SHERMAN, D. R., COLE, S. T. &amp; BROSCH, R. (2009) Systematic genetic nomenclature for type VII secretion systems. </w:t>
      </w:r>
      <w:r w:rsidR="001B46A8" w:rsidRPr="001B46A8">
        <w:rPr>
          <w:rFonts w:cs="Arial"/>
          <w:i/>
          <w:lang w:eastAsia="en-GB"/>
        </w:rPr>
        <w:t>PLoS Pathog,</w:t>
      </w:r>
      <w:r w:rsidRPr="0093411E">
        <w:rPr>
          <w:rFonts w:cs="Arial"/>
          <w:lang w:eastAsia="en-GB"/>
        </w:rPr>
        <w:t xml:space="preserve"> 5</w:t>
      </w:r>
      <w:r w:rsidR="001B46A8" w:rsidRPr="001B46A8">
        <w:rPr>
          <w:rFonts w:cs="Arial"/>
          <w:b/>
          <w:lang w:eastAsia="en-GB"/>
        </w:rPr>
        <w:t>,</w:t>
      </w:r>
      <w:r w:rsidRPr="0093411E">
        <w:rPr>
          <w:rFonts w:cs="Arial"/>
          <w:lang w:eastAsia="en-GB"/>
        </w:rPr>
        <w:t xml:space="preserve"> e1000507.</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BLADERGROEN, M. R., BADELT, K. &amp; SPAINK, H. P. (2003) Infection-blocking genes of a symbiotic Rhizobium leguminosarum strain that are involved in temperature-dependent protein secretion. </w:t>
      </w:r>
      <w:r w:rsidR="001B46A8" w:rsidRPr="001B46A8">
        <w:rPr>
          <w:rFonts w:cs="Arial"/>
          <w:i/>
          <w:lang w:eastAsia="en-GB"/>
        </w:rPr>
        <w:t>Mol Plant Microbe Interact,</w:t>
      </w:r>
      <w:r w:rsidRPr="0093411E">
        <w:rPr>
          <w:rFonts w:cs="Arial"/>
          <w:lang w:eastAsia="en-GB"/>
        </w:rPr>
        <w:t xml:space="preserve"> 16</w:t>
      </w:r>
      <w:r w:rsidR="001B46A8" w:rsidRPr="001B46A8">
        <w:rPr>
          <w:rFonts w:cs="Arial"/>
          <w:b/>
          <w:lang w:eastAsia="en-GB"/>
        </w:rPr>
        <w:t>,</w:t>
      </w:r>
      <w:r w:rsidRPr="0093411E">
        <w:rPr>
          <w:rFonts w:cs="Arial"/>
          <w:lang w:eastAsia="en-GB"/>
        </w:rPr>
        <w:t xml:space="preserve"> 53-64.</w:t>
      </w:r>
    </w:p>
    <w:p w:rsidR="0093411E" w:rsidRPr="0093411E" w:rsidRDefault="0093411E" w:rsidP="006B16E8">
      <w:pPr>
        <w:spacing w:after="0" w:line="240" w:lineRule="auto"/>
        <w:ind w:left="720" w:hanging="720"/>
        <w:rPr>
          <w:rFonts w:cs="Arial"/>
          <w:lang w:eastAsia="en-GB"/>
        </w:rPr>
      </w:pPr>
      <w:r w:rsidRPr="0093411E">
        <w:rPr>
          <w:rFonts w:cs="Arial"/>
          <w:lang w:eastAsia="en-GB"/>
        </w:rPr>
        <w:t>BONEMANN, G., PIETROS</w:t>
      </w:r>
      <w:r w:rsidR="005E0A00" w:rsidRPr="005E0A00">
        <w:rPr>
          <w:rFonts w:cs="Arial"/>
          <w:lang w:eastAsia="en-GB"/>
        </w:rPr>
        <w:t xml:space="preserve">IUK, A., DIEMAND, A., ZENTGRAF, H. &amp; MOGK, A. (2009) Remodelling of VipA/VipB tubules by ClpV-mediated threading is crucial for type VI protein secretion. </w:t>
      </w:r>
      <w:r w:rsidR="001B46A8" w:rsidRPr="001B46A8">
        <w:rPr>
          <w:rFonts w:cs="Arial"/>
          <w:i/>
          <w:lang w:eastAsia="en-GB"/>
        </w:rPr>
        <w:t>EMBO J,</w:t>
      </w:r>
      <w:r w:rsidRPr="0093411E">
        <w:rPr>
          <w:rFonts w:cs="Arial"/>
          <w:lang w:eastAsia="en-GB"/>
        </w:rPr>
        <w:t xml:space="preserve"> 28</w:t>
      </w:r>
      <w:r w:rsidR="001B46A8" w:rsidRPr="001B46A8">
        <w:rPr>
          <w:rFonts w:cs="Arial"/>
          <w:b/>
          <w:lang w:eastAsia="en-GB"/>
        </w:rPr>
        <w:t>,</w:t>
      </w:r>
      <w:r w:rsidRPr="0093411E">
        <w:rPr>
          <w:rFonts w:cs="Arial"/>
          <w:lang w:eastAsia="en-GB"/>
        </w:rPr>
        <w:t xml:space="preserve"> 315-25.</w:t>
      </w:r>
    </w:p>
    <w:p w:rsidR="0093411E" w:rsidRPr="0093411E" w:rsidRDefault="0093411E" w:rsidP="006B16E8">
      <w:pPr>
        <w:spacing w:after="0" w:line="240" w:lineRule="auto"/>
        <w:ind w:left="720" w:hanging="720"/>
        <w:rPr>
          <w:rFonts w:cs="Arial"/>
          <w:lang w:eastAsia="en-GB"/>
        </w:rPr>
      </w:pPr>
      <w:r w:rsidRPr="0093411E">
        <w:rPr>
          <w:rFonts w:cs="Arial"/>
          <w:lang w:eastAsia="en-GB"/>
        </w:rPr>
        <w:t>BORNSCHEUER, U. T. &amp; KAZLAUSKAS, R. J. (2004) Catalytic promiscuity in biocatalys</w:t>
      </w:r>
      <w:r w:rsidR="005E0A00" w:rsidRPr="005E0A00">
        <w:rPr>
          <w:rFonts w:cs="Arial"/>
          <w:lang w:eastAsia="en-GB"/>
        </w:rPr>
        <w:t xml:space="preserve">is: using old enzymes to form new bonds and follow new pathways. </w:t>
      </w:r>
      <w:r w:rsidR="001B46A8" w:rsidRPr="001B46A8">
        <w:rPr>
          <w:rFonts w:cs="Arial"/>
          <w:i/>
          <w:lang w:eastAsia="en-GB"/>
        </w:rPr>
        <w:t>Angew Chem Int Ed Engl,</w:t>
      </w:r>
      <w:r w:rsidRPr="0093411E">
        <w:rPr>
          <w:rFonts w:cs="Arial"/>
          <w:lang w:eastAsia="en-GB"/>
        </w:rPr>
        <w:t xml:space="preserve"> 43</w:t>
      </w:r>
      <w:r w:rsidR="001B46A8" w:rsidRPr="001B46A8">
        <w:rPr>
          <w:rFonts w:cs="Arial"/>
          <w:b/>
          <w:lang w:eastAsia="en-GB"/>
        </w:rPr>
        <w:t>,</w:t>
      </w:r>
      <w:r w:rsidRPr="0093411E">
        <w:rPr>
          <w:rFonts w:cs="Arial"/>
          <w:lang w:eastAsia="en-GB"/>
        </w:rPr>
        <w:t xml:space="preserve"> 6032-40.</w:t>
      </w:r>
    </w:p>
    <w:p w:rsidR="0093411E" w:rsidRPr="0093411E" w:rsidRDefault="0093411E" w:rsidP="006B16E8">
      <w:pPr>
        <w:spacing w:after="0" w:line="240" w:lineRule="auto"/>
        <w:ind w:left="720" w:hanging="720"/>
        <w:rPr>
          <w:rFonts w:cs="Arial"/>
          <w:lang w:eastAsia="en-GB"/>
        </w:rPr>
      </w:pPr>
      <w:r w:rsidRPr="0093411E">
        <w:rPr>
          <w:rFonts w:cs="Arial"/>
          <w:lang w:eastAsia="en-GB"/>
        </w:rPr>
        <w:t>BRADFORD, M. M. (1976) A Rapid and Sensitive Method for the Quantitation of Microgram Quantities of Protein Utilizing the Principle of Protein-Dye Binding</w:t>
      </w:r>
      <w:r w:rsidR="005E0A00" w:rsidRPr="005E0A00">
        <w:rPr>
          <w:rFonts w:cs="Arial"/>
          <w:lang w:eastAsia="en-GB"/>
        </w:rPr>
        <w:t xml:space="preserve">. </w:t>
      </w:r>
      <w:r w:rsidR="001B46A8" w:rsidRPr="001B46A8">
        <w:rPr>
          <w:rFonts w:cs="Arial"/>
          <w:i/>
          <w:lang w:eastAsia="en-GB"/>
        </w:rPr>
        <w:t>Analytical Biochemistry,</w:t>
      </w:r>
      <w:r w:rsidRPr="0093411E">
        <w:rPr>
          <w:rFonts w:cs="Arial"/>
          <w:lang w:eastAsia="en-GB"/>
        </w:rPr>
        <w:t xml:space="preserve"> 72</w:t>
      </w:r>
      <w:r w:rsidR="001B46A8" w:rsidRPr="001B46A8">
        <w:rPr>
          <w:rFonts w:cs="Arial"/>
          <w:b/>
          <w:lang w:eastAsia="en-GB"/>
        </w:rPr>
        <w:t>,</w:t>
      </w:r>
      <w:r w:rsidRPr="0093411E">
        <w:rPr>
          <w:rFonts w:cs="Arial"/>
          <w:lang w:eastAsia="en-GB"/>
        </w:rPr>
        <w:t xml:space="preserve"> 248-254.</w:t>
      </w:r>
    </w:p>
    <w:p w:rsidR="0093411E" w:rsidRPr="0093411E" w:rsidRDefault="0093411E" w:rsidP="006B16E8">
      <w:pPr>
        <w:spacing w:after="0" w:line="240" w:lineRule="auto"/>
        <w:ind w:left="720" w:hanging="720"/>
        <w:rPr>
          <w:rFonts w:cs="Arial"/>
          <w:lang w:eastAsia="en-GB"/>
        </w:rPr>
      </w:pPr>
      <w:r w:rsidRPr="0093411E">
        <w:rPr>
          <w:rFonts w:cs="Arial"/>
          <w:lang w:eastAsia="en-GB"/>
        </w:rPr>
        <w:t>BRADY, L., BRZOZOWSKI, A. M., DEREWENDA, Z. S., DODSON, E., DODSON, G., TOLLEY, S., TURKENBURG, J. P., CHRISTIANSEN, L., HUGE-JENSEN, B., NORSKOV, L. &amp; ET AL. (1990) A serine protease triad forms the catalytic centre</w:t>
      </w:r>
      <w:r w:rsidR="005E0A00" w:rsidRPr="005E0A00">
        <w:rPr>
          <w:rFonts w:cs="Arial"/>
          <w:lang w:eastAsia="en-GB"/>
        </w:rPr>
        <w:t xml:space="preserve"> of a triacylglycerol lipase. </w:t>
      </w:r>
      <w:r w:rsidR="001B46A8" w:rsidRPr="001B46A8">
        <w:rPr>
          <w:rFonts w:cs="Arial"/>
          <w:i/>
          <w:lang w:eastAsia="en-GB"/>
        </w:rPr>
        <w:t>Nature,</w:t>
      </w:r>
      <w:r w:rsidRPr="0093411E">
        <w:rPr>
          <w:rFonts w:cs="Arial"/>
          <w:lang w:eastAsia="en-GB"/>
        </w:rPr>
        <w:t xml:space="preserve"> 343</w:t>
      </w:r>
      <w:r w:rsidR="001B46A8" w:rsidRPr="001B46A8">
        <w:rPr>
          <w:rFonts w:cs="Arial"/>
          <w:b/>
          <w:lang w:eastAsia="en-GB"/>
        </w:rPr>
        <w:t>,</w:t>
      </w:r>
      <w:r w:rsidRPr="0093411E">
        <w:rPr>
          <w:rFonts w:cs="Arial"/>
          <w:lang w:eastAsia="en-GB"/>
        </w:rPr>
        <w:t xml:space="preserve"> 767-70.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BROWN, W. J., CHAMBERS, K. &amp; DOODY, A. (2003) Phospholipase A2 (PLA2) enzymes in membrane trafficking: mediators of membrane shape and function. </w:t>
      </w:r>
      <w:r w:rsidR="001B46A8" w:rsidRPr="001B46A8">
        <w:rPr>
          <w:rFonts w:cs="Arial"/>
          <w:i/>
          <w:lang w:eastAsia="en-GB"/>
        </w:rPr>
        <w:t>Traffic,</w:t>
      </w:r>
      <w:r w:rsidRPr="0093411E">
        <w:rPr>
          <w:rFonts w:cs="Arial"/>
          <w:lang w:eastAsia="en-GB"/>
        </w:rPr>
        <w:t xml:space="preserve"> 4</w:t>
      </w:r>
      <w:r w:rsidR="001B46A8" w:rsidRPr="001B46A8">
        <w:rPr>
          <w:rFonts w:cs="Arial"/>
          <w:b/>
          <w:lang w:eastAsia="en-GB"/>
        </w:rPr>
        <w:t>,</w:t>
      </w:r>
      <w:r w:rsidRPr="0093411E">
        <w:rPr>
          <w:rFonts w:cs="Arial"/>
          <w:lang w:eastAsia="en-GB"/>
        </w:rPr>
        <w:t xml:space="preserve"> 214-21.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BRUNET, Y. R., BERNARD, C. S., GAVIOLI, </w:t>
      </w:r>
      <w:r w:rsidR="005E0A00" w:rsidRPr="005E0A00">
        <w:rPr>
          <w:rFonts w:cs="Arial"/>
          <w:lang w:eastAsia="en-GB"/>
        </w:rPr>
        <w:t xml:space="preserve">M., LLOUBES, R. &amp; CASCALES, E. (2011) An epigenetic switch involving overlapping fur and DNA methylation optimizes expression of a type VI secretion gene cluster. </w:t>
      </w:r>
      <w:r w:rsidR="001B46A8" w:rsidRPr="001B46A8">
        <w:rPr>
          <w:rFonts w:cs="Arial"/>
          <w:i/>
          <w:lang w:eastAsia="en-GB"/>
        </w:rPr>
        <w:t>PLoS Genet,</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e1002205.</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BRUNGER, A. T., JIN, R. &amp; BREIDENBACH, M. A. (2008) Highly specific interactions between botulinum neurotoxins and synaptic vesicle proteins. </w:t>
      </w:r>
      <w:r w:rsidR="001B46A8" w:rsidRPr="001B46A8">
        <w:rPr>
          <w:rFonts w:cs="Arial"/>
          <w:i/>
          <w:lang w:eastAsia="en-GB"/>
        </w:rPr>
        <w:t>Cell Mol Life Sci,</w:t>
      </w:r>
      <w:r w:rsidRPr="0093411E">
        <w:rPr>
          <w:rFonts w:cs="Arial"/>
          <w:lang w:eastAsia="en-GB"/>
        </w:rPr>
        <w:t xml:space="preserve"> 65</w:t>
      </w:r>
      <w:r w:rsidR="001B46A8" w:rsidRPr="001B46A8">
        <w:rPr>
          <w:rFonts w:cs="Arial"/>
          <w:b/>
          <w:lang w:eastAsia="en-GB"/>
        </w:rPr>
        <w:t>,</w:t>
      </w:r>
      <w:r w:rsidRPr="0093411E">
        <w:rPr>
          <w:rFonts w:cs="Arial"/>
          <w:lang w:eastAsia="en-GB"/>
        </w:rPr>
        <w:t xml:space="preserve"> 2296-306.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BURKHOLDER, W. (1950) Sour skin, a bacterial rot of onion bulbs. </w:t>
      </w:r>
      <w:r w:rsidR="001B46A8" w:rsidRPr="001B46A8">
        <w:rPr>
          <w:rFonts w:cs="Arial"/>
          <w:i/>
          <w:lang w:eastAsia="en-GB"/>
        </w:rPr>
        <w:t>Phytopathology,</w:t>
      </w:r>
      <w:r w:rsidRPr="0093411E">
        <w:rPr>
          <w:rFonts w:cs="Arial"/>
          <w:lang w:eastAsia="en-GB"/>
        </w:rPr>
        <w:t xml:space="preserve"> 40</w:t>
      </w:r>
      <w:r w:rsidR="001B46A8" w:rsidRPr="001B46A8">
        <w:rPr>
          <w:rFonts w:cs="Arial"/>
          <w:b/>
          <w:lang w:eastAsia="en-GB"/>
        </w:rPr>
        <w:t>,</w:t>
      </w:r>
      <w:r w:rsidRPr="0093411E">
        <w:rPr>
          <w:rFonts w:cs="Arial"/>
          <w:lang w:eastAsia="en-GB"/>
        </w:rPr>
        <w:t xml:space="preserve"> 115-117.</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BURNS, D. L. (1999) Biochemistry of type IV secretion. </w:t>
      </w:r>
      <w:r w:rsidR="001B46A8" w:rsidRPr="001B46A8">
        <w:rPr>
          <w:rFonts w:cs="Arial"/>
          <w:i/>
          <w:lang w:eastAsia="en-GB"/>
        </w:rPr>
        <w:t>Curr Opin Microbiol,</w:t>
      </w:r>
      <w:r w:rsidRPr="0093411E">
        <w:rPr>
          <w:rFonts w:cs="Arial"/>
          <w:lang w:eastAsia="en-GB"/>
        </w:rPr>
        <w:t xml:space="preserve"> 2</w:t>
      </w:r>
      <w:r w:rsidR="001B46A8" w:rsidRPr="001B46A8">
        <w:rPr>
          <w:rFonts w:cs="Arial"/>
          <w:b/>
          <w:lang w:eastAsia="en-GB"/>
        </w:rPr>
        <w:t>,</w:t>
      </w:r>
      <w:r w:rsidRPr="0093411E">
        <w:rPr>
          <w:rFonts w:cs="Arial"/>
          <w:lang w:eastAsia="en-GB"/>
        </w:rPr>
        <w:t xml:space="preserve"> 25-9.</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BURTNICK, M. N., DESHAZER, D., NAIR, V., GHERARDINI, F. C. &amp; BRETT, P. J. (2010) Burkholderia mallei cluster 1 type VI secretion mutants exhibit growth and actin polymerization defects in RAW 264.7 murine macrophages. </w:t>
      </w:r>
      <w:r w:rsidR="001B46A8" w:rsidRPr="001B46A8">
        <w:rPr>
          <w:rFonts w:cs="Arial"/>
          <w:i/>
          <w:lang w:eastAsia="en-GB"/>
        </w:rPr>
        <w:t>Infect Immun,</w:t>
      </w:r>
      <w:r w:rsidRPr="0093411E">
        <w:rPr>
          <w:rFonts w:cs="Arial"/>
          <w:lang w:eastAsia="en-GB"/>
        </w:rPr>
        <w:t xml:space="preserve"> 78</w:t>
      </w:r>
      <w:r w:rsidR="001B46A8" w:rsidRPr="001B46A8">
        <w:rPr>
          <w:rFonts w:cs="Arial"/>
          <w:b/>
          <w:lang w:eastAsia="en-GB"/>
        </w:rPr>
        <w:t>,</w:t>
      </w:r>
      <w:r w:rsidRPr="0093411E">
        <w:rPr>
          <w:rFonts w:cs="Arial"/>
          <w:lang w:eastAsia="en-GB"/>
        </w:rPr>
        <w:t xml:space="preserve"> 88-99.</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BUTTNER, D. &amp; BONAS, U. (2002) Port of entry--the type III secretion translocon. </w:t>
      </w:r>
      <w:r w:rsidR="001B46A8" w:rsidRPr="001B46A8">
        <w:rPr>
          <w:rFonts w:cs="Arial"/>
          <w:i/>
          <w:lang w:eastAsia="en-GB"/>
        </w:rPr>
        <w:t>Trends Microbiol,</w:t>
      </w:r>
      <w:r w:rsidRPr="0093411E">
        <w:rPr>
          <w:rFonts w:cs="Arial"/>
          <w:lang w:eastAsia="en-GB"/>
        </w:rPr>
        <w:t xml:space="preserve"> 10</w:t>
      </w:r>
      <w:r w:rsidR="001B46A8" w:rsidRPr="001B46A8">
        <w:rPr>
          <w:rFonts w:cs="Arial"/>
          <w:b/>
          <w:lang w:eastAsia="en-GB"/>
        </w:rPr>
        <w:t>,</w:t>
      </w:r>
      <w:r w:rsidRPr="0093411E">
        <w:rPr>
          <w:rFonts w:cs="Arial"/>
          <w:lang w:eastAsia="en-GB"/>
        </w:rPr>
        <w:t xml:space="preserve"> 186-92.</w:t>
      </w:r>
    </w:p>
    <w:p w:rsidR="0093411E" w:rsidRPr="0093411E" w:rsidRDefault="0093411E" w:rsidP="006B16E8">
      <w:pPr>
        <w:spacing w:after="0" w:line="240" w:lineRule="auto"/>
        <w:ind w:left="720" w:hanging="720"/>
        <w:rPr>
          <w:rFonts w:cs="Arial"/>
          <w:lang w:eastAsia="en-GB"/>
        </w:rPr>
      </w:pPr>
      <w:r w:rsidRPr="0093411E">
        <w:rPr>
          <w:rFonts w:cs="Arial"/>
          <w:lang w:eastAsia="en-GB"/>
        </w:rPr>
        <w:t>CARSON, L. A., FAVERO, M. S., BOND, W. W. &amp; PETERSEN, N. J. (1973) Morphological, biochemical, and growth characteristics of pse</w:t>
      </w:r>
      <w:r w:rsidR="005E0A00" w:rsidRPr="005E0A00">
        <w:rPr>
          <w:rFonts w:cs="Arial"/>
          <w:lang w:eastAsia="en-GB"/>
        </w:rPr>
        <w:t xml:space="preserve">udomonas cepacia from distilled water. </w:t>
      </w:r>
      <w:r w:rsidR="001B46A8" w:rsidRPr="001B46A8">
        <w:rPr>
          <w:rFonts w:cs="Arial"/>
          <w:i/>
          <w:lang w:eastAsia="en-GB"/>
        </w:rPr>
        <w:t>Appl Microbiol,</w:t>
      </w:r>
      <w:r w:rsidRPr="0093411E">
        <w:rPr>
          <w:rFonts w:cs="Arial"/>
          <w:lang w:eastAsia="en-GB"/>
        </w:rPr>
        <w:t xml:space="preserve"> 25</w:t>
      </w:r>
      <w:r w:rsidR="001B46A8" w:rsidRPr="001B46A8">
        <w:rPr>
          <w:rFonts w:cs="Arial"/>
          <w:b/>
          <w:lang w:eastAsia="en-GB"/>
        </w:rPr>
        <w:t>,</w:t>
      </w:r>
      <w:r w:rsidRPr="0093411E">
        <w:rPr>
          <w:rFonts w:cs="Arial"/>
          <w:lang w:eastAsia="en-GB"/>
        </w:rPr>
        <w:t xml:space="preserve"> 476-83.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CASADABAN, M. J. &amp; COHEN, S. N. (1980) Analysis of gene control signals by DNA fusion and cloning in Escherichia coli. </w:t>
      </w:r>
      <w:r w:rsidR="001B46A8" w:rsidRPr="001B46A8">
        <w:rPr>
          <w:rFonts w:cs="Arial"/>
          <w:i/>
          <w:lang w:eastAsia="en-GB"/>
        </w:rPr>
        <w:t>J Mol Biol,</w:t>
      </w:r>
      <w:r w:rsidRPr="0093411E">
        <w:rPr>
          <w:rFonts w:cs="Arial"/>
          <w:lang w:eastAsia="en-GB"/>
        </w:rPr>
        <w:t xml:space="preserve"> 138</w:t>
      </w:r>
      <w:r w:rsidR="001B46A8" w:rsidRPr="001B46A8">
        <w:rPr>
          <w:rFonts w:cs="Arial"/>
          <w:b/>
          <w:lang w:eastAsia="en-GB"/>
        </w:rPr>
        <w:t>,</w:t>
      </w:r>
      <w:r w:rsidRPr="0093411E">
        <w:rPr>
          <w:rFonts w:cs="Arial"/>
          <w:lang w:eastAsia="en-GB"/>
        </w:rPr>
        <w:t xml:space="preserve"> 179-207.</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CASCALES, E. (2008) The type VI secretion toolkit. </w:t>
      </w:r>
      <w:r w:rsidR="001B46A8" w:rsidRPr="001B46A8">
        <w:rPr>
          <w:rFonts w:cs="Arial"/>
          <w:i/>
          <w:lang w:eastAsia="en-GB"/>
        </w:rPr>
        <w:t>EMBO Rep,</w:t>
      </w:r>
      <w:r w:rsidRPr="0093411E">
        <w:rPr>
          <w:rFonts w:cs="Arial"/>
          <w:lang w:eastAsia="en-GB"/>
        </w:rPr>
        <w:t xml:space="preserve"> 9</w:t>
      </w:r>
      <w:r w:rsidR="001B46A8" w:rsidRPr="001B46A8">
        <w:rPr>
          <w:rFonts w:cs="Arial"/>
          <w:b/>
          <w:lang w:eastAsia="en-GB"/>
        </w:rPr>
        <w:t>,</w:t>
      </w:r>
      <w:r w:rsidRPr="0093411E">
        <w:rPr>
          <w:rFonts w:cs="Arial"/>
          <w:lang w:eastAsia="en-GB"/>
        </w:rPr>
        <w:t xml:space="preserve"> 735-41.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CASCALES, E. &amp; CAMBILLAU, C. (2012) Structural biology of type VI secretion systems. </w:t>
      </w:r>
      <w:r w:rsidR="001B46A8" w:rsidRPr="001B46A8">
        <w:rPr>
          <w:rFonts w:cs="Arial"/>
          <w:i/>
          <w:lang w:eastAsia="en-GB"/>
        </w:rPr>
        <w:t>Philos Trans R Soc Lond B Biol Sci,</w:t>
      </w:r>
      <w:r w:rsidRPr="0093411E">
        <w:rPr>
          <w:rFonts w:cs="Arial"/>
          <w:lang w:eastAsia="en-GB"/>
        </w:rPr>
        <w:t xml:space="preserve"> 367</w:t>
      </w:r>
      <w:r w:rsidR="001B46A8" w:rsidRPr="001B46A8">
        <w:rPr>
          <w:rFonts w:cs="Arial"/>
          <w:b/>
          <w:lang w:eastAsia="en-GB"/>
        </w:rPr>
        <w:t>,</w:t>
      </w:r>
      <w:r w:rsidRPr="0093411E">
        <w:rPr>
          <w:rFonts w:cs="Arial"/>
          <w:lang w:eastAsia="en-GB"/>
        </w:rPr>
        <w:t xml:space="preserve"> 1102-11.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CASCALES, E. &amp; CHRISTIE, P. J. (2003) The versatile bacterial type IV secretion systems. </w:t>
      </w:r>
      <w:r w:rsidR="001B46A8" w:rsidRPr="001B46A8">
        <w:rPr>
          <w:rFonts w:cs="Arial"/>
          <w:i/>
          <w:lang w:eastAsia="en-GB"/>
        </w:rPr>
        <w:t>Nat Rev Microbiol,</w:t>
      </w:r>
      <w:r w:rsidRPr="0093411E">
        <w:rPr>
          <w:rFonts w:cs="Arial"/>
          <w:lang w:eastAsia="en-GB"/>
        </w:rPr>
        <w:t xml:space="preserve"> 1</w:t>
      </w:r>
      <w:r w:rsidR="001B46A8" w:rsidRPr="001B46A8">
        <w:rPr>
          <w:rFonts w:cs="Arial"/>
          <w:b/>
          <w:lang w:eastAsia="en-GB"/>
        </w:rPr>
        <w:t>,</w:t>
      </w:r>
      <w:r w:rsidRPr="0093411E">
        <w:rPr>
          <w:rFonts w:cs="Arial"/>
          <w:lang w:eastAsia="en-GB"/>
        </w:rPr>
        <w:t xml:space="preserve"> 137-49.</w:t>
      </w:r>
    </w:p>
    <w:p w:rsidR="0093411E" w:rsidRPr="0093411E" w:rsidRDefault="0093411E" w:rsidP="006B16E8">
      <w:pPr>
        <w:spacing w:after="0" w:line="240" w:lineRule="auto"/>
        <w:ind w:left="720" w:hanging="720"/>
        <w:rPr>
          <w:rFonts w:cs="Arial"/>
          <w:lang w:eastAsia="en-GB"/>
        </w:rPr>
      </w:pPr>
      <w:r w:rsidRPr="0093411E">
        <w:rPr>
          <w:rFonts w:cs="Arial"/>
          <w:lang w:eastAsia="en-GB"/>
        </w:rPr>
        <w:t>CHAKRABORTY, S., SIVARAMAN, J., LEUNG, K. Y. &amp; MOK, Y. K. (2011) Two-component PhoB-PhoR regulatory system and ferric uptake regulator sense phosphate and iron to control virulence genes in type III and VI secretion systems of Edw</w:t>
      </w:r>
      <w:r w:rsidR="005E0A00" w:rsidRPr="005E0A00">
        <w:rPr>
          <w:rFonts w:cs="Arial"/>
          <w:lang w:eastAsia="en-GB"/>
        </w:rPr>
        <w:t xml:space="preserve">ardsiella tarda. </w:t>
      </w:r>
      <w:r w:rsidR="001B46A8" w:rsidRPr="001B46A8">
        <w:rPr>
          <w:rFonts w:cs="Arial"/>
          <w:i/>
          <w:lang w:eastAsia="en-GB"/>
        </w:rPr>
        <w:t>J Biol Chem,</w:t>
      </w:r>
      <w:r w:rsidRPr="0093411E">
        <w:rPr>
          <w:rFonts w:cs="Arial"/>
          <w:lang w:eastAsia="en-GB"/>
        </w:rPr>
        <w:t xml:space="preserve"> 286</w:t>
      </w:r>
      <w:r w:rsidR="001B46A8" w:rsidRPr="001B46A8">
        <w:rPr>
          <w:rFonts w:cs="Arial"/>
          <w:b/>
          <w:lang w:eastAsia="en-GB"/>
        </w:rPr>
        <w:t>,</w:t>
      </w:r>
      <w:r w:rsidRPr="0093411E">
        <w:rPr>
          <w:rFonts w:cs="Arial"/>
          <w:lang w:eastAsia="en-GB"/>
        </w:rPr>
        <w:t xml:space="preserve"> 39417-30.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CHEN, G. C., KUAN, I. C., HONG, J. R., TSAI, B. H., LEE, S. L. &amp; YU, C. Y. (2011) Activity enhancement and stabilization of lipase from Pseudomonas cepacia in polyallylamine-mediated biomimetic silica. </w:t>
      </w:r>
      <w:r w:rsidR="001B46A8" w:rsidRPr="001B46A8">
        <w:rPr>
          <w:rFonts w:cs="Arial"/>
          <w:i/>
          <w:lang w:eastAsia="en-GB"/>
        </w:rPr>
        <w:t>Biotechnol Lett,</w:t>
      </w:r>
      <w:r w:rsidRPr="0093411E">
        <w:rPr>
          <w:rFonts w:cs="Arial"/>
          <w:lang w:eastAsia="en-GB"/>
        </w:rPr>
        <w:t xml:space="preserve"> 33</w:t>
      </w:r>
      <w:r w:rsidR="001B46A8" w:rsidRPr="001B46A8">
        <w:rPr>
          <w:rFonts w:cs="Arial"/>
          <w:b/>
          <w:lang w:eastAsia="en-GB"/>
        </w:rPr>
        <w:t>,</w:t>
      </w:r>
      <w:r w:rsidRPr="0093411E">
        <w:rPr>
          <w:rFonts w:cs="Arial"/>
          <w:lang w:eastAsia="en-GB"/>
        </w:rPr>
        <w:t xml:space="preserve"> 525-9.</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CHRISTIE, P. J. &amp; CASCALES, E. (2005) Structural and dynamic properties of bacterial type IV secretion systems (review). </w:t>
      </w:r>
      <w:r w:rsidR="001B46A8" w:rsidRPr="001B46A8">
        <w:rPr>
          <w:rFonts w:cs="Arial"/>
          <w:i/>
          <w:lang w:eastAsia="en-GB"/>
        </w:rPr>
        <w:t>Mol Membr Biol,</w:t>
      </w:r>
      <w:r w:rsidRPr="0093411E">
        <w:rPr>
          <w:rFonts w:cs="Arial"/>
          <w:lang w:eastAsia="en-GB"/>
        </w:rPr>
        <w:t xml:space="preserve"> 22</w:t>
      </w:r>
      <w:r w:rsidR="001B46A8" w:rsidRPr="001B46A8">
        <w:rPr>
          <w:rFonts w:cs="Arial"/>
          <w:b/>
          <w:lang w:eastAsia="en-GB"/>
        </w:rPr>
        <w:t>,</w:t>
      </w:r>
      <w:r w:rsidRPr="0093411E">
        <w:rPr>
          <w:rFonts w:cs="Arial"/>
          <w:lang w:eastAsia="en-GB"/>
        </w:rPr>
        <w:t xml:space="preserve"> 51-61.</w:t>
      </w:r>
    </w:p>
    <w:p w:rsidR="0093411E" w:rsidRPr="0093411E" w:rsidRDefault="0093411E" w:rsidP="006B16E8">
      <w:pPr>
        <w:spacing w:after="0" w:line="240" w:lineRule="auto"/>
        <w:ind w:left="720" w:hanging="720"/>
        <w:rPr>
          <w:rFonts w:cs="Arial"/>
          <w:lang w:eastAsia="en-GB"/>
        </w:rPr>
      </w:pPr>
      <w:r w:rsidRPr="0093411E">
        <w:rPr>
          <w:rFonts w:cs="Arial"/>
          <w:lang w:eastAsia="en-GB"/>
        </w:rPr>
        <w:t>CHRISTIE, P. J. &amp; VOGEL, J. P. (2000) Bacterial type IV secretion: conjugation systems ad</w:t>
      </w:r>
      <w:r w:rsidR="005E0A00" w:rsidRPr="005E0A00">
        <w:rPr>
          <w:rFonts w:cs="Arial"/>
          <w:lang w:eastAsia="en-GB"/>
        </w:rPr>
        <w:t xml:space="preserve">apted to deliver effector molecules to host cells. </w:t>
      </w:r>
      <w:r w:rsidR="001B46A8" w:rsidRPr="001B46A8">
        <w:rPr>
          <w:rFonts w:cs="Arial"/>
          <w:i/>
          <w:lang w:eastAsia="en-GB"/>
        </w:rPr>
        <w:t>Trends Microbiol,</w:t>
      </w:r>
      <w:r w:rsidRPr="0093411E">
        <w:rPr>
          <w:rFonts w:cs="Arial"/>
          <w:lang w:eastAsia="en-GB"/>
        </w:rPr>
        <w:t xml:space="preserve"> 8</w:t>
      </w:r>
      <w:r w:rsidR="001B46A8" w:rsidRPr="001B46A8">
        <w:rPr>
          <w:rFonts w:cs="Arial"/>
          <w:b/>
          <w:lang w:eastAsia="en-GB"/>
        </w:rPr>
        <w:t>,</w:t>
      </w:r>
      <w:r w:rsidRPr="0093411E">
        <w:rPr>
          <w:rFonts w:cs="Arial"/>
          <w:lang w:eastAsia="en-GB"/>
        </w:rPr>
        <w:t xml:space="preserve"> 354-60.</w:t>
      </w:r>
    </w:p>
    <w:p w:rsidR="0093411E" w:rsidRPr="0093411E" w:rsidRDefault="0093411E" w:rsidP="006B16E8">
      <w:pPr>
        <w:spacing w:after="0" w:line="240" w:lineRule="auto"/>
        <w:ind w:left="720" w:hanging="720"/>
        <w:rPr>
          <w:rFonts w:cs="Arial"/>
          <w:lang w:eastAsia="en-GB"/>
        </w:rPr>
      </w:pPr>
      <w:r w:rsidRPr="0093411E">
        <w:rPr>
          <w:rFonts w:cs="Arial"/>
          <w:lang w:eastAsia="en-GB"/>
        </w:rPr>
        <w:t>CLODE, F. E., KAUFMANN, M. E., MALNICK, H. &amp; PITT, T. L. (2000) Distribution of genes encoding putative transmissibility factors among epidemic and nonepidemic strains of Burkh</w:t>
      </w:r>
      <w:r w:rsidR="005E0A00" w:rsidRPr="005E0A00">
        <w:rPr>
          <w:rFonts w:cs="Arial"/>
          <w:lang w:eastAsia="en-GB"/>
        </w:rPr>
        <w:t xml:space="preserve">olderia cepacia from cystic fibrosis patients in the United Kingdom. </w:t>
      </w:r>
      <w:r w:rsidR="001B46A8" w:rsidRPr="001B46A8">
        <w:rPr>
          <w:rFonts w:cs="Arial"/>
          <w:i/>
          <w:lang w:eastAsia="en-GB"/>
        </w:rPr>
        <w:t>J Clin Microbiol,</w:t>
      </w:r>
      <w:r w:rsidRPr="0093411E">
        <w:rPr>
          <w:rFonts w:cs="Arial"/>
          <w:lang w:eastAsia="en-GB"/>
        </w:rPr>
        <w:t xml:space="preserve"> 38</w:t>
      </w:r>
      <w:r w:rsidR="001B46A8" w:rsidRPr="001B46A8">
        <w:rPr>
          <w:rFonts w:cs="Arial"/>
          <w:b/>
          <w:lang w:eastAsia="en-GB"/>
        </w:rPr>
        <w:t>,</w:t>
      </w:r>
      <w:r w:rsidRPr="0093411E">
        <w:rPr>
          <w:rFonts w:cs="Arial"/>
          <w:lang w:eastAsia="en-GB"/>
        </w:rPr>
        <w:t xml:space="preserve"> 1763-6.</w:t>
      </w:r>
    </w:p>
    <w:p w:rsidR="0093411E" w:rsidRPr="0093411E" w:rsidRDefault="0093411E" w:rsidP="006B16E8">
      <w:pPr>
        <w:spacing w:after="0" w:line="240" w:lineRule="auto"/>
        <w:ind w:left="720" w:hanging="720"/>
        <w:rPr>
          <w:rFonts w:cs="Arial"/>
          <w:lang w:eastAsia="en-GB"/>
        </w:rPr>
      </w:pPr>
      <w:r w:rsidRPr="0093411E">
        <w:rPr>
          <w:rFonts w:cs="Arial"/>
          <w:lang w:eastAsia="en-GB"/>
        </w:rPr>
        <w:t>COENYE, T., SPILKER, T., VAN SCHOOR, A., LIPUMA, J. J. &amp; VANDAMME, P. (2004) Recovery of Burkholderia cenocepacia strain PHDC from cystic fibrosis patients i</w:t>
      </w:r>
      <w:r w:rsidR="005E0A00" w:rsidRPr="005E0A00">
        <w:rPr>
          <w:rFonts w:cs="Arial"/>
          <w:lang w:eastAsia="en-GB"/>
        </w:rPr>
        <w:t xml:space="preserve">n Europe. </w:t>
      </w:r>
      <w:r w:rsidR="001B46A8" w:rsidRPr="001B46A8">
        <w:rPr>
          <w:rFonts w:cs="Arial"/>
          <w:i/>
          <w:lang w:eastAsia="en-GB"/>
        </w:rPr>
        <w:t>Thorax,</w:t>
      </w:r>
      <w:r w:rsidRPr="0093411E">
        <w:rPr>
          <w:rFonts w:cs="Arial"/>
          <w:lang w:eastAsia="en-GB"/>
        </w:rPr>
        <w:t xml:space="preserve"> 59</w:t>
      </w:r>
      <w:r w:rsidR="001B46A8" w:rsidRPr="001B46A8">
        <w:rPr>
          <w:rFonts w:cs="Arial"/>
          <w:b/>
          <w:lang w:eastAsia="en-GB"/>
        </w:rPr>
        <w:t>,</w:t>
      </w:r>
      <w:r w:rsidRPr="0093411E">
        <w:rPr>
          <w:rFonts w:cs="Arial"/>
          <w:lang w:eastAsia="en-GB"/>
        </w:rPr>
        <w:t xml:space="preserve"> 952-4.</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COENYE, T. &amp; VANDAMME, P. (2003) Diversity and significance of Burkholderia species occupying diverse ecological niches. </w:t>
      </w:r>
      <w:r w:rsidR="001B46A8" w:rsidRPr="001B46A8">
        <w:rPr>
          <w:rFonts w:cs="Arial"/>
          <w:i/>
          <w:lang w:eastAsia="en-GB"/>
        </w:rPr>
        <w:t>Environ Microbiol,</w:t>
      </w:r>
      <w:r w:rsidRPr="0093411E">
        <w:rPr>
          <w:rFonts w:cs="Arial"/>
          <w:lang w:eastAsia="en-GB"/>
        </w:rPr>
        <w:t xml:space="preserve"> 5</w:t>
      </w:r>
      <w:r w:rsidR="001B46A8" w:rsidRPr="001B46A8">
        <w:rPr>
          <w:rFonts w:cs="Arial"/>
          <w:b/>
          <w:lang w:eastAsia="en-GB"/>
        </w:rPr>
        <w:t>,</w:t>
      </w:r>
      <w:r w:rsidRPr="0093411E">
        <w:rPr>
          <w:rFonts w:cs="Arial"/>
          <w:lang w:eastAsia="en-GB"/>
        </w:rPr>
        <w:t xml:space="preserve"> 719-29.</w:t>
      </w:r>
    </w:p>
    <w:p w:rsidR="0093411E" w:rsidRPr="0093411E" w:rsidRDefault="0093411E" w:rsidP="006B16E8">
      <w:pPr>
        <w:spacing w:after="0" w:line="240" w:lineRule="auto"/>
        <w:ind w:left="720" w:hanging="720"/>
        <w:rPr>
          <w:rFonts w:cs="Arial"/>
          <w:lang w:eastAsia="en-GB"/>
        </w:rPr>
      </w:pPr>
      <w:r w:rsidRPr="0093411E">
        <w:rPr>
          <w:rFonts w:cs="Arial"/>
          <w:lang w:eastAsia="en-GB"/>
        </w:rPr>
        <w:t>DALEKE, M. H., UMMELS, R., BAWONO, P., HERINGA, J., VANDENBROUCKE-GRAULS, C.</w:t>
      </w:r>
      <w:r w:rsidR="005E0A00" w:rsidRPr="005E0A00">
        <w:rPr>
          <w:rFonts w:cs="Arial"/>
          <w:lang w:eastAsia="en-GB"/>
        </w:rPr>
        <w:t xml:space="preserve"> M., LUIRINK, J. &amp; BITTER, W. (2012) General secretion signal for the mycobacterial type VII secretion pathway. </w:t>
      </w:r>
      <w:r w:rsidR="001B46A8" w:rsidRPr="001B46A8">
        <w:rPr>
          <w:rFonts w:cs="Arial"/>
          <w:i/>
          <w:lang w:eastAsia="en-GB"/>
        </w:rPr>
        <w:t>Proc Natl Acad Sci U S A,</w:t>
      </w:r>
      <w:r w:rsidRPr="0093411E">
        <w:rPr>
          <w:rFonts w:cs="Arial"/>
          <w:lang w:eastAsia="en-GB"/>
        </w:rPr>
        <w:t xml:space="preserve"> 109</w:t>
      </w:r>
      <w:r w:rsidR="001B46A8" w:rsidRPr="001B46A8">
        <w:rPr>
          <w:rFonts w:cs="Arial"/>
          <w:b/>
          <w:lang w:eastAsia="en-GB"/>
        </w:rPr>
        <w:t>,</w:t>
      </w:r>
      <w:r w:rsidRPr="0093411E">
        <w:rPr>
          <w:rFonts w:cs="Arial"/>
          <w:lang w:eastAsia="en-GB"/>
        </w:rPr>
        <w:t xml:space="preserve"> 11342-7.</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DAS, A. K., BELLIZZI, J. J., 3RD, TANDEL, S., BIEHL, E., CLARDY, J. &amp; HOFMANN, S. L. (2000) Structural basis for the insensitivity of a serine enzyme (palmitoyl-protein thioesterase) to phenylmethylsulfonyl fluoride. </w:t>
      </w:r>
      <w:r w:rsidR="001B46A8" w:rsidRPr="001B46A8">
        <w:rPr>
          <w:rFonts w:cs="Arial"/>
          <w:i/>
          <w:lang w:eastAsia="en-GB"/>
        </w:rPr>
        <w:t>J Biol Chem,</w:t>
      </w:r>
      <w:r w:rsidRPr="0093411E">
        <w:rPr>
          <w:rFonts w:cs="Arial"/>
          <w:lang w:eastAsia="en-GB"/>
        </w:rPr>
        <w:t xml:space="preserve"> 275</w:t>
      </w:r>
      <w:r w:rsidR="001B46A8" w:rsidRPr="001B46A8">
        <w:rPr>
          <w:rFonts w:cs="Arial"/>
          <w:b/>
          <w:lang w:eastAsia="en-GB"/>
        </w:rPr>
        <w:t>,</w:t>
      </w:r>
      <w:r w:rsidRPr="0093411E">
        <w:rPr>
          <w:rFonts w:cs="Arial"/>
          <w:lang w:eastAsia="en-GB"/>
        </w:rPr>
        <w:t xml:space="preserve"> 23847-51.</w:t>
      </w:r>
    </w:p>
    <w:p w:rsidR="0093411E" w:rsidRPr="0093411E" w:rsidRDefault="0093411E" w:rsidP="006B16E8">
      <w:pPr>
        <w:spacing w:after="0" w:line="240" w:lineRule="auto"/>
        <w:ind w:left="720" w:hanging="720"/>
        <w:rPr>
          <w:rFonts w:cs="Arial"/>
          <w:lang w:eastAsia="en-GB"/>
        </w:rPr>
      </w:pPr>
      <w:r w:rsidRPr="0093411E">
        <w:rPr>
          <w:rFonts w:cs="Arial"/>
          <w:lang w:eastAsia="en-GB"/>
        </w:rPr>
        <w:t>DAS, S. &amp; CHAUDHURI, K. (2003) Identification of a unique IAHP (IcmF associated homologous proteins) cluster in Vib</w:t>
      </w:r>
      <w:r w:rsidR="005E0A00" w:rsidRPr="005E0A00">
        <w:rPr>
          <w:rFonts w:cs="Arial"/>
          <w:lang w:eastAsia="en-GB"/>
        </w:rPr>
        <w:t xml:space="preserve">rio cholerae and other proteobacteria through in silico analysis. </w:t>
      </w:r>
      <w:r w:rsidR="001B46A8" w:rsidRPr="001B46A8">
        <w:rPr>
          <w:rFonts w:cs="Arial"/>
          <w:i/>
          <w:lang w:eastAsia="en-GB"/>
        </w:rPr>
        <w:t>In Silico Biol,</w:t>
      </w:r>
      <w:r w:rsidRPr="0093411E">
        <w:rPr>
          <w:rFonts w:cs="Arial"/>
          <w:lang w:eastAsia="en-GB"/>
        </w:rPr>
        <w:t xml:space="preserve"> 3</w:t>
      </w:r>
      <w:r w:rsidR="001B46A8" w:rsidRPr="001B46A8">
        <w:rPr>
          <w:rFonts w:cs="Arial"/>
          <w:b/>
          <w:lang w:eastAsia="en-GB"/>
        </w:rPr>
        <w:t>,</w:t>
      </w:r>
      <w:r w:rsidRPr="0093411E">
        <w:rPr>
          <w:rFonts w:cs="Arial"/>
          <w:lang w:eastAsia="en-GB"/>
        </w:rPr>
        <w:t xml:space="preserve"> 287-300.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DELEPELAIRE, P. (2004) Type I secretion in gram-negative bacteria. </w:t>
      </w:r>
      <w:r w:rsidR="001B46A8" w:rsidRPr="001B46A8">
        <w:rPr>
          <w:rFonts w:cs="Arial"/>
          <w:i/>
          <w:lang w:eastAsia="en-GB"/>
        </w:rPr>
        <w:t>Biochim Biophys Acta,</w:t>
      </w:r>
      <w:r w:rsidRPr="0093411E">
        <w:rPr>
          <w:rFonts w:cs="Arial"/>
          <w:lang w:eastAsia="en-GB"/>
        </w:rPr>
        <w:t xml:space="preserve"> 1694</w:t>
      </w:r>
      <w:r w:rsidR="001B46A8" w:rsidRPr="001B46A8">
        <w:rPr>
          <w:rFonts w:cs="Arial"/>
          <w:b/>
          <w:lang w:eastAsia="en-GB"/>
        </w:rPr>
        <w:t>,</w:t>
      </w:r>
      <w:r w:rsidRPr="0093411E">
        <w:rPr>
          <w:rFonts w:cs="Arial"/>
          <w:lang w:eastAsia="en-GB"/>
        </w:rPr>
        <w:t xml:space="preserve"> 149-61.</w:t>
      </w:r>
    </w:p>
    <w:p w:rsidR="0093411E" w:rsidRPr="0093411E" w:rsidRDefault="0093411E" w:rsidP="006B16E8">
      <w:pPr>
        <w:spacing w:after="0" w:line="240" w:lineRule="auto"/>
        <w:ind w:left="720" w:hanging="720"/>
        <w:rPr>
          <w:rFonts w:cs="Arial"/>
          <w:lang w:eastAsia="en-GB"/>
        </w:rPr>
      </w:pPr>
      <w:r w:rsidRPr="0093411E">
        <w:rPr>
          <w:rFonts w:cs="Arial"/>
          <w:lang w:eastAsia="en-GB"/>
        </w:rPr>
        <w:t>DESVAUX, M., PARHAM, N. J. &amp; HENDERSON, I. R. (2004) The au</w:t>
      </w:r>
      <w:r w:rsidR="005E0A00" w:rsidRPr="005E0A00">
        <w:rPr>
          <w:rFonts w:cs="Arial"/>
          <w:lang w:eastAsia="en-GB"/>
        </w:rPr>
        <w:t xml:space="preserve">totransporter secretion system. </w:t>
      </w:r>
      <w:r w:rsidR="001B46A8" w:rsidRPr="001B46A8">
        <w:rPr>
          <w:rFonts w:cs="Arial"/>
          <w:i/>
          <w:lang w:eastAsia="en-GB"/>
        </w:rPr>
        <w:t>Res Microbiol,</w:t>
      </w:r>
      <w:r w:rsidRPr="0093411E">
        <w:rPr>
          <w:rFonts w:cs="Arial"/>
          <w:lang w:eastAsia="en-GB"/>
        </w:rPr>
        <w:t xml:space="preserve"> 155</w:t>
      </w:r>
      <w:r w:rsidR="001B46A8" w:rsidRPr="001B46A8">
        <w:rPr>
          <w:rFonts w:cs="Arial"/>
          <w:b/>
          <w:lang w:eastAsia="en-GB"/>
        </w:rPr>
        <w:t>,</w:t>
      </w:r>
      <w:r w:rsidRPr="0093411E">
        <w:rPr>
          <w:rFonts w:cs="Arial"/>
          <w:lang w:eastAsia="en-GB"/>
        </w:rPr>
        <w:t xml:space="preserve"> 53-60.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DODSON, G. &amp; WLODAWER, A. (1998) Catalytic triads and their relatives. </w:t>
      </w:r>
      <w:r w:rsidR="001B46A8" w:rsidRPr="001B46A8">
        <w:rPr>
          <w:rFonts w:cs="Arial"/>
          <w:i/>
          <w:lang w:eastAsia="en-GB"/>
        </w:rPr>
        <w:t>Trends Biochem Sci,</w:t>
      </w:r>
      <w:r w:rsidRPr="0093411E">
        <w:rPr>
          <w:rFonts w:cs="Arial"/>
          <w:lang w:eastAsia="en-GB"/>
        </w:rPr>
        <w:t xml:space="preserve"> 23</w:t>
      </w:r>
      <w:r w:rsidR="001B46A8" w:rsidRPr="001B46A8">
        <w:rPr>
          <w:rFonts w:cs="Arial"/>
          <w:b/>
          <w:lang w:eastAsia="en-GB"/>
        </w:rPr>
        <w:t>,</w:t>
      </w:r>
      <w:r w:rsidRPr="0093411E">
        <w:rPr>
          <w:rFonts w:cs="Arial"/>
          <w:lang w:eastAsia="en-GB"/>
        </w:rPr>
        <w:t xml:space="preserve"> 347-52.</w:t>
      </w:r>
    </w:p>
    <w:p w:rsidR="0093411E" w:rsidRPr="00E049BB" w:rsidRDefault="0093411E" w:rsidP="006B16E8">
      <w:pPr>
        <w:spacing w:after="0" w:line="240" w:lineRule="auto"/>
        <w:ind w:left="720" w:hanging="720"/>
        <w:rPr>
          <w:rFonts w:cs="Arial"/>
          <w:lang w:val="nl-NL" w:eastAsia="en-GB"/>
        </w:rPr>
      </w:pPr>
      <w:r w:rsidRPr="0093411E">
        <w:rPr>
          <w:rFonts w:cs="Arial"/>
          <w:lang w:eastAsia="en-GB"/>
        </w:rPr>
        <w:t>DREVINEK, P. &amp; MAHENTHIRALINGAM, E. (2010) Burkholderia cenocepacia in cystic fibrosis: epidem</w:t>
      </w:r>
      <w:r w:rsidR="005E0A00" w:rsidRPr="005E0A00">
        <w:rPr>
          <w:rFonts w:cs="Arial"/>
          <w:lang w:eastAsia="en-GB"/>
        </w:rPr>
        <w:t xml:space="preserve">iology and molecular mechanisms of virulence. </w:t>
      </w:r>
      <w:r w:rsidR="001B46A8" w:rsidRPr="00E049BB">
        <w:rPr>
          <w:rFonts w:cs="Arial"/>
          <w:i/>
          <w:lang w:val="nl-NL" w:eastAsia="en-GB"/>
        </w:rPr>
        <w:t>Clin Microbiol Infect,</w:t>
      </w:r>
      <w:r w:rsidRPr="00E049BB">
        <w:rPr>
          <w:rFonts w:cs="Arial"/>
          <w:lang w:val="nl-NL" w:eastAsia="en-GB"/>
        </w:rPr>
        <w:t xml:space="preserve"> 16</w:t>
      </w:r>
      <w:r w:rsidR="001B46A8" w:rsidRPr="00E049BB">
        <w:rPr>
          <w:rFonts w:cs="Arial"/>
          <w:b/>
          <w:lang w:val="nl-NL" w:eastAsia="en-GB"/>
        </w:rPr>
        <w:t>,</w:t>
      </w:r>
      <w:r w:rsidRPr="00E049BB">
        <w:rPr>
          <w:rFonts w:cs="Arial"/>
          <w:lang w:val="nl-NL" w:eastAsia="en-GB"/>
        </w:rPr>
        <w:t xml:space="preserve"> 821-30.</w:t>
      </w:r>
    </w:p>
    <w:p w:rsidR="0093411E" w:rsidRPr="0093411E" w:rsidRDefault="0093411E" w:rsidP="006B16E8">
      <w:pPr>
        <w:spacing w:after="0" w:line="240" w:lineRule="auto"/>
        <w:ind w:left="720" w:hanging="720"/>
        <w:rPr>
          <w:rFonts w:cs="Arial"/>
          <w:lang w:eastAsia="en-GB"/>
        </w:rPr>
      </w:pPr>
      <w:r w:rsidRPr="00E049BB">
        <w:rPr>
          <w:rFonts w:cs="Arial"/>
          <w:lang w:val="nl-NL" w:eastAsia="en-GB"/>
        </w:rPr>
        <w:t xml:space="preserve">DRIESSEN, A. J., FEKKES, P. &amp; VAN DER WOLK, J. P. (1998) The Sec system. </w:t>
      </w:r>
      <w:r w:rsidR="001B46A8" w:rsidRPr="001B46A8">
        <w:rPr>
          <w:rFonts w:cs="Arial"/>
          <w:i/>
          <w:lang w:eastAsia="en-GB"/>
        </w:rPr>
        <w:t>Curr Opin Microbiol,</w:t>
      </w:r>
      <w:r w:rsidRPr="0093411E">
        <w:rPr>
          <w:rFonts w:cs="Arial"/>
          <w:lang w:eastAsia="en-GB"/>
        </w:rPr>
        <w:t xml:space="preserve"> 1</w:t>
      </w:r>
      <w:r w:rsidR="001B46A8" w:rsidRPr="001B46A8">
        <w:rPr>
          <w:rFonts w:cs="Arial"/>
          <w:b/>
          <w:lang w:eastAsia="en-GB"/>
        </w:rPr>
        <w:t>,</w:t>
      </w:r>
      <w:r w:rsidRPr="0093411E">
        <w:rPr>
          <w:rFonts w:cs="Arial"/>
          <w:lang w:eastAsia="en-GB"/>
        </w:rPr>
        <w:t xml:space="preserve"> 216-22.</w:t>
      </w:r>
    </w:p>
    <w:p w:rsidR="0093411E" w:rsidRPr="0093411E" w:rsidRDefault="0093411E" w:rsidP="006B16E8">
      <w:pPr>
        <w:spacing w:after="0" w:line="240" w:lineRule="auto"/>
        <w:ind w:left="720" w:hanging="720"/>
        <w:rPr>
          <w:rFonts w:cs="Arial"/>
          <w:lang w:eastAsia="en-GB"/>
        </w:rPr>
      </w:pPr>
      <w:r w:rsidRPr="0093411E">
        <w:rPr>
          <w:rFonts w:cs="Arial"/>
          <w:lang w:eastAsia="en-GB"/>
        </w:rPr>
        <w:t>DUBENDORFF, J. W. &amp; STUDIER, F. W. (1991) Controlling basal expression</w:t>
      </w:r>
      <w:r w:rsidR="005E0A00" w:rsidRPr="005E0A00">
        <w:rPr>
          <w:rFonts w:cs="Arial"/>
          <w:lang w:eastAsia="en-GB"/>
        </w:rPr>
        <w:t xml:space="preserve"> in an inducible T7 expression system by blocking the target T7 promoter with lac repressor. </w:t>
      </w:r>
      <w:r w:rsidR="001B46A8" w:rsidRPr="001B46A8">
        <w:rPr>
          <w:rFonts w:cs="Arial"/>
          <w:i/>
          <w:lang w:eastAsia="en-GB"/>
        </w:rPr>
        <w:t>J Mol Biol,</w:t>
      </w:r>
      <w:r w:rsidRPr="0093411E">
        <w:rPr>
          <w:rFonts w:cs="Arial"/>
          <w:lang w:eastAsia="en-GB"/>
        </w:rPr>
        <w:t xml:space="preserve"> 219</w:t>
      </w:r>
      <w:r w:rsidR="001B46A8" w:rsidRPr="001B46A8">
        <w:rPr>
          <w:rFonts w:cs="Arial"/>
          <w:b/>
          <w:lang w:eastAsia="en-GB"/>
        </w:rPr>
        <w:t>,</w:t>
      </w:r>
      <w:r w:rsidRPr="0093411E">
        <w:rPr>
          <w:rFonts w:cs="Arial"/>
          <w:lang w:eastAsia="en-GB"/>
        </w:rPr>
        <w:t xml:space="preserve"> 45-59.</w:t>
      </w:r>
    </w:p>
    <w:p w:rsidR="0093411E" w:rsidRPr="0093411E" w:rsidRDefault="0093411E" w:rsidP="006B16E8">
      <w:pPr>
        <w:spacing w:after="0" w:line="240" w:lineRule="auto"/>
        <w:ind w:left="720" w:hanging="720"/>
        <w:rPr>
          <w:rFonts w:cs="Arial"/>
          <w:lang w:eastAsia="en-GB"/>
        </w:rPr>
      </w:pPr>
      <w:r w:rsidRPr="0093411E">
        <w:rPr>
          <w:rFonts w:cs="Arial"/>
          <w:lang w:eastAsia="en-GB"/>
        </w:rPr>
        <w:t>DUDLEY, E. G., THOMSON, N. R., PARKHILL, J., MORIN, N. P. &amp; NATARO, J. P. (2006) Proteomic and microarray characterization of the AggR regu</w:t>
      </w:r>
      <w:r w:rsidR="005E0A00" w:rsidRPr="005E0A00">
        <w:rPr>
          <w:rFonts w:cs="Arial"/>
          <w:lang w:eastAsia="en-GB"/>
        </w:rPr>
        <w:t xml:space="preserve">lon identifies a pheU pathogenicity island in enteroaggregative Escherichia coli. </w:t>
      </w:r>
      <w:r w:rsidR="001B46A8" w:rsidRPr="001B46A8">
        <w:rPr>
          <w:rFonts w:cs="Arial"/>
          <w:i/>
          <w:lang w:eastAsia="en-GB"/>
        </w:rPr>
        <w:t>Mol Microbiol,</w:t>
      </w:r>
      <w:r w:rsidRPr="0093411E">
        <w:rPr>
          <w:rFonts w:cs="Arial"/>
          <w:lang w:eastAsia="en-GB"/>
        </w:rPr>
        <w:t xml:space="preserve"> 61</w:t>
      </w:r>
      <w:r w:rsidR="001B46A8" w:rsidRPr="001B46A8">
        <w:rPr>
          <w:rFonts w:cs="Arial"/>
          <w:b/>
          <w:lang w:eastAsia="en-GB"/>
        </w:rPr>
        <w:t>,</w:t>
      </w:r>
      <w:r w:rsidRPr="0093411E">
        <w:rPr>
          <w:rFonts w:cs="Arial"/>
          <w:lang w:eastAsia="en-GB"/>
        </w:rPr>
        <w:t xml:space="preserve"> 1267-82.</w:t>
      </w:r>
    </w:p>
    <w:p w:rsidR="0093411E" w:rsidRPr="0093411E" w:rsidRDefault="0093411E" w:rsidP="006B16E8">
      <w:pPr>
        <w:spacing w:after="0" w:line="240" w:lineRule="auto"/>
        <w:ind w:left="720" w:hanging="720"/>
        <w:rPr>
          <w:rFonts w:cs="Arial"/>
          <w:lang w:eastAsia="en-GB"/>
        </w:rPr>
      </w:pPr>
      <w:r w:rsidRPr="0093411E">
        <w:rPr>
          <w:rFonts w:cs="Arial"/>
          <w:lang w:eastAsia="en-GB"/>
        </w:rPr>
        <w:t>DUMON-SEIGNOVERT, L., CARIOT, G. &amp; VUILLARD, L. (2004) The toxicity of recombinant proteins in Escherichia coli: a comparison of overexpression in</w:t>
      </w:r>
      <w:r w:rsidR="005E0A00" w:rsidRPr="005E0A00">
        <w:rPr>
          <w:rFonts w:cs="Arial"/>
          <w:lang w:eastAsia="en-GB"/>
        </w:rPr>
        <w:t xml:space="preserve"> BL21(DE3), C41(DE3), and C43(DE3). </w:t>
      </w:r>
      <w:r w:rsidR="001B46A8" w:rsidRPr="001B46A8">
        <w:rPr>
          <w:rFonts w:cs="Arial"/>
          <w:i/>
          <w:lang w:eastAsia="en-GB"/>
        </w:rPr>
        <w:t>Protein Expr Purif,</w:t>
      </w:r>
      <w:r w:rsidRPr="0093411E">
        <w:rPr>
          <w:rFonts w:cs="Arial"/>
          <w:lang w:eastAsia="en-GB"/>
        </w:rPr>
        <w:t xml:space="preserve"> 37</w:t>
      </w:r>
      <w:r w:rsidR="001B46A8" w:rsidRPr="001B46A8">
        <w:rPr>
          <w:rFonts w:cs="Arial"/>
          <w:b/>
          <w:lang w:eastAsia="en-GB"/>
        </w:rPr>
        <w:t>,</w:t>
      </w:r>
      <w:r w:rsidRPr="0093411E">
        <w:rPr>
          <w:rFonts w:cs="Arial"/>
          <w:lang w:eastAsia="en-GB"/>
        </w:rPr>
        <w:t xml:space="preserve"> 203-6.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DURAND, E., ZOUED, A., SPINELLI, S., WATSON, P. J., ASCHTGEN, M. S., JOURNET, L., CAMBILLAU, C. &amp; CASCALES, E. (2012) Structural characterization and oligomerization of the TssL protein, a </w:t>
      </w:r>
      <w:r w:rsidR="005E0A00" w:rsidRPr="005E0A00">
        <w:rPr>
          <w:rFonts w:cs="Arial"/>
          <w:lang w:eastAsia="en-GB"/>
        </w:rPr>
        <w:t xml:space="preserve">component shared by bacterial type VI and type IVb secretion systems. </w:t>
      </w:r>
      <w:r w:rsidR="001B46A8" w:rsidRPr="001B46A8">
        <w:rPr>
          <w:rFonts w:cs="Arial"/>
          <w:i/>
          <w:lang w:eastAsia="en-GB"/>
        </w:rPr>
        <w:t>J Biol Chem,</w:t>
      </w:r>
      <w:r w:rsidRPr="0093411E">
        <w:rPr>
          <w:rFonts w:cs="Arial"/>
          <w:lang w:eastAsia="en-GB"/>
        </w:rPr>
        <w:t xml:space="preserve"> 287</w:t>
      </w:r>
      <w:r w:rsidR="001B46A8" w:rsidRPr="001B46A8">
        <w:rPr>
          <w:rFonts w:cs="Arial"/>
          <w:b/>
          <w:lang w:eastAsia="en-GB"/>
        </w:rPr>
        <w:t>,</w:t>
      </w:r>
      <w:r w:rsidRPr="0093411E">
        <w:rPr>
          <w:rFonts w:cs="Arial"/>
          <w:lang w:eastAsia="en-GB"/>
        </w:rPr>
        <w:t xml:space="preserve"> 14157-68.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ECONOMOU, A. (1999) Following the leader: bacterial protein export through the Sec pathway. </w:t>
      </w:r>
      <w:r w:rsidR="001B46A8" w:rsidRPr="001B46A8">
        <w:rPr>
          <w:rFonts w:cs="Arial"/>
          <w:i/>
          <w:lang w:eastAsia="en-GB"/>
        </w:rPr>
        <w:t>Trends Microbiol,</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315-20.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ERMLER, U., GRABARSE, W., SHIMA, S., </w:t>
      </w:r>
      <w:r w:rsidR="005E0A00" w:rsidRPr="005E0A00">
        <w:rPr>
          <w:rFonts w:cs="Arial"/>
          <w:lang w:eastAsia="en-GB"/>
        </w:rPr>
        <w:t xml:space="preserve">GOUBEAUD, M. &amp; THAUER, R. K. (1998) Active sites of transition-metal enzymes with a focus on nickel. </w:t>
      </w:r>
      <w:r w:rsidR="001B46A8" w:rsidRPr="001B46A8">
        <w:rPr>
          <w:rFonts w:cs="Arial"/>
          <w:i/>
          <w:lang w:eastAsia="en-GB"/>
        </w:rPr>
        <w:t>Curr Opin Struct Biol,</w:t>
      </w:r>
      <w:r w:rsidRPr="0093411E">
        <w:rPr>
          <w:rFonts w:cs="Arial"/>
          <w:lang w:eastAsia="en-GB"/>
        </w:rPr>
        <w:t xml:space="preserve"> 8</w:t>
      </w:r>
      <w:r w:rsidR="001B46A8" w:rsidRPr="001B46A8">
        <w:rPr>
          <w:rFonts w:cs="Arial"/>
          <w:b/>
          <w:lang w:eastAsia="en-GB"/>
        </w:rPr>
        <w:t>,</w:t>
      </w:r>
      <w:r w:rsidRPr="0093411E">
        <w:rPr>
          <w:rFonts w:cs="Arial"/>
          <w:lang w:eastAsia="en-GB"/>
        </w:rPr>
        <w:t xml:space="preserve"> 749-58.</w:t>
      </w:r>
    </w:p>
    <w:p w:rsidR="0093411E" w:rsidRPr="0093411E" w:rsidRDefault="0093411E" w:rsidP="006B16E8">
      <w:pPr>
        <w:spacing w:after="0" w:line="240" w:lineRule="auto"/>
        <w:ind w:left="720" w:hanging="720"/>
        <w:rPr>
          <w:rFonts w:cs="Arial"/>
          <w:lang w:eastAsia="en-GB"/>
        </w:rPr>
      </w:pPr>
      <w:r w:rsidRPr="0093411E">
        <w:rPr>
          <w:rFonts w:cs="Arial"/>
          <w:lang w:eastAsia="en-GB"/>
        </w:rPr>
        <w:t>EUROMEDEX (2000) Bacterial Adenylate Cyclase Two-Hybrid System Kit Manual.</w:t>
      </w:r>
    </w:p>
    <w:p w:rsidR="0093411E" w:rsidRPr="0093411E" w:rsidRDefault="005E0A00" w:rsidP="006B16E8">
      <w:pPr>
        <w:spacing w:after="0" w:line="240" w:lineRule="auto"/>
        <w:ind w:left="720" w:hanging="720"/>
        <w:rPr>
          <w:rFonts w:cs="Arial"/>
          <w:lang w:eastAsia="en-GB"/>
        </w:rPr>
      </w:pPr>
      <w:r w:rsidRPr="005E0A00">
        <w:rPr>
          <w:rFonts w:cs="Arial"/>
          <w:lang w:eastAsia="en-GB"/>
        </w:rPr>
        <w:t xml:space="preserve">FAN, E., FIEDLER, S., JACOB-DUBUISSON, F. &amp; MULLER, M. (2012) Two-partner secretion of gram-negative bacteria: a single beta-barrel protein enables transport across the outer membrane. </w:t>
      </w:r>
      <w:r w:rsidR="001B46A8" w:rsidRPr="001B46A8">
        <w:rPr>
          <w:rFonts w:cs="Arial"/>
          <w:i/>
          <w:lang w:eastAsia="en-GB"/>
        </w:rPr>
        <w:t>J Biol Chem,</w:t>
      </w:r>
      <w:r w:rsidR="0093411E" w:rsidRPr="0093411E">
        <w:rPr>
          <w:rFonts w:cs="Arial"/>
          <w:lang w:eastAsia="en-GB"/>
        </w:rPr>
        <w:t xml:space="preserve"> 287</w:t>
      </w:r>
      <w:r w:rsidR="001B46A8" w:rsidRPr="001B46A8">
        <w:rPr>
          <w:rFonts w:cs="Arial"/>
          <w:b/>
          <w:lang w:eastAsia="en-GB"/>
        </w:rPr>
        <w:t>,</w:t>
      </w:r>
      <w:r w:rsidR="0093411E" w:rsidRPr="0093411E">
        <w:rPr>
          <w:rFonts w:cs="Arial"/>
          <w:lang w:eastAsia="en-GB"/>
        </w:rPr>
        <w:t xml:space="preserve"> 2591-9.</w:t>
      </w:r>
    </w:p>
    <w:p w:rsidR="0093411E" w:rsidRPr="0093411E" w:rsidRDefault="0093411E" w:rsidP="006B16E8">
      <w:pPr>
        <w:spacing w:after="0" w:line="240" w:lineRule="auto"/>
        <w:ind w:left="720" w:hanging="720"/>
        <w:rPr>
          <w:rFonts w:cs="Arial"/>
          <w:lang w:eastAsia="en-GB"/>
        </w:rPr>
      </w:pPr>
      <w:r w:rsidRPr="0093411E">
        <w:rPr>
          <w:rFonts w:cs="Arial"/>
          <w:lang w:eastAsia="en-GB"/>
        </w:rPr>
        <w:t>FELISBERTO-RODRIGUES, C., DURAND, E., ASCHTGEN, M. S., BLANGY, S., ORTIZ-LOMBARDIA, M., DOU</w:t>
      </w:r>
      <w:r w:rsidR="005E0A00" w:rsidRPr="005E0A00">
        <w:rPr>
          <w:rFonts w:cs="Arial"/>
          <w:lang w:eastAsia="en-GB"/>
        </w:rPr>
        <w:t xml:space="preserve">ZI, B., CAMBILLAU, C. &amp; CASCALES, E. (2011) Towards a structural comprehension of bacterial type VI secretion systems: characterization of the TssJ-TssM complex of an Escherichia coli pathovar. </w:t>
      </w:r>
      <w:r w:rsidR="001B46A8" w:rsidRPr="001B46A8">
        <w:rPr>
          <w:rFonts w:cs="Arial"/>
          <w:i/>
          <w:lang w:eastAsia="en-GB"/>
        </w:rPr>
        <w:t>PLoS Pathog,</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e1002386.</w:t>
      </w:r>
    </w:p>
    <w:p w:rsidR="0093411E" w:rsidRPr="0093411E" w:rsidRDefault="0093411E" w:rsidP="006B16E8">
      <w:pPr>
        <w:spacing w:after="0" w:line="240" w:lineRule="auto"/>
        <w:ind w:left="720" w:hanging="720"/>
        <w:rPr>
          <w:rFonts w:cs="Arial"/>
          <w:lang w:eastAsia="en-GB"/>
        </w:rPr>
      </w:pPr>
      <w:r w:rsidRPr="0093411E">
        <w:rPr>
          <w:rFonts w:cs="Arial"/>
          <w:lang w:eastAsia="en-GB"/>
        </w:rPr>
        <w:t>FELLER, G. &amp; GERDAY, C. (2003) Psych</w:t>
      </w:r>
      <w:r w:rsidR="005E0A00" w:rsidRPr="005E0A00">
        <w:rPr>
          <w:rFonts w:cs="Arial"/>
          <w:lang w:eastAsia="en-GB"/>
        </w:rPr>
        <w:t xml:space="preserve">rophilic enzymes: hot topics in cold adaptation. </w:t>
      </w:r>
      <w:r w:rsidR="001B46A8" w:rsidRPr="001B46A8">
        <w:rPr>
          <w:rFonts w:cs="Arial"/>
          <w:i/>
          <w:lang w:eastAsia="en-GB"/>
        </w:rPr>
        <w:t>Nat Rev Microbiol,</w:t>
      </w:r>
      <w:r w:rsidRPr="0093411E">
        <w:rPr>
          <w:rFonts w:cs="Arial"/>
          <w:lang w:eastAsia="en-GB"/>
        </w:rPr>
        <w:t xml:space="preserve"> 1</w:t>
      </w:r>
      <w:r w:rsidR="001B46A8" w:rsidRPr="001B46A8">
        <w:rPr>
          <w:rFonts w:cs="Arial"/>
          <w:b/>
          <w:lang w:eastAsia="en-GB"/>
        </w:rPr>
        <w:t>,</w:t>
      </w:r>
      <w:r w:rsidRPr="0093411E">
        <w:rPr>
          <w:rFonts w:cs="Arial"/>
          <w:lang w:eastAsia="en-GB"/>
        </w:rPr>
        <w:t xml:space="preserve"> 200-8.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FELLER, G., PAYAN, F., THEYS, F., QIAN, M., HASER, R. &amp; GERDAY, C. (1994) Stability and structural analysis of alpha-amylase from the antarctic psychrophile Alteromonas haloplanctis A23. </w:t>
      </w:r>
      <w:r w:rsidR="001B46A8" w:rsidRPr="001B46A8">
        <w:rPr>
          <w:rFonts w:cs="Arial"/>
          <w:i/>
          <w:lang w:eastAsia="en-GB"/>
        </w:rPr>
        <w:t>Eur J Biochem,</w:t>
      </w:r>
      <w:r w:rsidRPr="0093411E">
        <w:rPr>
          <w:rFonts w:cs="Arial"/>
          <w:lang w:eastAsia="en-GB"/>
        </w:rPr>
        <w:t xml:space="preserve"> 222</w:t>
      </w:r>
      <w:r w:rsidR="001B46A8" w:rsidRPr="001B46A8">
        <w:rPr>
          <w:rFonts w:cs="Arial"/>
          <w:b/>
          <w:lang w:eastAsia="en-GB"/>
        </w:rPr>
        <w:t>,</w:t>
      </w:r>
      <w:r w:rsidRPr="0093411E">
        <w:rPr>
          <w:rFonts w:cs="Arial"/>
          <w:lang w:eastAsia="en-GB"/>
        </w:rPr>
        <w:t xml:space="preserve"> 441-7.</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FORLENZA, O. V., SCHAEFFER, E. L. &amp; GATTAZ, W. F. (2007) The role of phospholipase A2 in neuronal homeostasis and memory formation: implications for the pathogenesis of Alzheimer's disease. </w:t>
      </w:r>
      <w:r w:rsidR="001B46A8" w:rsidRPr="001B46A8">
        <w:rPr>
          <w:rFonts w:cs="Arial"/>
          <w:i/>
          <w:lang w:eastAsia="en-GB"/>
        </w:rPr>
        <w:t>J Neural Transm,</w:t>
      </w:r>
      <w:r w:rsidRPr="0093411E">
        <w:rPr>
          <w:rFonts w:cs="Arial"/>
          <w:lang w:eastAsia="en-GB"/>
        </w:rPr>
        <w:t xml:space="preserve"> 114</w:t>
      </w:r>
      <w:r w:rsidR="001B46A8" w:rsidRPr="001B46A8">
        <w:rPr>
          <w:rFonts w:cs="Arial"/>
          <w:b/>
          <w:lang w:eastAsia="en-GB"/>
        </w:rPr>
        <w:t>,</w:t>
      </w:r>
      <w:r w:rsidRPr="0093411E">
        <w:rPr>
          <w:rFonts w:cs="Arial"/>
          <w:lang w:eastAsia="en-GB"/>
        </w:rPr>
        <w:t xml:space="preserve"> 231-8.</w:t>
      </w:r>
    </w:p>
    <w:p w:rsidR="0093411E" w:rsidRPr="0093411E" w:rsidRDefault="0093411E" w:rsidP="006B16E8">
      <w:pPr>
        <w:spacing w:after="0" w:line="240" w:lineRule="auto"/>
        <w:ind w:left="720" w:hanging="720"/>
        <w:rPr>
          <w:rFonts w:cs="Arial"/>
          <w:lang w:eastAsia="en-GB"/>
        </w:rPr>
      </w:pPr>
      <w:r w:rsidRPr="0093411E">
        <w:rPr>
          <w:rFonts w:cs="Arial"/>
          <w:lang w:eastAsia="en-GB"/>
        </w:rPr>
        <w:t>G</w:t>
      </w:r>
      <w:r w:rsidR="005E0A00" w:rsidRPr="005E0A00">
        <w:rPr>
          <w:rFonts w:cs="Arial"/>
          <w:lang w:eastAsia="en-GB"/>
        </w:rPr>
        <w:t xml:space="preserve">ALAN, J. E. &amp; COLLMER, A. (1999) Type III secretion machines: bacterial devices for protein delivery into host cells. </w:t>
      </w:r>
      <w:r w:rsidR="001B46A8" w:rsidRPr="001B46A8">
        <w:rPr>
          <w:rFonts w:cs="Arial"/>
          <w:i/>
          <w:lang w:eastAsia="en-GB"/>
        </w:rPr>
        <w:t>Science,</w:t>
      </w:r>
      <w:r w:rsidRPr="0093411E">
        <w:rPr>
          <w:rFonts w:cs="Arial"/>
          <w:lang w:eastAsia="en-GB"/>
        </w:rPr>
        <w:t xml:space="preserve"> 284</w:t>
      </w:r>
      <w:r w:rsidR="001B46A8" w:rsidRPr="001B46A8">
        <w:rPr>
          <w:rFonts w:cs="Arial"/>
          <w:b/>
          <w:lang w:eastAsia="en-GB"/>
        </w:rPr>
        <w:t>,</w:t>
      </w:r>
      <w:r w:rsidRPr="0093411E">
        <w:rPr>
          <w:rFonts w:cs="Arial"/>
          <w:lang w:eastAsia="en-GB"/>
        </w:rPr>
        <w:t xml:space="preserve"> 1322-8.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GALAN, J. E. &amp; WOLF-WATZ, H. (2006) Protein delivery into eukaryotic cells by type III secretion machines. </w:t>
      </w:r>
      <w:r w:rsidR="001B46A8" w:rsidRPr="001B46A8">
        <w:rPr>
          <w:rFonts w:cs="Arial"/>
          <w:i/>
          <w:lang w:eastAsia="en-GB"/>
        </w:rPr>
        <w:t>Nature,</w:t>
      </w:r>
      <w:r w:rsidRPr="0093411E">
        <w:rPr>
          <w:rFonts w:cs="Arial"/>
          <w:lang w:eastAsia="en-GB"/>
        </w:rPr>
        <w:t xml:space="preserve"> 444</w:t>
      </w:r>
      <w:r w:rsidR="001B46A8" w:rsidRPr="001B46A8">
        <w:rPr>
          <w:rFonts w:cs="Arial"/>
          <w:b/>
          <w:lang w:eastAsia="en-GB"/>
        </w:rPr>
        <w:t>,</w:t>
      </w:r>
      <w:r w:rsidRPr="0093411E">
        <w:rPr>
          <w:rFonts w:cs="Arial"/>
          <w:lang w:eastAsia="en-GB"/>
        </w:rPr>
        <w:t xml:space="preserve"> 567-73.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GERDAY, C., AITTALEB, M., ARPIGNY, J. L., BAISE, E., CHESSA, J. P., GARSOUX, G., PETRESCU, I. &amp; FELLER, G. (1997) Psychrophilic enzymes: a thermodynamic challenge. </w:t>
      </w:r>
      <w:r w:rsidR="001B46A8" w:rsidRPr="001B46A8">
        <w:rPr>
          <w:rFonts w:cs="Arial"/>
          <w:i/>
          <w:lang w:eastAsia="en-GB"/>
        </w:rPr>
        <w:t>Biochim Biophys Acta,</w:t>
      </w:r>
      <w:r w:rsidRPr="0093411E">
        <w:rPr>
          <w:rFonts w:cs="Arial"/>
          <w:lang w:eastAsia="en-GB"/>
        </w:rPr>
        <w:t xml:space="preserve"> 1342</w:t>
      </w:r>
      <w:r w:rsidR="001B46A8" w:rsidRPr="001B46A8">
        <w:rPr>
          <w:rFonts w:cs="Arial"/>
          <w:b/>
          <w:lang w:eastAsia="en-GB"/>
        </w:rPr>
        <w:t>,</w:t>
      </w:r>
      <w:r w:rsidRPr="0093411E">
        <w:rPr>
          <w:rFonts w:cs="Arial"/>
          <w:lang w:eastAsia="en-GB"/>
        </w:rPr>
        <w:t xml:space="preserve"> 119-31.</w:t>
      </w:r>
    </w:p>
    <w:p w:rsidR="0093411E" w:rsidRPr="0093411E" w:rsidRDefault="0093411E" w:rsidP="006B16E8">
      <w:pPr>
        <w:spacing w:after="0" w:line="240" w:lineRule="auto"/>
        <w:ind w:left="720" w:hanging="720"/>
        <w:rPr>
          <w:rFonts w:cs="Arial"/>
          <w:lang w:eastAsia="en-GB"/>
        </w:rPr>
      </w:pPr>
      <w:r w:rsidRPr="0093411E">
        <w:rPr>
          <w:rFonts w:cs="Arial"/>
          <w:lang w:eastAsia="en-GB"/>
        </w:rPr>
        <w:t>GOVAN, J. R. &amp; NELSON, J. W. (1993) Microbio</w:t>
      </w:r>
      <w:r w:rsidR="005E0A00" w:rsidRPr="005E0A00">
        <w:rPr>
          <w:rFonts w:cs="Arial"/>
          <w:lang w:eastAsia="en-GB"/>
        </w:rPr>
        <w:t xml:space="preserve">logy of cystic fibrosis lung infections: themes and issues. </w:t>
      </w:r>
      <w:r w:rsidR="001B46A8" w:rsidRPr="001B46A8">
        <w:rPr>
          <w:rFonts w:cs="Arial"/>
          <w:i/>
          <w:lang w:eastAsia="en-GB"/>
        </w:rPr>
        <w:t>J R Soc Med,</w:t>
      </w:r>
      <w:r w:rsidRPr="0093411E">
        <w:rPr>
          <w:rFonts w:cs="Arial"/>
          <w:lang w:eastAsia="en-GB"/>
        </w:rPr>
        <w:t xml:space="preserve"> 86 Suppl 20</w:t>
      </w:r>
      <w:r w:rsidR="001B46A8" w:rsidRPr="001B46A8">
        <w:rPr>
          <w:rFonts w:cs="Arial"/>
          <w:b/>
          <w:lang w:eastAsia="en-GB"/>
        </w:rPr>
        <w:t>,</w:t>
      </w:r>
      <w:r w:rsidRPr="0093411E">
        <w:rPr>
          <w:rFonts w:cs="Arial"/>
          <w:lang w:eastAsia="en-GB"/>
        </w:rPr>
        <w:t xml:space="preserve"> 11-8.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GRECO, W. R. &amp; HAKALA, M. T. (1979) Evaluation of methods for estimating the dissociation constant of tight binding enzyme inhibitors. </w:t>
      </w:r>
      <w:r w:rsidR="001B46A8" w:rsidRPr="001B46A8">
        <w:rPr>
          <w:rFonts w:cs="Arial"/>
          <w:i/>
          <w:lang w:eastAsia="en-GB"/>
        </w:rPr>
        <w:t>J Biol Chem,</w:t>
      </w:r>
      <w:r w:rsidRPr="0093411E">
        <w:rPr>
          <w:rFonts w:cs="Arial"/>
          <w:lang w:eastAsia="en-GB"/>
        </w:rPr>
        <w:t xml:space="preserve"> 254</w:t>
      </w:r>
      <w:r w:rsidR="001B46A8" w:rsidRPr="001B46A8">
        <w:rPr>
          <w:rFonts w:cs="Arial"/>
          <w:b/>
          <w:lang w:eastAsia="en-GB"/>
        </w:rPr>
        <w:t>,</w:t>
      </w:r>
      <w:r w:rsidRPr="0093411E">
        <w:rPr>
          <w:rFonts w:cs="Arial"/>
          <w:lang w:eastAsia="en-GB"/>
        </w:rPr>
        <w:t xml:space="preserve"> 12104-9.</w:t>
      </w:r>
    </w:p>
    <w:p w:rsidR="0093411E" w:rsidRPr="0093411E" w:rsidRDefault="0093411E" w:rsidP="006B16E8">
      <w:pPr>
        <w:spacing w:after="0" w:line="240" w:lineRule="auto"/>
        <w:ind w:left="720" w:hanging="720"/>
        <w:rPr>
          <w:rFonts w:cs="Arial"/>
          <w:lang w:eastAsia="en-GB"/>
        </w:rPr>
      </w:pPr>
      <w:r w:rsidRPr="0093411E">
        <w:rPr>
          <w:rFonts w:cs="Arial"/>
          <w:lang w:eastAsia="en-GB"/>
        </w:rPr>
        <w:t>GU</w:t>
      </w:r>
      <w:r w:rsidR="005E0A00" w:rsidRPr="005E0A00">
        <w:rPr>
          <w:rFonts w:cs="Arial"/>
          <w:lang w:eastAsia="en-GB"/>
        </w:rPr>
        <w:t xml:space="preserve">PTA, N., RATHI, P. &amp; GUPTA, R. (2002) Simplified para-nitrophenyl palmitate assay for lipases and esterases. </w:t>
      </w:r>
      <w:r w:rsidR="001B46A8" w:rsidRPr="001B46A8">
        <w:rPr>
          <w:rFonts w:cs="Arial"/>
          <w:i/>
          <w:lang w:eastAsia="en-GB"/>
        </w:rPr>
        <w:t>Anal Biochem,</w:t>
      </w:r>
      <w:r w:rsidRPr="0093411E">
        <w:rPr>
          <w:rFonts w:cs="Arial"/>
          <w:lang w:eastAsia="en-GB"/>
        </w:rPr>
        <w:t xml:space="preserve"> 311</w:t>
      </w:r>
      <w:r w:rsidR="001B46A8" w:rsidRPr="001B46A8">
        <w:rPr>
          <w:rFonts w:cs="Arial"/>
          <w:b/>
          <w:lang w:eastAsia="en-GB"/>
        </w:rPr>
        <w:t>,</w:t>
      </w:r>
      <w:r w:rsidRPr="0093411E">
        <w:rPr>
          <w:rFonts w:cs="Arial"/>
          <w:lang w:eastAsia="en-GB"/>
        </w:rPr>
        <w:t xml:space="preserve"> 98-9.</w:t>
      </w:r>
    </w:p>
    <w:p w:rsidR="0093411E" w:rsidRPr="0093411E" w:rsidRDefault="0093411E" w:rsidP="006B16E8">
      <w:pPr>
        <w:spacing w:after="0" w:line="240" w:lineRule="auto"/>
        <w:ind w:left="720" w:hanging="720"/>
        <w:rPr>
          <w:rFonts w:cs="Arial"/>
          <w:lang w:eastAsia="en-GB"/>
        </w:rPr>
      </w:pPr>
      <w:r w:rsidRPr="0093411E">
        <w:rPr>
          <w:rFonts w:cs="Arial"/>
          <w:lang w:eastAsia="en-GB"/>
        </w:rPr>
        <w:t>HACHANI, A., LOSSI, N. S., HAMILTON, A., JONES, C., BLEVES, S., ALBESA-JOVE, D. &amp; FILLOUX, A. (2011) Type VI secretion sys</w:t>
      </w:r>
      <w:r w:rsidR="005E0A00" w:rsidRPr="005E0A00">
        <w:rPr>
          <w:rFonts w:cs="Arial"/>
          <w:lang w:eastAsia="en-GB"/>
        </w:rPr>
        <w:t xml:space="preserve">tem in Pseudomonas aeruginosa: secretion and multimerization of VgrG proteins. </w:t>
      </w:r>
      <w:r w:rsidR="001B46A8" w:rsidRPr="001B46A8">
        <w:rPr>
          <w:rFonts w:cs="Arial"/>
          <w:i/>
          <w:lang w:eastAsia="en-GB"/>
        </w:rPr>
        <w:t>J Biol Chem,</w:t>
      </w:r>
      <w:r w:rsidRPr="0093411E">
        <w:rPr>
          <w:rFonts w:cs="Arial"/>
          <w:lang w:eastAsia="en-GB"/>
        </w:rPr>
        <w:t xml:space="preserve"> 286</w:t>
      </w:r>
      <w:r w:rsidR="001B46A8" w:rsidRPr="001B46A8">
        <w:rPr>
          <w:rFonts w:cs="Arial"/>
          <w:b/>
          <w:lang w:eastAsia="en-GB"/>
        </w:rPr>
        <w:t>,</w:t>
      </w:r>
      <w:r w:rsidRPr="0093411E">
        <w:rPr>
          <w:rFonts w:cs="Arial"/>
          <w:lang w:eastAsia="en-GB"/>
        </w:rPr>
        <w:t xml:space="preserve"> 12317-27.</w:t>
      </w:r>
    </w:p>
    <w:p w:rsidR="0093411E" w:rsidRPr="0093411E" w:rsidRDefault="0093411E" w:rsidP="006B16E8">
      <w:pPr>
        <w:spacing w:after="0" w:line="240" w:lineRule="auto"/>
        <w:ind w:left="720" w:hanging="720"/>
        <w:rPr>
          <w:rFonts w:cs="Arial"/>
          <w:lang w:eastAsia="en-GB"/>
        </w:rPr>
      </w:pPr>
      <w:r w:rsidRPr="0093411E">
        <w:rPr>
          <w:rFonts w:cs="Arial"/>
          <w:lang w:eastAsia="en-GB"/>
        </w:rPr>
        <w:t>HENDERSON, I. R., NAVARRO-GARCIA, F., DESVAUX, M., FERNANDEZ, R. C. &amp; ALA'ALDEEN, D. (2004) Type V protein secretion pathway: the autotransporter sto</w:t>
      </w:r>
      <w:r w:rsidR="005E0A00" w:rsidRPr="005E0A00">
        <w:rPr>
          <w:rFonts w:cs="Arial"/>
          <w:lang w:eastAsia="en-GB"/>
        </w:rPr>
        <w:t xml:space="preserve">ry. </w:t>
      </w:r>
      <w:r w:rsidR="001B46A8" w:rsidRPr="001B46A8">
        <w:rPr>
          <w:rFonts w:cs="Arial"/>
          <w:i/>
          <w:lang w:eastAsia="en-GB"/>
        </w:rPr>
        <w:t>Microbiol Mol Biol Rev,</w:t>
      </w:r>
      <w:r w:rsidRPr="0093411E">
        <w:rPr>
          <w:rFonts w:cs="Arial"/>
          <w:lang w:eastAsia="en-GB"/>
        </w:rPr>
        <w:t xml:space="preserve"> 68</w:t>
      </w:r>
      <w:r w:rsidR="001B46A8" w:rsidRPr="001B46A8">
        <w:rPr>
          <w:rFonts w:cs="Arial"/>
          <w:b/>
          <w:lang w:eastAsia="en-GB"/>
        </w:rPr>
        <w:t>,</w:t>
      </w:r>
      <w:r w:rsidRPr="0093411E">
        <w:rPr>
          <w:rFonts w:cs="Arial"/>
          <w:lang w:eastAsia="en-GB"/>
        </w:rPr>
        <w:t xml:space="preserve"> 692-744.</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HILTON, S. &amp; BUCKLEY, J. T. (1991) Studies on the reaction mechanism of a microbial lipase/acyltransferase using chemical modification and site-directed mutagenesis. </w:t>
      </w:r>
      <w:r w:rsidR="001B46A8" w:rsidRPr="001B46A8">
        <w:rPr>
          <w:rFonts w:cs="Arial"/>
          <w:i/>
          <w:lang w:eastAsia="en-GB"/>
        </w:rPr>
        <w:t>J Biol Chem,</w:t>
      </w:r>
      <w:r w:rsidRPr="0093411E">
        <w:rPr>
          <w:rFonts w:cs="Arial"/>
          <w:lang w:eastAsia="en-GB"/>
        </w:rPr>
        <w:t xml:space="preserve"> 266</w:t>
      </w:r>
      <w:r w:rsidR="001B46A8" w:rsidRPr="001B46A8">
        <w:rPr>
          <w:rFonts w:cs="Arial"/>
          <w:b/>
          <w:lang w:eastAsia="en-GB"/>
        </w:rPr>
        <w:t>,</w:t>
      </w:r>
      <w:r w:rsidRPr="0093411E">
        <w:rPr>
          <w:rFonts w:cs="Arial"/>
          <w:lang w:eastAsia="en-GB"/>
        </w:rPr>
        <w:t xml:space="preserve"> 997-1000.</w:t>
      </w:r>
    </w:p>
    <w:p w:rsidR="0093411E" w:rsidRPr="0093411E" w:rsidRDefault="0093411E" w:rsidP="006B16E8">
      <w:pPr>
        <w:spacing w:after="0" w:line="240" w:lineRule="auto"/>
        <w:ind w:left="720" w:hanging="720"/>
        <w:rPr>
          <w:rFonts w:cs="Arial"/>
          <w:lang w:eastAsia="en-GB"/>
        </w:rPr>
      </w:pPr>
      <w:r w:rsidRPr="0093411E">
        <w:rPr>
          <w:rFonts w:cs="Arial"/>
          <w:lang w:eastAsia="en-GB"/>
        </w:rPr>
        <w:t>HODSON, S., MARSHALL,</w:t>
      </w:r>
      <w:r w:rsidR="005E0A00" w:rsidRPr="005E0A00">
        <w:rPr>
          <w:rFonts w:cs="Arial"/>
          <w:lang w:eastAsia="en-GB"/>
        </w:rPr>
        <w:t xml:space="preserve"> J. J. &amp; BURSTON, S. G. (2012) Mapping the road to recovery: The ClpB/Hsp104 molecular chaperone. </w:t>
      </w:r>
      <w:r w:rsidR="001B46A8" w:rsidRPr="001B46A8">
        <w:rPr>
          <w:rFonts w:cs="Arial"/>
          <w:i/>
          <w:lang w:eastAsia="en-GB"/>
        </w:rPr>
        <w:t>J Struct Biol</w:t>
      </w:r>
      <w:r w:rsidRPr="0093411E">
        <w:rPr>
          <w:rFonts w:cs="Arial"/>
          <w:lang w:eastAsia="en-GB"/>
        </w:rPr>
        <w:t>.</w:t>
      </w:r>
    </w:p>
    <w:p w:rsidR="0093411E" w:rsidRPr="0093411E" w:rsidRDefault="0093411E" w:rsidP="006B16E8">
      <w:pPr>
        <w:spacing w:after="0" w:line="240" w:lineRule="auto"/>
        <w:ind w:left="720" w:hanging="720"/>
        <w:rPr>
          <w:rFonts w:cs="Arial"/>
          <w:lang w:eastAsia="en-GB"/>
        </w:rPr>
      </w:pPr>
      <w:r w:rsidRPr="0093411E">
        <w:rPr>
          <w:rFonts w:cs="Arial"/>
          <w:lang w:eastAsia="en-GB"/>
        </w:rPr>
        <w:t>HOLDEN, M. T., SETH-SMITH, H. M., CROSSMAN, L. C., SEBAIHIA, M., BENTLEY, S. D., CERDENO-TARRAGA, A. M., THOMSON, N. R., BASON, N., QUAIL, M. A</w:t>
      </w:r>
      <w:r w:rsidR="005E0A00" w:rsidRPr="005E0A00">
        <w:rPr>
          <w:rFonts w:cs="Arial"/>
          <w:lang w:eastAsia="en-GB"/>
        </w:rPr>
        <w:t xml:space="preserve">., SHARP, S., CHEREVACH, I., CHURCHER, C., GOODHEAD, I., HAUSER, H., HOLROYD, N., MUNGALL, K., SCOTT, P., WALKER, D., WHITE, B., ROSE, H., IVERSEN, P., MIL-HOMENS, D., ROCHA, E. P., FIALHO, A. M., BALDWIN, A., DOWSON, C., BARRELL, B. G., GOVAN, J. R., VANDAMME, P., HART, C. A., MAHENTHIRALINGAM, E. &amp; PARKHILL, J. (2009) The genome of Burkholderia cenocepacia J2315, an epidemic pathogen of cystic fibrosis patients. </w:t>
      </w:r>
      <w:r w:rsidR="001B46A8" w:rsidRPr="001B46A8">
        <w:rPr>
          <w:rFonts w:cs="Arial"/>
          <w:i/>
          <w:lang w:eastAsia="en-GB"/>
        </w:rPr>
        <w:t>J Bacteriol,</w:t>
      </w:r>
      <w:r w:rsidRPr="0093411E">
        <w:rPr>
          <w:rFonts w:cs="Arial"/>
          <w:lang w:eastAsia="en-GB"/>
        </w:rPr>
        <w:t xml:space="preserve"> 191</w:t>
      </w:r>
      <w:r w:rsidR="001B46A8" w:rsidRPr="001B46A8">
        <w:rPr>
          <w:rFonts w:cs="Arial"/>
          <w:b/>
          <w:lang w:eastAsia="en-GB"/>
        </w:rPr>
        <w:t>,</w:t>
      </w:r>
      <w:r w:rsidRPr="0093411E">
        <w:rPr>
          <w:rFonts w:cs="Arial"/>
          <w:lang w:eastAsia="en-GB"/>
        </w:rPr>
        <w:t xml:space="preserve"> 261-77.</w:t>
      </w:r>
    </w:p>
    <w:p w:rsidR="0093411E" w:rsidRPr="0093411E" w:rsidRDefault="0093411E" w:rsidP="006B16E8">
      <w:pPr>
        <w:spacing w:after="0" w:line="240" w:lineRule="auto"/>
        <w:ind w:left="720" w:hanging="720"/>
        <w:rPr>
          <w:rFonts w:cs="Arial"/>
          <w:lang w:eastAsia="en-GB"/>
        </w:rPr>
      </w:pPr>
      <w:r w:rsidRPr="0093411E">
        <w:rPr>
          <w:rFonts w:cs="Arial"/>
          <w:lang w:eastAsia="en-GB"/>
        </w:rPr>
        <w:t>HOOD, R. D., SINGH, P., HSU, F., GUVENER, T., CARL, M. A., TRINIDAD,</w:t>
      </w:r>
      <w:r w:rsidR="005E0A00" w:rsidRPr="005E0A00">
        <w:rPr>
          <w:rFonts w:cs="Arial"/>
          <w:lang w:eastAsia="en-GB"/>
        </w:rPr>
        <w:t xml:space="preserve"> R. R., SILVERMAN, J. M., OHLSON, B. B., HICKS, K. G., PLEMEL, R. L., LI, M., SCHWARZ, S., WANG, W. Y., MERZ, A. J., GOODLETT, D. R. &amp; MOUGOUS, J. D. (2010) A type VI secretion system of Pseudomonas aeruginosa targets a toxin to bacteria. </w:t>
      </w:r>
      <w:r w:rsidR="001B46A8" w:rsidRPr="001B46A8">
        <w:rPr>
          <w:rFonts w:cs="Arial"/>
          <w:i/>
          <w:lang w:eastAsia="en-GB"/>
        </w:rPr>
        <w:t>Cell Host Microbe,</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25-37.</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HOUSLEY, N. A., WINKLER, H. H. &amp; AUDIA, J. P. (2011) The Rickettsia prowazekii ExoU homologue possesses phospholipase A1 (PLA1), PLA2, and lyso-PLA2 activities and can function in the absence of any eukaryotic cofactors in vitro. </w:t>
      </w:r>
      <w:r w:rsidR="001B46A8" w:rsidRPr="001B46A8">
        <w:rPr>
          <w:rFonts w:cs="Arial"/>
          <w:i/>
          <w:lang w:eastAsia="en-GB"/>
        </w:rPr>
        <w:t>J Bacteriol,</w:t>
      </w:r>
      <w:r w:rsidRPr="0093411E">
        <w:rPr>
          <w:rFonts w:cs="Arial"/>
          <w:lang w:eastAsia="en-GB"/>
        </w:rPr>
        <w:t xml:space="preserve"> 193</w:t>
      </w:r>
      <w:r w:rsidR="001B46A8" w:rsidRPr="001B46A8">
        <w:rPr>
          <w:rFonts w:cs="Arial"/>
          <w:b/>
          <w:lang w:eastAsia="en-GB"/>
        </w:rPr>
        <w:t>,</w:t>
      </w:r>
      <w:r w:rsidRPr="0093411E">
        <w:rPr>
          <w:rFonts w:cs="Arial"/>
          <w:lang w:eastAsia="en-GB"/>
        </w:rPr>
        <w:t xml:space="preserve"> 4634-42.</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HUECK, C. J. (1998) Type III protein secretion systems in bacterial pathogens of animals and plants. </w:t>
      </w:r>
      <w:r w:rsidR="001B46A8" w:rsidRPr="001B46A8">
        <w:rPr>
          <w:rFonts w:cs="Arial"/>
          <w:i/>
          <w:lang w:eastAsia="en-GB"/>
        </w:rPr>
        <w:t>Microbiol Mol Biol Rev,</w:t>
      </w:r>
      <w:r w:rsidRPr="0093411E">
        <w:rPr>
          <w:rFonts w:cs="Arial"/>
          <w:lang w:eastAsia="en-GB"/>
        </w:rPr>
        <w:t xml:space="preserve"> 62</w:t>
      </w:r>
      <w:r w:rsidR="001B46A8" w:rsidRPr="001B46A8">
        <w:rPr>
          <w:rFonts w:cs="Arial"/>
          <w:b/>
          <w:lang w:eastAsia="en-GB"/>
        </w:rPr>
        <w:t>,</w:t>
      </w:r>
      <w:r w:rsidRPr="0093411E">
        <w:rPr>
          <w:rFonts w:cs="Arial"/>
          <w:lang w:eastAsia="en-GB"/>
        </w:rPr>
        <w:t xml:space="preserve"> 379-433.</w:t>
      </w:r>
    </w:p>
    <w:p w:rsidR="0093411E" w:rsidRPr="0093411E" w:rsidRDefault="0093411E" w:rsidP="006B16E8">
      <w:pPr>
        <w:spacing w:after="0" w:line="240" w:lineRule="auto"/>
        <w:ind w:left="720" w:hanging="720"/>
        <w:rPr>
          <w:rFonts w:cs="Arial"/>
          <w:lang w:eastAsia="en-GB"/>
        </w:rPr>
      </w:pPr>
      <w:r w:rsidRPr="0093411E">
        <w:rPr>
          <w:rFonts w:cs="Arial"/>
          <w:lang w:eastAsia="en-GB"/>
        </w:rPr>
        <w:t>ISLES, A., MACLUSKY, I., COREY, M., GOLD, R., PROBER, C., FLEMING, P. &amp; LEVISON, H. (1984) Pseudomonas ce</w:t>
      </w:r>
      <w:r w:rsidR="005E0A00" w:rsidRPr="005E0A00">
        <w:rPr>
          <w:rFonts w:cs="Arial"/>
          <w:lang w:eastAsia="en-GB"/>
        </w:rPr>
        <w:t xml:space="preserve">pacia infection in cystic fibrosis: an emerging problem. </w:t>
      </w:r>
      <w:r w:rsidR="001B46A8" w:rsidRPr="001B46A8">
        <w:rPr>
          <w:rFonts w:cs="Arial"/>
          <w:i/>
          <w:lang w:eastAsia="en-GB"/>
        </w:rPr>
        <w:t>J Pediatr,</w:t>
      </w:r>
      <w:r w:rsidRPr="0093411E">
        <w:rPr>
          <w:rFonts w:cs="Arial"/>
          <w:lang w:eastAsia="en-GB"/>
        </w:rPr>
        <w:t xml:space="preserve"> 104</w:t>
      </w:r>
      <w:r w:rsidR="001B46A8" w:rsidRPr="001B46A8">
        <w:rPr>
          <w:rFonts w:cs="Arial"/>
          <w:b/>
          <w:lang w:eastAsia="en-GB"/>
        </w:rPr>
        <w:t>,</w:t>
      </w:r>
      <w:r w:rsidRPr="0093411E">
        <w:rPr>
          <w:rFonts w:cs="Arial"/>
          <w:lang w:eastAsia="en-GB"/>
        </w:rPr>
        <w:t xml:space="preserve"> 206-10.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JACOB-DUBUISSON, F., FERNANDEZ, R. &amp; COUTTE, L. (2004) Protein secretion through autotransporter and two-partner pathways. </w:t>
      </w:r>
      <w:r w:rsidR="001B46A8" w:rsidRPr="001B46A8">
        <w:rPr>
          <w:rFonts w:cs="Arial"/>
          <w:i/>
          <w:lang w:eastAsia="en-GB"/>
        </w:rPr>
        <w:t>Biochim Biophys Acta,</w:t>
      </w:r>
      <w:r w:rsidRPr="0093411E">
        <w:rPr>
          <w:rFonts w:cs="Arial"/>
          <w:lang w:eastAsia="en-GB"/>
        </w:rPr>
        <w:t xml:space="preserve"> 1694</w:t>
      </w:r>
      <w:r w:rsidR="001B46A8" w:rsidRPr="001B46A8">
        <w:rPr>
          <w:rFonts w:cs="Arial"/>
          <w:b/>
          <w:lang w:eastAsia="en-GB"/>
        </w:rPr>
        <w:t>,</w:t>
      </w:r>
      <w:r w:rsidRPr="0093411E">
        <w:rPr>
          <w:rFonts w:cs="Arial"/>
          <w:lang w:eastAsia="en-GB"/>
        </w:rPr>
        <w:t xml:space="preserve"> 235-57.</w:t>
      </w:r>
    </w:p>
    <w:p w:rsidR="0093411E" w:rsidRPr="0093411E" w:rsidRDefault="0093411E" w:rsidP="006B16E8">
      <w:pPr>
        <w:spacing w:after="0" w:line="240" w:lineRule="auto"/>
        <w:ind w:left="720" w:hanging="720"/>
        <w:rPr>
          <w:rFonts w:cs="Arial"/>
          <w:lang w:eastAsia="en-GB"/>
        </w:rPr>
      </w:pPr>
      <w:r w:rsidRPr="0093411E">
        <w:rPr>
          <w:rFonts w:cs="Arial"/>
          <w:lang w:eastAsia="en-GB"/>
        </w:rPr>
        <w:t>JACOB-DUBUISSON,</w:t>
      </w:r>
      <w:r w:rsidR="005E0A00" w:rsidRPr="005E0A00">
        <w:rPr>
          <w:rFonts w:cs="Arial"/>
          <w:lang w:eastAsia="en-GB"/>
        </w:rPr>
        <w:t xml:space="preserve"> F., LOCHT, C. &amp; ANTOINE, R. (2001) Two-partner secretion in Gram-negative bacteria: a thrifty, specific pathway for large virulence proteins. </w:t>
      </w:r>
      <w:r w:rsidR="001B46A8" w:rsidRPr="001B46A8">
        <w:rPr>
          <w:rFonts w:cs="Arial"/>
          <w:i/>
          <w:lang w:eastAsia="en-GB"/>
        </w:rPr>
        <w:t>Mol Microbiol,</w:t>
      </w:r>
      <w:r w:rsidRPr="0093411E">
        <w:rPr>
          <w:rFonts w:cs="Arial"/>
          <w:lang w:eastAsia="en-GB"/>
        </w:rPr>
        <w:t xml:space="preserve"> 40</w:t>
      </w:r>
      <w:r w:rsidR="001B46A8" w:rsidRPr="001B46A8">
        <w:rPr>
          <w:rFonts w:cs="Arial"/>
          <w:b/>
          <w:lang w:eastAsia="en-GB"/>
        </w:rPr>
        <w:t>,</w:t>
      </w:r>
      <w:r w:rsidRPr="0093411E">
        <w:rPr>
          <w:rFonts w:cs="Arial"/>
          <w:lang w:eastAsia="en-GB"/>
        </w:rPr>
        <w:t xml:space="preserve"> 306-13.</w:t>
      </w:r>
    </w:p>
    <w:p w:rsidR="0093411E" w:rsidRPr="0093411E" w:rsidRDefault="0093411E" w:rsidP="006B16E8">
      <w:pPr>
        <w:spacing w:after="0" w:line="240" w:lineRule="auto"/>
        <w:ind w:left="720" w:hanging="720"/>
        <w:rPr>
          <w:rFonts w:cs="Arial"/>
          <w:lang w:eastAsia="en-GB"/>
        </w:rPr>
      </w:pPr>
      <w:r w:rsidRPr="0093411E">
        <w:rPr>
          <w:rFonts w:cs="Arial"/>
          <w:lang w:eastAsia="en-GB"/>
        </w:rPr>
        <w:t>JAEGER, K. E., RANSAC, S., DIJKSTRA, B. W., COLSON, C., VAN HEUVEL, M. &amp; MISSET, O. (1</w:t>
      </w:r>
      <w:r w:rsidR="005E0A00" w:rsidRPr="005E0A00">
        <w:rPr>
          <w:rFonts w:cs="Arial"/>
          <w:lang w:eastAsia="en-GB"/>
        </w:rPr>
        <w:t xml:space="preserve">994) Bacterial lipases. </w:t>
      </w:r>
      <w:r w:rsidR="001B46A8" w:rsidRPr="001B46A8">
        <w:rPr>
          <w:rFonts w:cs="Arial"/>
          <w:i/>
          <w:lang w:eastAsia="en-GB"/>
        </w:rPr>
        <w:t>FEMS Microbiol Rev,</w:t>
      </w:r>
      <w:r w:rsidRPr="0093411E">
        <w:rPr>
          <w:rFonts w:cs="Arial"/>
          <w:lang w:eastAsia="en-GB"/>
        </w:rPr>
        <w:t xml:space="preserve"> 15</w:t>
      </w:r>
      <w:r w:rsidR="001B46A8" w:rsidRPr="001B46A8">
        <w:rPr>
          <w:rFonts w:cs="Arial"/>
          <w:b/>
          <w:lang w:eastAsia="en-GB"/>
        </w:rPr>
        <w:t>,</w:t>
      </w:r>
      <w:r w:rsidRPr="0093411E">
        <w:rPr>
          <w:rFonts w:cs="Arial"/>
          <w:lang w:eastAsia="en-GB"/>
        </w:rPr>
        <w:t xml:space="preserve"> 29-63.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JENKINS, G. M. &amp; FROHMAN, M. A. (2005) Phospholipase D: a lipid centric review. </w:t>
      </w:r>
      <w:r w:rsidR="001B46A8" w:rsidRPr="001B46A8">
        <w:rPr>
          <w:rFonts w:cs="Arial"/>
          <w:i/>
          <w:lang w:eastAsia="en-GB"/>
        </w:rPr>
        <w:t>Cell Mol Life Sci,</w:t>
      </w:r>
      <w:r w:rsidRPr="0093411E">
        <w:rPr>
          <w:rFonts w:cs="Arial"/>
          <w:lang w:eastAsia="en-GB"/>
        </w:rPr>
        <w:t xml:space="preserve"> 62</w:t>
      </w:r>
      <w:r w:rsidR="001B46A8" w:rsidRPr="001B46A8">
        <w:rPr>
          <w:rFonts w:cs="Arial"/>
          <w:b/>
          <w:lang w:eastAsia="en-GB"/>
        </w:rPr>
        <w:t>,</w:t>
      </w:r>
      <w:r w:rsidRPr="0093411E">
        <w:rPr>
          <w:rFonts w:cs="Arial"/>
          <w:lang w:eastAsia="en-GB"/>
        </w:rPr>
        <w:t xml:space="preserve"> 2305-16.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JOHNSON, T. L., ABENDROTH, J., HOL, W. G. &amp; SANDKVIST, M. (2006) Type II secretion: from </w:t>
      </w:r>
      <w:r w:rsidR="005E0A00" w:rsidRPr="005E0A00">
        <w:rPr>
          <w:rFonts w:cs="Arial"/>
          <w:lang w:eastAsia="en-GB"/>
        </w:rPr>
        <w:t xml:space="preserve">structure to function. </w:t>
      </w:r>
      <w:r w:rsidR="001B46A8" w:rsidRPr="001B46A8">
        <w:rPr>
          <w:rFonts w:cs="Arial"/>
          <w:i/>
          <w:lang w:eastAsia="en-GB"/>
        </w:rPr>
        <w:t>FEMS Microbiol Lett,</w:t>
      </w:r>
      <w:r w:rsidRPr="0093411E">
        <w:rPr>
          <w:rFonts w:cs="Arial"/>
          <w:lang w:eastAsia="en-GB"/>
        </w:rPr>
        <w:t xml:space="preserve"> 255</w:t>
      </w:r>
      <w:r w:rsidR="001B46A8" w:rsidRPr="001B46A8">
        <w:rPr>
          <w:rFonts w:cs="Arial"/>
          <w:b/>
          <w:lang w:eastAsia="en-GB"/>
        </w:rPr>
        <w:t>,</w:t>
      </w:r>
      <w:r w:rsidRPr="0093411E">
        <w:rPr>
          <w:rFonts w:cs="Arial"/>
          <w:lang w:eastAsia="en-GB"/>
        </w:rPr>
        <w:t xml:space="preserve"> 175-86.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JONES, A. M., DODD, M. E. &amp; WEBB, A. K. (2001) Burkholderia cepacia: current clinical issues, environmental controversies and ethical dilemmas. </w:t>
      </w:r>
      <w:r w:rsidR="001B46A8" w:rsidRPr="001B46A8">
        <w:rPr>
          <w:rFonts w:cs="Arial"/>
          <w:i/>
          <w:lang w:eastAsia="en-GB"/>
        </w:rPr>
        <w:t>Eur Respir J,</w:t>
      </w:r>
      <w:r w:rsidRPr="0093411E">
        <w:rPr>
          <w:rFonts w:cs="Arial"/>
          <w:lang w:eastAsia="en-GB"/>
        </w:rPr>
        <w:t xml:space="preserve"> 17</w:t>
      </w:r>
      <w:r w:rsidR="001B46A8" w:rsidRPr="001B46A8">
        <w:rPr>
          <w:rFonts w:cs="Arial"/>
          <w:b/>
          <w:lang w:eastAsia="en-GB"/>
        </w:rPr>
        <w:t>,</w:t>
      </w:r>
      <w:r w:rsidRPr="0093411E">
        <w:rPr>
          <w:rFonts w:cs="Arial"/>
          <w:lang w:eastAsia="en-GB"/>
        </w:rPr>
        <w:t xml:space="preserve"> 295-301.</w:t>
      </w:r>
    </w:p>
    <w:p w:rsidR="0093411E" w:rsidRPr="0093411E" w:rsidRDefault="0093411E" w:rsidP="006B16E8">
      <w:pPr>
        <w:spacing w:after="0" w:line="240" w:lineRule="auto"/>
        <w:ind w:left="720" w:hanging="720"/>
        <w:rPr>
          <w:rFonts w:cs="Arial"/>
          <w:lang w:eastAsia="en-GB"/>
        </w:rPr>
      </w:pPr>
      <w:r w:rsidRPr="0093411E">
        <w:rPr>
          <w:rFonts w:cs="Arial"/>
          <w:lang w:eastAsia="en-GB"/>
        </w:rPr>
        <w:t>JOSEPH, B., RAMTEKE, P. W. &amp;</w:t>
      </w:r>
      <w:r w:rsidR="005E0A00" w:rsidRPr="005E0A00">
        <w:rPr>
          <w:rFonts w:cs="Arial"/>
          <w:lang w:eastAsia="en-GB"/>
        </w:rPr>
        <w:t xml:space="preserve"> THOMAS, G. (2008) Cold active microbial lipases: some hot issues and recent developments. </w:t>
      </w:r>
      <w:r w:rsidR="001B46A8" w:rsidRPr="001B46A8">
        <w:rPr>
          <w:rFonts w:cs="Arial"/>
          <w:i/>
          <w:lang w:eastAsia="en-GB"/>
        </w:rPr>
        <w:t>Biotechnol Adv,</w:t>
      </w:r>
      <w:r w:rsidRPr="0093411E">
        <w:rPr>
          <w:rFonts w:cs="Arial"/>
          <w:lang w:eastAsia="en-GB"/>
        </w:rPr>
        <w:t xml:space="preserve"> 26</w:t>
      </w:r>
      <w:r w:rsidR="001B46A8" w:rsidRPr="001B46A8">
        <w:rPr>
          <w:rFonts w:cs="Arial"/>
          <w:b/>
          <w:lang w:eastAsia="en-GB"/>
        </w:rPr>
        <w:t>,</w:t>
      </w:r>
      <w:r w:rsidRPr="0093411E">
        <w:rPr>
          <w:rFonts w:cs="Arial"/>
          <w:lang w:eastAsia="en-GB"/>
        </w:rPr>
        <w:t xml:space="preserve"> 457-70.</w:t>
      </w:r>
    </w:p>
    <w:p w:rsidR="0093411E" w:rsidRPr="0093411E" w:rsidRDefault="0093411E" w:rsidP="006B16E8">
      <w:pPr>
        <w:spacing w:after="0" w:line="240" w:lineRule="auto"/>
        <w:ind w:left="720" w:hanging="720"/>
        <w:rPr>
          <w:rFonts w:cs="Arial"/>
          <w:lang w:eastAsia="en-GB"/>
        </w:rPr>
      </w:pPr>
      <w:r w:rsidRPr="0093411E">
        <w:rPr>
          <w:rFonts w:cs="Arial"/>
          <w:lang w:eastAsia="en-GB"/>
        </w:rPr>
        <w:t>KANWAR, S. S., GHAZI, I. A., CHIMNI, S. S., JOSHI, G. K., RAO, G. V., KAUSHAL, R. K., GUPTA, R. &amp; PUNJ, V. (2006) Purification and proper</w:t>
      </w:r>
      <w:r w:rsidR="005E0A00" w:rsidRPr="005E0A00">
        <w:rPr>
          <w:rFonts w:cs="Arial"/>
          <w:lang w:eastAsia="en-GB"/>
        </w:rPr>
        <w:t xml:space="preserve">ties of a novel extra-cellular thermotolerant metallolipase of Bacillus coagulans MTCC-6375 isolate. </w:t>
      </w:r>
      <w:r w:rsidR="001B46A8" w:rsidRPr="001B46A8">
        <w:rPr>
          <w:rFonts w:cs="Arial"/>
          <w:i/>
          <w:lang w:eastAsia="en-GB"/>
        </w:rPr>
        <w:t>Protein Expr Purif,</w:t>
      </w:r>
      <w:r w:rsidRPr="0093411E">
        <w:rPr>
          <w:rFonts w:cs="Arial"/>
          <w:lang w:eastAsia="en-GB"/>
        </w:rPr>
        <w:t xml:space="preserve"> 46</w:t>
      </w:r>
      <w:r w:rsidR="001B46A8" w:rsidRPr="001B46A8">
        <w:rPr>
          <w:rFonts w:cs="Arial"/>
          <w:b/>
          <w:lang w:eastAsia="en-GB"/>
        </w:rPr>
        <w:t>,</w:t>
      </w:r>
      <w:r w:rsidRPr="0093411E">
        <w:rPr>
          <w:rFonts w:cs="Arial"/>
          <w:lang w:eastAsia="en-GB"/>
        </w:rPr>
        <w:t xml:space="preserve"> 421-8.</w:t>
      </w:r>
    </w:p>
    <w:p w:rsidR="0093411E" w:rsidRPr="0093411E" w:rsidRDefault="0093411E" w:rsidP="006B16E8">
      <w:pPr>
        <w:spacing w:after="0" w:line="240" w:lineRule="auto"/>
        <w:ind w:left="720" w:hanging="720"/>
        <w:rPr>
          <w:rFonts w:cs="Arial"/>
          <w:lang w:eastAsia="en-GB"/>
        </w:rPr>
      </w:pPr>
      <w:r w:rsidRPr="0093411E">
        <w:rPr>
          <w:rFonts w:cs="Arial"/>
          <w:lang w:eastAsia="en-GB"/>
        </w:rPr>
        <w:t>KARIMOVA, G., PIDOUX, J., ULLMANN, A. &amp; LADANT, D. (1998) A bacterial two-hybrid system based on a reconstituted signal tran</w:t>
      </w:r>
      <w:r w:rsidR="005E0A00" w:rsidRPr="005E0A00">
        <w:rPr>
          <w:rFonts w:cs="Arial"/>
          <w:lang w:eastAsia="en-GB"/>
        </w:rPr>
        <w:t xml:space="preserve">sduction pathway. </w:t>
      </w:r>
      <w:r w:rsidR="001B46A8" w:rsidRPr="001B46A8">
        <w:rPr>
          <w:rFonts w:cs="Arial"/>
          <w:i/>
          <w:lang w:eastAsia="en-GB"/>
        </w:rPr>
        <w:t>Proc Natl Acad Sci U S A,</w:t>
      </w:r>
      <w:r w:rsidRPr="0093411E">
        <w:rPr>
          <w:rFonts w:cs="Arial"/>
          <w:lang w:eastAsia="en-GB"/>
        </w:rPr>
        <w:t xml:space="preserve"> 95</w:t>
      </w:r>
      <w:r w:rsidR="001B46A8" w:rsidRPr="001B46A8">
        <w:rPr>
          <w:rFonts w:cs="Arial"/>
          <w:b/>
          <w:lang w:eastAsia="en-GB"/>
        </w:rPr>
        <w:t>,</w:t>
      </w:r>
      <w:r w:rsidRPr="0093411E">
        <w:rPr>
          <w:rFonts w:cs="Arial"/>
          <w:lang w:eastAsia="en-GB"/>
        </w:rPr>
        <w:t xml:space="preserve"> 5752-6.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KOSTAKIOTI, M., NEWMAN, C. L., THANASSI, D. G. &amp; STATHOPOULOS, C. (2005) Mechanisms of protein export across the bacterial outer membrane. </w:t>
      </w:r>
      <w:r w:rsidR="001B46A8" w:rsidRPr="001B46A8">
        <w:rPr>
          <w:rFonts w:cs="Arial"/>
          <w:i/>
          <w:lang w:eastAsia="en-GB"/>
        </w:rPr>
        <w:t>J Bacteriol,</w:t>
      </w:r>
      <w:r w:rsidRPr="0093411E">
        <w:rPr>
          <w:rFonts w:cs="Arial"/>
          <w:lang w:eastAsia="en-GB"/>
        </w:rPr>
        <w:t xml:space="preserve"> 187</w:t>
      </w:r>
      <w:r w:rsidR="001B46A8" w:rsidRPr="001B46A8">
        <w:rPr>
          <w:rFonts w:cs="Arial"/>
          <w:b/>
          <w:lang w:eastAsia="en-GB"/>
        </w:rPr>
        <w:t>,</w:t>
      </w:r>
      <w:r w:rsidRPr="0093411E">
        <w:rPr>
          <w:rFonts w:cs="Arial"/>
          <w:lang w:eastAsia="en-GB"/>
        </w:rPr>
        <w:t xml:space="preserve"> 4306-14.</w:t>
      </w:r>
    </w:p>
    <w:p w:rsidR="0093411E" w:rsidRPr="0093411E" w:rsidRDefault="0093411E" w:rsidP="006B16E8">
      <w:pPr>
        <w:spacing w:after="0" w:line="240" w:lineRule="auto"/>
        <w:ind w:left="720" w:hanging="720"/>
        <w:rPr>
          <w:rFonts w:cs="Arial"/>
          <w:lang w:eastAsia="en-GB"/>
        </w:rPr>
      </w:pPr>
      <w:r w:rsidRPr="0093411E">
        <w:rPr>
          <w:rFonts w:cs="Arial"/>
          <w:lang w:eastAsia="en-GB"/>
        </w:rPr>
        <w:t>KOVACH, M. E., ELZER, P. H., HILL,</w:t>
      </w:r>
      <w:r w:rsidR="005E0A00" w:rsidRPr="005E0A00">
        <w:rPr>
          <w:rFonts w:cs="Arial"/>
          <w:lang w:eastAsia="en-GB"/>
        </w:rPr>
        <w:t xml:space="preserve"> D. S., ROBERTSON, G. T., FARRIS, M. A., ROOP, R. M., 2ND &amp; PETERSON, K. M. (1995) Four new derivatives of the broad-host-range cloning vector pBBR1MCS, carrying different antibiotic-resistance cassettes. </w:t>
      </w:r>
      <w:r w:rsidR="001B46A8" w:rsidRPr="001B46A8">
        <w:rPr>
          <w:rFonts w:cs="Arial"/>
          <w:i/>
          <w:lang w:eastAsia="en-GB"/>
        </w:rPr>
        <w:t>Gene,</w:t>
      </w:r>
      <w:r w:rsidRPr="0093411E">
        <w:rPr>
          <w:rFonts w:cs="Arial"/>
          <w:lang w:eastAsia="en-GB"/>
        </w:rPr>
        <w:t xml:space="preserve"> 166</w:t>
      </w:r>
      <w:r w:rsidR="001B46A8" w:rsidRPr="001B46A8">
        <w:rPr>
          <w:rFonts w:cs="Arial"/>
          <w:b/>
          <w:lang w:eastAsia="en-GB"/>
        </w:rPr>
        <w:t>,</w:t>
      </w:r>
      <w:r w:rsidRPr="0093411E">
        <w:rPr>
          <w:rFonts w:cs="Arial"/>
          <w:lang w:eastAsia="en-GB"/>
        </w:rPr>
        <w:t xml:space="preserve"> 175-6.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KURIOKA, S. &amp; MATSUDA, M. (1976) </w:t>
      </w:r>
      <w:r w:rsidR="005E0A00" w:rsidRPr="005E0A00">
        <w:rPr>
          <w:rFonts w:cs="Arial"/>
          <w:lang w:eastAsia="en-GB"/>
        </w:rPr>
        <w:t xml:space="preserve">Phospholipase C assay using p-nitrophenylphosphoryl-choline together with sorbitol and its application to studying the metal and detergent requirement of the enzyme. </w:t>
      </w:r>
      <w:r w:rsidR="001B46A8" w:rsidRPr="001B46A8">
        <w:rPr>
          <w:rFonts w:cs="Arial"/>
          <w:i/>
          <w:lang w:eastAsia="en-GB"/>
        </w:rPr>
        <w:t>Anal Biochem,</w:t>
      </w:r>
      <w:r w:rsidRPr="0093411E">
        <w:rPr>
          <w:rFonts w:cs="Arial"/>
          <w:lang w:eastAsia="en-GB"/>
        </w:rPr>
        <w:t xml:space="preserve"> 75</w:t>
      </w:r>
      <w:r w:rsidR="001B46A8" w:rsidRPr="001B46A8">
        <w:rPr>
          <w:rFonts w:cs="Arial"/>
          <w:b/>
          <w:lang w:eastAsia="en-GB"/>
        </w:rPr>
        <w:t>,</w:t>
      </w:r>
      <w:r w:rsidRPr="0093411E">
        <w:rPr>
          <w:rFonts w:cs="Arial"/>
          <w:lang w:eastAsia="en-GB"/>
        </w:rPr>
        <w:t xml:space="preserve"> 281-9.</w:t>
      </w:r>
    </w:p>
    <w:p w:rsidR="0093411E" w:rsidRPr="0093411E" w:rsidRDefault="0093411E" w:rsidP="006B16E8">
      <w:pPr>
        <w:spacing w:after="0" w:line="240" w:lineRule="auto"/>
        <w:ind w:left="720" w:hanging="720"/>
        <w:rPr>
          <w:rFonts w:cs="Arial"/>
          <w:lang w:eastAsia="en-GB"/>
        </w:rPr>
      </w:pPr>
      <w:r w:rsidRPr="0093411E">
        <w:rPr>
          <w:rFonts w:cs="Arial"/>
          <w:lang w:eastAsia="en-GB"/>
        </w:rPr>
        <w:t>LADANT, D. (1988) Interaction of Bordetella pertussis adenylate c</w:t>
      </w:r>
      <w:r w:rsidR="005E0A00" w:rsidRPr="005E0A00">
        <w:rPr>
          <w:rFonts w:cs="Arial"/>
          <w:lang w:eastAsia="en-GB"/>
        </w:rPr>
        <w:t xml:space="preserve">yclase with calmodulin. Identification of two separated calmodulin-binding domains. </w:t>
      </w:r>
      <w:r w:rsidR="001B46A8" w:rsidRPr="001B46A8">
        <w:rPr>
          <w:rFonts w:cs="Arial"/>
          <w:i/>
          <w:lang w:eastAsia="en-GB"/>
        </w:rPr>
        <w:t>J Biol Chem,</w:t>
      </w:r>
      <w:r w:rsidRPr="0093411E">
        <w:rPr>
          <w:rFonts w:cs="Arial"/>
          <w:lang w:eastAsia="en-GB"/>
        </w:rPr>
        <w:t xml:space="preserve"> 263</w:t>
      </w:r>
      <w:r w:rsidR="001B46A8" w:rsidRPr="001B46A8">
        <w:rPr>
          <w:rFonts w:cs="Arial"/>
          <w:b/>
          <w:lang w:eastAsia="en-GB"/>
        </w:rPr>
        <w:t>,</w:t>
      </w:r>
      <w:r w:rsidRPr="0093411E">
        <w:rPr>
          <w:rFonts w:cs="Arial"/>
          <w:lang w:eastAsia="en-GB"/>
        </w:rPr>
        <w:t xml:space="preserve"> 2612-8.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LADANT, D. A. U., A. (1999) Bordetella pertussis adenylate cyclase: a toxin with multiple talents. . </w:t>
      </w:r>
      <w:r w:rsidR="001B46A8" w:rsidRPr="001B46A8">
        <w:rPr>
          <w:rFonts w:cs="Arial"/>
          <w:i/>
          <w:lang w:eastAsia="en-GB"/>
        </w:rPr>
        <w:t>Trends Microbiol.,</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172-176.</w:t>
      </w:r>
    </w:p>
    <w:p w:rsidR="0093411E" w:rsidRPr="0093411E" w:rsidRDefault="0093411E" w:rsidP="006B16E8">
      <w:pPr>
        <w:spacing w:after="0" w:line="240" w:lineRule="auto"/>
        <w:ind w:left="720" w:hanging="720"/>
        <w:rPr>
          <w:rFonts w:cs="Arial"/>
          <w:lang w:eastAsia="en-GB"/>
        </w:rPr>
      </w:pPr>
      <w:r w:rsidRPr="0093411E">
        <w:rPr>
          <w:rFonts w:cs="Arial"/>
          <w:lang w:eastAsia="en-GB"/>
        </w:rPr>
        <w:t>LAN, D. M., YA</w:t>
      </w:r>
      <w:r w:rsidR="005E0A00" w:rsidRPr="005E0A00">
        <w:rPr>
          <w:rFonts w:cs="Arial"/>
          <w:lang w:eastAsia="en-GB"/>
        </w:rPr>
        <w:t xml:space="preserve">NG, N., WANG, W. K., SHEN, Y. F., YANG, B. &amp; WANG, Y. H. (2011) A Novel Cold-Active Lipase from Candida albicans: Cloning, Expression and Characterization of the Recombinant Enzyme. </w:t>
      </w:r>
      <w:r w:rsidR="001B46A8" w:rsidRPr="001B46A8">
        <w:rPr>
          <w:rFonts w:cs="Arial"/>
          <w:i/>
          <w:lang w:eastAsia="en-GB"/>
        </w:rPr>
        <w:t>Int J Mol Sci,</w:t>
      </w:r>
      <w:r w:rsidRPr="0093411E">
        <w:rPr>
          <w:rFonts w:cs="Arial"/>
          <w:lang w:eastAsia="en-GB"/>
        </w:rPr>
        <w:t xml:space="preserve"> 12</w:t>
      </w:r>
      <w:r w:rsidR="001B46A8" w:rsidRPr="001B46A8">
        <w:rPr>
          <w:rFonts w:cs="Arial"/>
          <w:b/>
          <w:lang w:eastAsia="en-GB"/>
        </w:rPr>
        <w:t>,</w:t>
      </w:r>
      <w:r w:rsidRPr="0093411E">
        <w:rPr>
          <w:rFonts w:cs="Arial"/>
          <w:lang w:eastAsia="en-GB"/>
        </w:rPr>
        <w:t xml:space="preserve"> 3950-65.</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LEE, P. A., TULLMAN-ERCEK, D. &amp; GEORGIOU, G. (2006) The bacterial twin-arginine translocation pathway. </w:t>
      </w:r>
      <w:r w:rsidR="001B46A8" w:rsidRPr="001B46A8">
        <w:rPr>
          <w:rFonts w:cs="Arial"/>
          <w:i/>
          <w:lang w:eastAsia="en-GB"/>
        </w:rPr>
        <w:t>Annu Rev Microbiol,</w:t>
      </w:r>
      <w:r w:rsidRPr="0093411E">
        <w:rPr>
          <w:rFonts w:cs="Arial"/>
          <w:lang w:eastAsia="en-GB"/>
        </w:rPr>
        <w:t xml:space="preserve"> 60</w:t>
      </w:r>
      <w:r w:rsidR="001B46A8" w:rsidRPr="001B46A8">
        <w:rPr>
          <w:rFonts w:cs="Arial"/>
          <w:b/>
          <w:lang w:eastAsia="en-GB"/>
        </w:rPr>
        <w:t>,</w:t>
      </w:r>
      <w:r w:rsidRPr="0093411E">
        <w:rPr>
          <w:rFonts w:cs="Arial"/>
          <w:lang w:eastAsia="en-GB"/>
        </w:rPr>
        <w:t xml:space="preserve"> 373-95.</w:t>
      </w:r>
    </w:p>
    <w:p w:rsidR="0093411E" w:rsidRPr="0093411E" w:rsidRDefault="0093411E" w:rsidP="006B16E8">
      <w:pPr>
        <w:spacing w:after="0" w:line="240" w:lineRule="auto"/>
        <w:ind w:left="720" w:hanging="720"/>
        <w:rPr>
          <w:rFonts w:cs="Arial"/>
          <w:lang w:eastAsia="en-GB"/>
        </w:rPr>
      </w:pPr>
      <w:r w:rsidRPr="0093411E">
        <w:rPr>
          <w:rFonts w:cs="Arial"/>
          <w:lang w:eastAsia="en-GB"/>
        </w:rPr>
        <w:t>LEIMAN, P. G., BASLER, M., RAMAGOPAL, U. A., BONANNO, J. B., SAUDER, J. M., PUKATZKI, S., BURLEY, S. K., ALMO, S. C. &amp; MEKALANOS, J. J. (2009) Type VI secretion appara</w:t>
      </w:r>
      <w:r w:rsidR="005E0A00" w:rsidRPr="005E0A00">
        <w:rPr>
          <w:rFonts w:cs="Arial"/>
          <w:lang w:eastAsia="en-GB"/>
        </w:rPr>
        <w:t xml:space="preserve">tus and phage tail-associated protein complexes share a common evolutionary origin. </w:t>
      </w:r>
      <w:r w:rsidR="001B46A8" w:rsidRPr="001B46A8">
        <w:rPr>
          <w:rFonts w:cs="Arial"/>
          <w:i/>
          <w:lang w:eastAsia="en-GB"/>
        </w:rPr>
        <w:t>Proc Natl Acad Sci U S A,</w:t>
      </w:r>
      <w:r w:rsidRPr="0093411E">
        <w:rPr>
          <w:rFonts w:cs="Arial"/>
          <w:lang w:eastAsia="en-GB"/>
        </w:rPr>
        <w:t xml:space="preserve"> 106</w:t>
      </w:r>
      <w:r w:rsidR="001B46A8" w:rsidRPr="001B46A8">
        <w:rPr>
          <w:rFonts w:cs="Arial"/>
          <w:b/>
          <w:lang w:eastAsia="en-GB"/>
        </w:rPr>
        <w:t>,</w:t>
      </w:r>
      <w:r w:rsidRPr="0093411E">
        <w:rPr>
          <w:rFonts w:cs="Arial"/>
          <w:lang w:eastAsia="en-GB"/>
        </w:rPr>
        <w:t xml:space="preserve"> 4154-9.</w:t>
      </w:r>
    </w:p>
    <w:p w:rsidR="0093411E" w:rsidRPr="0093411E" w:rsidRDefault="0093411E" w:rsidP="006B16E8">
      <w:pPr>
        <w:spacing w:after="0" w:line="240" w:lineRule="auto"/>
        <w:ind w:left="720" w:hanging="720"/>
        <w:rPr>
          <w:rFonts w:cs="Arial"/>
          <w:lang w:eastAsia="en-GB"/>
        </w:rPr>
      </w:pPr>
      <w:r w:rsidRPr="0093411E">
        <w:rPr>
          <w:rFonts w:cs="Arial"/>
          <w:lang w:eastAsia="en-GB"/>
        </w:rPr>
        <w:t>LEUNG, K. Y., SIAME, B. A., SNOWBALL, H. &amp; MOK, Y. K. (2011) Type VI secretion regulation: crosstalk and intracellular communication.</w:t>
      </w:r>
      <w:r w:rsidR="005E0A00" w:rsidRPr="005E0A00">
        <w:rPr>
          <w:rFonts w:cs="Arial"/>
          <w:lang w:eastAsia="en-GB"/>
        </w:rPr>
        <w:t xml:space="preserve"> </w:t>
      </w:r>
      <w:r w:rsidR="001B46A8" w:rsidRPr="001B46A8">
        <w:rPr>
          <w:rFonts w:cs="Arial"/>
          <w:i/>
          <w:lang w:eastAsia="en-GB"/>
        </w:rPr>
        <w:t>Curr Opin Microbiol,</w:t>
      </w:r>
      <w:r w:rsidRPr="0093411E">
        <w:rPr>
          <w:rFonts w:cs="Arial"/>
          <w:lang w:eastAsia="en-GB"/>
        </w:rPr>
        <w:t xml:space="preserve"> 14</w:t>
      </w:r>
      <w:r w:rsidR="001B46A8" w:rsidRPr="001B46A8">
        <w:rPr>
          <w:rFonts w:cs="Arial"/>
          <w:b/>
          <w:lang w:eastAsia="en-GB"/>
        </w:rPr>
        <w:t>,</w:t>
      </w:r>
      <w:r w:rsidRPr="0093411E">
        <w:rPr>
          <w:rFonts w:cs="Arial"/>
          <w:lang w:eastAsia="en-GB"/>
        </w:rPr>
        <w:t xml:space="preserve"> 9-15.</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LIPUMA, J. J. (2003) Burkholderia cepacia Complex as Human Pathogens. </w:t>
      </w:r>
      <w:r w:rsidR="001B46A8" w:rsidRPr="001B46A8">
        <w:rPr>
          <w:rFonts w:cs="Arial"/>
          <w:i/>
          <w:lang w:eastAsia="en-GB"/>
        </w:rPr>
        <w:t>J Nematol,</w:t>
      </w:r>
      <w:r w:rsidRPr="0093411E">
        <w:rPr>
          <w:rFonts w:cs="Arial"/>
          <w:lang w:eastAsia="en-GB"/>
        </w:rPr>
        <w:t xml:space="preserve"> 35</w:t>
      </w:r>
      <w:r w:rsidR="001B46A8" w:rsidRPr="001B46A8">
        <w:rPr>
          <w:rFonts w:cs="Arial"/>
          <w:b/>
          <w:lang w:eastAsia="en-GB"/>
        </w:rPr>
        <w:t>,</w:t>
      </w:r>
      <w:r w:rsidRPr="0093411E">
        <w:rPr>
          <w:rFonts w:cs="Arial"/>
          <w:lang w:eastAsia="en-GB"/>
        </w:rPr>
        <w:t xml:space="preserve"> 212-7.</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LIPUMA, J. J. (2005) Update on the Burkholderia cepacia complex. </w:t>
      </w:r>
      <w:r w:rsidR="001B46A8" w:rsidRPr="001B46A8">
        <w:rPr>
          <w:rFonts w:cs="Arial"/>
          <w:i/>
          <w:lang w:eastAsia="en-GB"/>
        </w:rPr>
        <w:t>Curr Opin Pulm Med,</w:t>
      </w:r>
      <w:r w:rsidRPr="0093411E">
        <w:rPr>
          <w:rFonts w:cs="Arial"/>
          <w:lang w:eastAsia="en-GB"/>
        </w:rPr>
        <w:t xml:space="preserve"> 11</w:t>
      </w:r>
      <w:r w:rsidR="001B46A8" w:rsidRPr="001B46A8">
        <w:rPr>
          <w:rFonts w:cs="Arial"/>
          <w:b/>
          <w:lang w:eastAsia="en-GB"/>
        </w:rPr>
        <w:t>,</w:t>
      </w:r>
      <w:r w:rsidRPr="0093411E">
        <w:rPr>
          <w:rFonts w:cs="Arial"/>
          <w:lang w:eastAsia="en-GB"/>
        </w:rPr>
        <w:t xml:space="preserve"> 528-33.</w:t>
      </w:r>
    </w:p>
    <w:p w:rsidR="0093411E" w:rsidRPr="0093411E" w:rsidRDefault="0093411E" w:rsidP="006B16E8">
      <w:pPr>
        <w:spacing w:after="0" w:line="240" w:lineRule="auto"/>
        <w:ind w:left="720" w:hanging="720"/>
        <w:rPr>
          <w:rFonts w:cs="Arial"/>
          <w:lang w:eastAsia="en-GB"/>
        </w:rPr>
      </w:pPr>
      <w:r w:rsidRPr="0093411E">
        <w:rPr>
          <w:rFonts w:cs="Arial"/>
          <w:lang w:eastAsia="en-GB"/>
        </w:rPr>
        <w:t>LIPUMA, J. J., SPILKER, T., GILL, L</w:t>
      </w:r>
      <w:r w:rsidR="005E0A00" w:rsidRPr="005E0A00">
        <w:rPr>
          <w:rFonts w:cs="Arial"/>
          <w:lang w:eastAsia="en-GB"/>
        </w:rPr>
        <w:t xml:space="preserve">. H., CAMPBELL, P. W., 3RD, LIU, L. &amp; MAHENTHIRALINGAM, E. (2001) Disproportionate distribution of Burkholderia cepacia complex species and transmissibility markers in cystic fibrosis. </w:t>
      </w:r>
      <w:r w:rsidR="001B46A8" w:rsidRPr="001B46A8">
        <w:rPr>
          <w:rFonts w:cs="Arial"/>
          <w:i/>
          <w:lang w:eastAsia="en-GB"/>
        </w:rPr>
        <w:t>Am J Respir Crit Care Med,</w:t>
      </w:r>
      <w:r w:rsidRPr="0093411E">
        <w:rPr>
          <w:rFonts w:cs="Arial"/>
          <w:lang w:eastAsia="en-GB"/>
        </w:rPr>
        <w:t xml:space="preserve"> 164</w:t>
      </w:r>
      <w:r w:rsidR="001B46A8" w:rsidRPr="001B46A8">
        <w:rPr>
          <w:rFonts w:cs="Arial"/>
          <w:b/>
          <w:lang w:eastAsia="en-GB"/>
        </w:rPr>
        <w:t>,</w:t>
      </w:r>
      <w:r w:rsidRPr="0093411E">
        <w:rPr>
          <w:rFonts w:cs="Arial"/>
          <w:lang w:eastAsia="en-GB"/>
        </w:rPr>
        <w:t xml:space="preserve"> 92-6.</w:t>
      </w:r>
    </w:p>
    <w:p w:rsidR="0093411E" w:rsidRPr="0093411E" w:rsidRDefault="0093411E" w:rsidP="006B16E8">
      <w:pPr>
        <w:spacing w:after="0" w:line="240" w:lineRule="auto"/>
        <w:ind w:left="720" w:hanging="720"/>
        <w:rPr>
          <w:rFonts w:cs="Arial"/>
          <w:lang w:eastAsia="en-GB"/>
        </w:rPr>
      </w:pPr>
      <w:r w:rsidRPr="0093411E">
        <w:rPr>
          <w:rFonts w:cs="Arial"/>
          <w:lang w:eastAsia="en-GB"/>
        </w:rPr>
        <w:t>LOSSI, N. S., DAJANI, R., FREEMON</w:t>
      </w:r>
      <w:r w:rsidR="005E0A00" w:rsidRPr="005E0A00">
        <w:rPr>
          <w:rFonts w:cs="Arial"/>
          <w:lang w:eastAsia="en-GB"/>
        </w:rPr>
        <w:t xml:space="preserve">T, P. &amp; FILLOUX, A. (2011) Structure-function analysis of HsiF, a gp25-like component of the type VI secretion system, in Pseudomonas aeruginosa. </w:t>
      </w:r>
      <w:r w:rsidR="001B46A8" w:rsidRPr="001B46A8">
        <w:rPr>
          <w:rFonts w:cs="Arial"/>
          <w:i/>
          <w:lang w:eastAsia="en-GB"/>
        </w:rPr>
        <w:t>Microbiology,</w:t>
      </w:r>
      <w:r w:rsidRPr="0093411E">
        <w:rPr>
          <w:rFonts w:cs="Arial"/>
          <w:lang w:eastAsia="en-GB"/>
        </w:rPr>
        <w:t xml:space="preserve"> 157</w:t>
      </w:r>
      <w:r w:rsidR="001B46A8" w:rsidRPr="001B46A8">
        <w:rPr>
          <w:rFonts w:cs="Arial"/>
          <w:b/>
          <w:lang w:eastAsia="en-GB"/>
        </w:rPr>
        <w:t>,</w:t>
      </w:r>
      <w:r w:rsidRPr="0093411E">
        <w:rPr>
          <w:rFonts w:cs="Arial"/>
          <w:lang w:eastAsia="en-GB"/>
        </w:rPr>
        <w:t xml:space="preserve"> 3292-305.</w:t>
      </w:r>
    </w:p>
    <w:p w:rsidR="0093411E" w:rsidRPr="0093411E" w:rsidRDefault="0093411E" w:rsidP="006B16E8">
      <w:pPr>
        <w:spacing w:after="0" w:line="240" w:lineRule="auto"/>
        <w:ind w:left="720" w:hanging="720"/>
        <w:rPr>
          <w:rFonts w:cs="Arial"/>
          <w:lang w:eastAsia="en-GB"/>
        </w:rPr>
      </w:pPr>
      <w:r w:rsidRPr="0093411E">
        <w:rPr>
          <w:rFonts w:cs="Arial"/>
          <w:lang w:eastAsia="en-GB"/>
        </w:rPr>
        <w:t>MA, A. T., MCAULEY, S., PUKATZKI, S. &amp; MEKALANOS, J. J. (2009) Translocation of a</w:t>
      </w:r>
      <w:r w:rsidR="005E0A00" w:rsidRPr="005E0A00">
        <w:rPr>
          <w:rFonts w:cs="Arial"/>
          <w:lang w:eastAsia="en-GB"/>
        </w:rPr>
        <w:t xml:space="preserve"> Vibrio cholerae type VI secretion effector requires bacterial endocytosis by host cells. </w:t>
      </w:r>
      <w:r w:rsidR="001B46A8" w:rsidRPr="001B46A8">
        <w:rPr>
          <w:rFonts w:cs="Arial"/>
          <w:i/>
          <w:lang w:eastAsia="en-GB"/>
        </w:rPr>
        <w:t>Cell Host Microbe,</w:t>
      </w:r>
      <w:r w:rsidRPr="0093411E">
        <w:rPr>
          <w:rFonts w:cs="Arial"/>
          <w:lang w:eastAsia="en-GB"/>
        </w:rPr>
        <w:t xml:space="preserve"> 5</w:t>
      </w:r>
      <w:r w:rsidR="001B46A8" w:rsidRPr="001B46A8">
        <w:rPr>
          <w:rFonts w:cs="Arial"/>
          <w:b/>
          <w:lang w:eastAsia="en-GB"/>
        </w:rPr>
        <w:t>,</w:t>
      </w:r>
      <w:r w:rsidRPr="0093411E">
        <w:rPr>
          <w:rFonts w:cs="Arial"/>
          <w:lang w:eastAsia="en-GB"/>
        </w:rPr>
        <w:t xml:space="preserve"> 234-43.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MA, L. S., NARBERHAUS, F. &amp; LAI, E. M. (2012) IcmF family protein TssM exhibits ATPase activity and energizes type VI secretion. </w:t>
      </w:r>
      <w:r w:rsidR="001B46A8" w:rsidRPr="001B46A8">
        <w:rPr>
          <w:rFonts w:cs="Arial"/>
          <w:i/>
          <w:lang w:eastAsia="en-GB"/>
        </w:rPr>
        <w:t>J Biol Chem,</w:t>
      </w:r>
      <w:r w:rsidRPr="0093411E">
        <w:rPr>
          <w:rFonts w:cs="Arial"/>
          <w:lang w:eastAsia="en-GB"/>
        </w:rPr>
        <w:t xml:space="preserve"> 287</w:t>
      </w:r>
      <w:r w:rsidR="001B46A8" w:rsidRPr="001B46A8">
        <w:rPr>
          <w:rFonts w:cs="Arial"/>
          <w:b/>
          <w:lang w:eastAsia="en-GB"/>
        </w:rPr>
        <w:t>,</w:t>
      </w:r>
      <w:r w:rsidRPr="0093411E">
        <w:rPr>
          <w:rFonts w:cs="Arial"/>
          <w:lang w:eastAsia="en-GB"/>
        </w:rPr>
        <w:t xml:space="preserve"> 15610-21.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MACINTYRE, D. L., MIYATA, S. T., KITAOKA, M. &amp; PUKATZKI, S. (2010) The Vibrio cholerae type VI secretion system displays antimicrobial properties. </w:t>
      </w:r>
      <w:r w:rsidR="001B46A8" w:rsidRPr="001B46A8">
        <w:rPr>
          <w:rFonts w:cs="Arial"/>
          <w:i/>
          <w:lang w:eastAsia="en-GB"/>
        </w:rPr>
        <w:t>Proc Natl Acad Sci U S A,</w:t>
      </w:r>
      <w:r w:rsidRPr="0093411E">
        <w:rPr>
          <w:rFonts w:cs="Arial"/>
          <w:lang w:eastAsia="en-GB"/>
        </w:rPr>
        <w:t xml:space="preserve"> 107</w:t>
      </w:r>
      <w:r w:rsidR="001B46A8" w:rsidRPr="001B46A8">
        <w:rPr>
          <w:rFonts w:cs="Arial"/>
          <w:b/>
          <w:lang w:eastAsia="en-GB"/>
        </w:rPr>
        <w:t>,</w:t>
      </w:r>
      <w:r w:rsidRPr="0093411E">
        <w:rPr>
          <w:rFonts w:cs="Arial"/>
          <w:lang w:eastAsia="en-GB"/>
        </w:rPr>
        <w:t xml:space="preserve"> 19520-4.</w:t>
      </w:r>
    </w:p>
    <w:p w:rsidR="0093411E" w:rsidRPr="0093411E" w:rsidRDefault="0093411E" w:rsidP="006B16E8">
      <w:pPr>
        <w:spacing w:after="0" w:line="240" w:lineRule="auto"/>
        <w:ind w:left="720" w:hanging="720"/>
        <w:rPr>
          <w:rFonts w:cs="Arial"/>
          <w:lang w:eastAsia="en-GB"/>
        </w:rPr>
      </w:pPr>
      <w:r w:rsidRPr="0093411E">
        <w:rPr>
          <w:rFonts w:cs="Arial"/>
          <w:lang w:eastAsia="en-GB"/>
        </w:rPr>
        <w:t>MAHENTHIRALINGAM, E., BALDWIN, A. &amp; DOWSON, C. G</w:t>
      </w:r>
      <w:r w:rsidR="005E0A00" w:rsidRPr="005E0A00">
        <w:rPr>
          <w:rFonts w:cs="Arial"/>
          <w:lang w:eastAsia="en-GB"/>
        </w:rPr>
        <w:t xml:space="preserve">. (2008) Burkholderia cepacia complex bacteria: opportunistic pathogens with important natural biology. </w:t>
      </w:r>
      <w:r w:rsidR="001B46A8" w:rsidRPr="001B46A8">
        <w:rPr>
          <w:rFonts w:cs="Arial"/>
          <w:i/>
          <w:lang w:eastAsia="en-GB"/>
        </w:rPr>
        <w:t>J Appl Microbiol,</w:t>
      </w:r>
      <w:r w:rsidRPr="0093411E">
        <w:rPr>
          <w:rFonts w:cs="Arial"/>
          <w:lang w:eastAsia="en-GB"/>
        </w:rPr>
        <w:t xml:space="preserve"> 104</w:t>
      </w:r>
      <w:r w:rsidR="001B46A8" w:rsidRPr="001B46A8">
        <w:rPr>
          <w:rFonts w:cs="Arial"/>
          <w:b/>
          <w:lang w:eastAsia="en-GB"/>
        </w:rPr>
        <w:t>,</w:t>
      </w:r>
      <w:r w:rsidRPr="0093411E">
        <w:rPr>
          <w:rFonts w:cs="Arial"/>
          <w:lang w:eastAsia="en-GB"/>
        </w:rPr>
        <w:t xml:space="preserve"> 1539-51.</w:t>
      </w:r>
    </w:p>
    <w:p w:rsidR="0093411E" w:rsidRPr="0093411E" w:rsidRDefault="0093411E" w:rsidP="006B16E8">
      <w:pPr>
        <w:spacing w:after="0" w:line="240" w:lineRule="auto"/>
        <w:ind w:left="720" w:hanging="720"/>
        <w:rPr>
          <w:rFonts w:cs="Arial"/>
          <w:lang w:eastAsia="en-GB"/>
        </w:rPr>
      </w:pPr>
      <w:r w:rsidRPr="0093411E">
        <w:rPr>
          <w:rFonts w:cs="Arial"/>
          <w:lang w:eastAsia="en-GB"/>
        </w:rPr>
        <w:t>MAHENTHIRALINGAM, E., BALDWIN, A. &amp; VANDAMME, P. (2002) Burkholderia cepacia complex infection in patients with cystic f</w:t>
      </w:r>
      <w:r w:rsidR="005E0A00" w:rsidRPr="005E0A00">
        <w:rPr>
          <w:rFonts w:cs="Arial"/>
          <w:lang w:eastAsia="en-GB"/>
        </w:rPr>
        <w:t xml:space="preserve">ibrosis. </w:t>
      </w:r>
      <w:r w:rsidR="001B46A8" w:rsidRPr="001B46A8">
        <w:rPr>
          <w:rFonts w:cs="Arial"/>
          <w:i/>
          <w:lang w:eastAsia="en-GB"/>
        </w:rPr>
        <w:t>J Med Microbiol,</w:t>
      </w:r>
      <w:r w:rsidRPr="0093411E">
        <w:rPr>
          <w:rFonts w:cs="Arial"/>
          <w:lang w:eastAsia="en-GB"/>
        </w:rPr>
        <w:t xml:space="preserve"> 51</w:t>
      </w:r>
      <w:r w:rsidR="001B46A8" w:rsidRPr="001B46A8">
        <w:rPr>
          <w:rFonts w:cs="Arial"/>
          <w:b/>
          <w:lang w:eastAsia="en-GB"/>
        </w:rPr>
        <w:t>,</w:t>
      </w:r>
      <w:r w:rsidRPr="0093411E">
        <w:rPr>
          <w:rFonts w:cs="Arial"/>
          <w:lang w:eastAsia="en-GB"/>
        </w:rPr>
        <w:t xml:space="preserve"> 533-8.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MATTINEN, L., NISSINEN, R., RIIPI, T., KALKKINEN, N. &amp; PIRHONEN, M. (2007) Host-extract induced changes in the secretome of the plant pathogenic bacterium Pectobacterium atrosepticum. </w:t>
      </w:r>
      <w:r w:rsidR="001B46A8" w:rsidRPr="001B46A8">
        <w:rPr>
          <w:rFonts w:cs="Arial"/>
          <w:i/>
          <w:lang w:eastAsia="en-GB"/>
        </w:rPr>
        <w:t>Proteomics,</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3527-37.</w:t>
      </w:r>
    </w:p>
    <w:p w:rsidR="0093411E" w:rsidRPr="0093411E" w:rsidRDefault="0093411E" w:rsidP="006B16E8">
      <w:pPr>
        <w:spacing w:after="0" w:line="240" w:lineRule="auto"/>
        <w:ind w:left="720" w:hanging="720"/>
        <w:rPr>
          <w:rFonts w:cs="Arial"/>
          <w:lang w:eastAsia="en-GB"/>
        </w:rPr>
      </w:pPr>
      <w:r w:rsidRPr="0093411E">
        <w:rPr>
          <w:rFonts w:cs="Arial"/>
          <w:lang w:eastAsia="en-GB"/>
        </w:rPr>
        <w:t>MCKEVITT, A</w:t>
      </w:r>
      <w:r w:rsidR="005E0A00" w:rsidRPr="005E0A00">
        <w:rPr>
          <w:rFonts w:cs="Arial"/>
          <w:lang w:eastAsia="en-GB"/>
        </w:rPr>
        <w:t xml:space="preserve">. I., BAJAKSOUZIAN, S., KLINGER, J. D. &amp; WOODS, D. E. (1989) Purification and characterization of an extracellular protease from Pseudomonas cepacia. </w:t>
      </w:r>
      <w:r w:rsidR="001B46A8" w:rsidRPr="001B46A8">
        <w:rPr>
          <w:rFonts w:cs="Arial"/>
          <w:i/>
          <w:lang w:eastAsia="en-GB"/>
        </w:rPr>
        <w:t>Infect Immun,</w:t>
      </w:r>
      <w:r w:rsidRPr="0093411E">
        <w:rPr>
          <w:rFonts w:cs="Arial"/>
          <w:lang w:eastAsia="en-GB"/>
        </w:rPr>
        <w:t xml:space="preserve"> 57</w:t>
      </w:r>
      <w:r w:rsidR="001B46A8" w:rsidRPr="001B46A8">
        <w:rPr>
          <w:rFonts w:cs="Arial"/>
          <w:b/>
          <w:lang w:eastAsia="en-GB"/>
        </w:rPr>
        <w:t>,</w:t>
      </w:r>
      <w:r w:rsidRPr="0093411E">
        <w:rPr>
          <w:rFonts w:cs="Arial"/>
          <w:lang w:eastAsia="en-GB"/>
        </w:rPr>
        <w:t xml:space="preserve"> 771-8.</w:t>
      </w:r>
    </w:p>
    <w:p w:rsidR="0093411E" w:rsidRPr="0093411E" w:rsidRDefault="0093411E" w:rsidP="006B16E8">
      <w:pPr>
        <w:spacing w:after="0" w:line="240" w:lineRule="auto"/>
        <w:ind w:left="720" w:hanging="720"/>
        <w:rPr>
          <w:rFonts w:cs="Arial"/>
          <w:lang w:eastAsia="en-GB"/>
        </w:rPr>
      </w:pPr>
      <w:r w:rsidRPr="0093411E">
        <w:rPr>
          <w:rFonts w:cs="Arial"/>
          <w:lang w:eastAsia="en-GB"/>
        </w:rPr>
        <w:t>MEYSICK, K. C., SEIDMAN, J. &amp; FALCONIO, J. R. (2009) The Yersinia pseudotuberculo</w:t>
      </w:r>
      <w:r w:rsidR="005E0A00" w:rsidRPr="005E0A00">
        <w:rPr>
          <w:rFonts w:cs="Arial"/>
          <w:lang w:eastAsia="en-GB"/>
        </w:rPr>
        <w:t xml:space="preserve">sis YplA phospholipase differs in its activity, regulation and secretion from that of the Yersinia enterocolitica YplA. </w:t>
      </w:r>
      <w:r w:rsidR="001B46A8" w:rsidRPr="001B46A8">
        <w:rPr>
          <w:rFonts w:cs="Arial"/>
          <w:i/>
          <w:lang w:eastAsia="en-GB"/>
        </w:rPr>
        <w:t>Microb Pathog,</w:t>
      </w:r>
      <w:r w:rsidRPr="0093411E">
        <w:rPr>
          <w:rFonts w:cs="Arial"/>
          <w:lang w:eastAsia="en-GB"/>
        </w:rPr>
        <w:t xml:space="preserve"> 47</w:t>
      </w:r>
      <w:r w:rsidR="001B46A8" w:rsidRPr="001B46A8">
        <w:rPr>
          <w:rFonts w:cs="Arial"/>
          <w:b/>
          <w:lang w:eastAsia="en-GB"/>
        </w:rPr>
        <w:t>,</w:t>
      </w:r>
      <w:r w:rsidRPr="0093411E">
        <w:rPr>
          <w:rFonts w:cs="Arial"/>
          <w:lang w:eastAsia="en-GB"/>
        </w:rPr>
        <w:t xml:space="preserve"> 24-32.</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MOTA, L. J., SORG, I. &amp; CORNELIS, G. R. (2005) Type III secretion: the bacteria-eukaryotic cell express. </w:t>
      </w:r>
      <w:r w:rsidR="001B46A8" w:rsidRPr="001B46A8">
        <w:rPr>
          <w:rFonts w:cs="Arial"/>
          <w:i/>
          <w:lang w:eastAsia="en-GB"/>
        </w:rPr>
        <w:t>FEMS Microbiol Lett,</w:t>
      </w:r>
      <w:r w:rsidRPr="0093411E">
        <w:rPr>
          <w:rFonts w:cs="Arial"/>
          <w:lang w:eastAsia="en-GB"/>
        </w:rPr>
        <w:t xml:space="preserve"> 252</w:t>
      </w:r>
      <w:r w:rsidR="001B46A8" w:rsidRPr="001B46A8">
        <w:rPr>
          <w:rFonts w:cs="Arial"/>
          <w:b/>
          <w:lang w:eastAsia="en-GB"/>
        </w:rPr>
        <w:t>,</w:t>
      </w:r>
      <w:r w:rsidRPr="0093411E">
        <w:rPr>
          <w:rFonts w:cs="Arial"/>
          <w:lang w:eastAsia="en-GB"/>
        </w:rPr>
        <w:t xml:space="preserve"> 1-10.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MOUGOUS, J. D., CUFF, M. E., RAUNSER, S., SHEN, A., ZHOU, M., </w:t>
      </w:r>
      <w:r w:rsidR="005E0A00" w:rsidRPr="005E0A00">
        <w:rPr>
          <w:rFonts w:cs="Arial"/>
          <w:lang w:eastAsia="en-GB"/>
        </w:rPr>
        <w:t xml:space="preserve">GIFFORD, C. A., GOODMAN, A. L., JOACHIMIAK, G., ORDONEZ, C. L., LORY, S., WALZ, T., JOACHIMIAK, A. &amp; MEKALANOS, J. J. (2006) A virulence locus of Pseudomonas aeruginosa encodes a protein secretion apparatus. </w:t>
      </w:r>
      <w:r w:rsidR="001B46A8" w:rsidRPr="001B46A8">
        <w:rPr>
          <w:rFonts w:cs="Arial"/>
          <w:i/>
          <w:lang w:eastAsia="en-GB"/>
        </w:rPr>
        <w:t>Science,</w:t>
      </w:r>
      <w:r w:rsidRPr="0093411E">
        <w:rPr>
          <w:rFonts w:cs="Arial"/>
          <w:lang w:eastAsia="en-GB"/>
        </w:rPr>
        <w:t xml:space="preserve"> 312</w:t>
      </w:r>
      <w:r w:rsidR="001B46A8" w:rsidRPr="001B46A8">
        <w:rPr>
          <w:rFonts w:cs="Arial"/>
          <w:b/>
          <w:lang w:eastAsia="en-GB"/>
        </w:rPr>
        <w:t>,</w:t>
      </w:r>
      <w:r w:rsidRPr="0093411E">
        <w:rPr>
          <w:rFonts w:cs="Arial"/>
          <w:lang w:eastAsia="en-GB"/>
        </w:rPr>
        <w:t xml:space="preserve"> 1526-30.</w:t>
      </w:r>
    </w:p>
    <w:p w:rsidR="0093411E" w:rsidRPr="0093411E" w:rsidRDefault="0093411E" w:rsidP="006B16E8">
      <w:pPr>
        <w:spacing w:after="0" w:line="240" w:lineRule="auto"/>
        <w:ind w:left="720" w:hanging="720"/>
        <w:rPr>
          <w:rFonts w:cs="Arial"/>
          <w:lang w:eastAsia="en-GB"/>
        </w:rPr>
      </w:pPr>
      <w:r w:rsidRPr="0093411E">
        <w:rPr>
          <w:rFonts w:cs="Arial"/>
          <w:lang w:eastAsia="en-GB"/>
        </w:rPr>
        <w:t>NARDINI, M. &amp; DIJKSTRA, B</w:t>
      </w:r>
      <w:r w:rsidR="005E0A00" w:rsidRPr="005E0A00">
        <w:rPr>
          <w:rFonts w:cs="Arial"/>
          <w:lang w:eastAsia="en-GB"/>
        </w:rPr>
        <w:t xml:space="preserve">. W. (1999) Alpha/beta hydrolase fold enzymes: the family keeps growing. </w:t>
      </w:r>
      <w:r w:rsidR="001B46A8" w:rsidRPr="001B46A8">
        <w:rPr>
          <w:rFonts w:cs="Arial"/>
          <w:i/>
          <w:lang w:eastAsia="en-GB"/>
        </w:rPr>
        <w:t>Curr Opin Struct Biol,</w:t>
      </w:r>
      <w:r w:rsidRPr="0093411E">
        <w:rPr>
          <w:rFonts w:cs="Arial"/>
          <w:lang w:eastAsia="en-GB"/>
        </w:rPr>
        <w:t xml:space="preserve"> 9</w:t>
      </w:r>
      <w:r w:rsidR="001B46A8" w:rsidRPr="001B46A8">
        <w:rPr>
          <w:rFonts w:cs="Arial"/>
          <w:b/>
          <w:lang w:eastAsia="en-GB"/>
        </w:rPr>
        <w:t>,</w:t>
      </w:r>
      <w:r w:rsidRPr="0093411E">
        <w:rPr>
          <w:rFonts w:cs="Arial"/>
          <w:lang w:eastAsia="en-GB"/>
        </w:rPr>
        <w:t xml:space="preserve"> 732-7.</w:t>
      </w:r>
    </w:p>
    <w:p w:rsidR="0093411E" w:rsidRPr="0093411E" w:rsidRDefault="0093411E" w:rsidP="006B16E8">
      <w:pPr>
        <w:spacing w:after="0" w:line="240" w:lineRule="auto"/>
        <w:ind w:left="720" w:hanging="720"/>
        <w:rPr>
          <w:rFonts w:cs="Arial"/>
          <w:lang w:eastAsia="en-GB"/>
        </w:rPr>
      </w:pPr>
      <w:r w:rsidRPr="0093411E">
        <w:rPr>
          <w:rFonts w:cs="Arial"/>
          <w:lang w:eastAsia="en-GB"/>
        </w:rPr>
        <w:t>NARDINI, M., LANG, D. A., LIEBETON, K., JAEGER, K. E. &amp; DIJKSTRA, B. W. (2000) Crystal structure of pseudomonas aeruginosa lipase in the open conforma</w:t>
      </w:r>
      <w:r w:rsidR="005E0A00" w:rsidRPr="005E0A00">
        <w:rPr>
          <w:rFonts w:cs="Arial"/>
          <w:lang w:eastAsia="en-GB"/>
        </w:rPr>
        <w:t xml:space="preserve">tion. The prototype for family I.1 of bacterial lipases. </w:t>
      </w:r>
      <w:r w:rsidR="001B46A8" w:rsidRPr="001B46A8">
        <w:rPr>
          <w:rFonts w:cs="Arial"/>
          <w:i/>
          <w:lang w:eastAsia="en-GB"/>
        </w:rPr>
        <w:t>J Biol Chem,</w:t>
      </w:r>
      <w:r w:rsidRPr="0093411E">
        <w:rPr>
          <w:rFonts w:cs="Arial"/>
          <w:lang w:eastAsia="en-GB"/>
        </w:rPr>
        <w:t xml:space="preserve"> 275</w:t>
      </w:r>
      <w:r w:rsidR="001B46A8" w:rsidRPr="001B46A8">
        <w:rPr>
          <w:rFonts w:cs="Arial"/>
          <w:b/>
          <w:lang w:eastAsia="en-GB"/>
        </w:rPr>
        <w:t>,</w:t>
      </w:r>
      <w:r w:rsidRPr="0093411E">
        <w:rPr>
          <w:rFonts w:cs="Arial"/>
          <w:lang w:eastAsia="en-GB"/>
        </w:rPr>
        <w:t xml:space="preserve"> 31219-25.</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NEURATH, H. (1989) Proteolytic processing and physiological regulation. </w:t>
      </w:r>
      <w:r w:rsidR="001B46A8" w:rsidRPr="001B46A8">
        <w:rPr>
          <w:rFonts w:cs="Arial"/>
          <w:i/>
          <w:lang w:eastAsia="en-GB"/>
        </w:rPr>
        <w:t>Trends Biochem Sci,</w:t>
      </w:r>
      <w:r w:rsidRPr="0093411E">
        <w:rPr>
          <w:rFonts w:cs="Arial"/>
          <w:lang w:eastAsia="en-GB"/>
        </w:rPr>
        <w:t xml:space="preserve"> 14</w:t>
      </w:r>
      <w:r w:rsidR="001B46A8" w:rsidRPr="001B46A8">
        <w:rPr>
          <w:rFonts w:cs="Arial"/>
          <w:b/>
          <w:lang w:eastAsia="en-GB"/>
        </w:rPr>
        <w:t>,</w:t>
      </w:r>
      <w:r w:rsidRPr="0093411E">
        <w:rPr>
          <w:rFonts w:cs="Arial"/>
          <w:lang w:eastAsia="en-GB"/>
        </w:rPr>
        <w:t xml:space="preserve"> 268-71.</w:t>
      </w:r>
    </w:p>
    <w:p w:rsidR="0093411E" w:rsidRPr="0093411E" w:rsidRDefault="0093411E" w:rsidP="006B16E8">
      <w:pPr>
        <w:spacing w:after="0" w:line="240" w:lineRule="auto"/>
        <w:ind w:left="720" w:hanging="720"/>
        <w:rPr>
          <w:rFonts w:cs="Arial"/>
          <w:lang w:eastAsia="en-GB"/>
        </w:rPr>
      </w:pPr>
      <w:r w:rsidRPr="0093411E">
        <w:rPr>
          <w:rFonts w:cs="Arial"/>
          <w:lang w:eastAsia="en-GB"/>
        </w:rPr>
        <w:t>OLLIS, D. L., CHEAH, E., CYGLER, M., DIJKSTRA, B., FROLOW, F., FRAN</w:t>
      </w:r>
      <w:r w:rsidR="005E0A00" w:rsidRPr="005E0A00">
        <w:rPr>
          <w:rFonts w:cs="Arial"/>
          <w:lang w:eastAsia="en-GB"/>
        </w:rPr>
        <w:t xml:space="preserve">KEN, S. M., HAREL, M., REMINGTON, S. J., SILMAN, I., SCHRAG, J. &amp; ET AL. (1992) The alpha/beta hydrolase fold. </w:t>
      </w:r>
      <w:r w:rsidR="001B46A8" w:rsidRPr="001B46A8">
        <w:rPr>
          <w:rFonts w:cs="Arial"/>
          <w:i/>
          <w:lang w:eastAsia="en-GB"/>
        </w:rPr>
        <w:t>Protein Eng,</w:t>
      </w:r>
      <w:r w:rsidRPr="0093411E">
        <w:rPr>
          <w:rFonts w:cs="Arial"/>
          <w:lang w:eastAsia="en-GB"/>
        </w:rPr>
        <w:t xml:space="preserve"> 5</w:t>
      </w:r>
      <w:r w:rsidR="001B46A8" w:rsidRPr="001B46A8">
        <w:rPr>
          <w:rFonts w:cs="Arial"/>
          <w:b/>
          <w:lang w:eastAsia="en-GB"/>
        </w:rPr>
        <w:t>,</w:t>
      </w:r>
      <w:r w:rsidRPr="0093411E">
        <w:rPr>
          <w:rFonts w:cs="Arial"/>
          <w:lang w:eastAsia="en-GB"/>
        </w:rPr>
        <w:t xml:space="preserve"> 197-211.</w:t>
      </w:r>
    </w:p>
    <w:p w:rsidR="0093411E" w:rsidRPr="0093411E" w:rsidRDefault="0093411E" w:rsidP="006B16E8">
      <w:pPr>
        <w:spacing w:after="0" w:line="240" w:lineRule="auto"/>
        <w:ind w:left="720" w:hanging="720"/>
        <w:rPr>
          <w:rFonts w:cs="Arial"/>
          <w:lang w:eastAsia="en-GB"/>
        </w:rPr>
      </w:pPr>
      <w:r w:rsidRPr="0093411E">
        <w:rPr>
          <w:rFonts w:cs="Arial"/>
          <w:lang w:eastAsia="en-GB"/>
        </w:rPr>
        <w:t>OLUSESAN, A. T., AZURA, L. K., FORGHANI, B., BAKAR, F. A., MOHAMED, A. K., RADU, S., MANAP, M. Y. &amp; SAARI, N. (2011) Pur</w:t>
      </w:r>
      <w:r w:rsidR="005E0A00" w:rsidRPr="005E0A00">
        <w:rPr>
          <w:rFonts w:cs="Arial"/>
          <w:lang w:eastAsia="en-GB"/>
        </w:rPr>
        <w:t xml:space="preserve">ification, characterization and thermal inactivation kinetics of a non-regioselective thermostable lipase from a genotypically identified extremophilic Bacillus subtilis NS 8. </w:t>
      </w:r>
      <w:r w:rsidR="001B46A8" w:rsidRPr="001B46A8">
        <w:rPr>
          <w:rFonts w:cs="Arial"/>
          <w:i/>
          <w:lang w:eastAsia="en-GB"/>
        </w:rPr>
        <w:t>N Biotechnol,</w:t>
      </w:r>
      <w:r w:rsidRPr="0093411E">
        <w:rPr>
          <w:rFonts w:cs="Arial"/>
          <w:lang w:eastAsia="en-GB"/>
        </w:rPr>
        <w:t xml:space="preserve"> 28</w:t>
      </w:r>
      <w:r w:rsidR="001B46A8" w:rsidRPr="001B46A8">
        <w:rPr>
          <w:rFonts w:cs="Arial"/>
          <w:b/>
          <w:lang w:eastAsia="en-GB"/>
        </w:rPr>
        <w:t>,</w:t>
      </w:r>
      <w:r w:rsidRPr="0093411E">
        <w:rPr>
          <w:rFonts w:cs="Arial"/>
          <w:lang w:eastAsia="en-GB"/>
        </w:rPr>
        <w:t xml:space="preserve"> 738-45.</w:t>
      </w:r>
    </w:p>
    <w:p w:rsidR="0093411E" w:rsidRPr="0093411E" w:rsidRDefault="0093411E" w:rsidP="006B16E8">
      <w:pPr>
        <w:spacing w:after="0" w:line="240" w:lineRule="auto"/>
        <w:ind w:left="720" w:hanging="720"/>
        <w:rPr>
          <w:rFonts w:cs="Arial"/>
          <w:lang w:eastAsia="en-GB"/>
        </w:rPr>
      </w:pPr>
      <w:r w:rsidRPr="0093411E">
        <w:rPr>
          <w:rFonts w:cs="Arial"/>
          <w:lang w:eastAsia="en-GB"/>
        </w:rPr>
        <w:t>OSTROFF, R. M., WRETLIND, B. &amp; VASIL, M. L. (1989) Mut</w:t>
      </w:r>
      <w:r w:rsidR="005E0A00" w:rsidRPr="005E0A00">
        <w:rPr>
          <w:rFonts w:cs="Arial"/>
          <w:lang w:eastAsia="en-GB"/>
        </w:rPr>
        <w:t xml:space="preserve">ations in the hemolytic-phospholipase C operon result in decreased virulence of Pseudomonas aeruginosa PAO1 grown under phosphate-limiting conditions. </w:t>
      </w:r>
      <w:r w:rsidR="001B46A8" w:rsidRPr="001B46A8">
        <w:rPr>
          <w:rFonts w:cs="Arial"/>
          <w:i/>
          <w:lang w:eastAsia="en-GB"/>
        </w:rPr>
        <w:t>Infect Immun,</w:t>
      </w:r>
      <w:r w:rsidRPr="0093411E">
        <w:rPr>
          <w:rFonts w:cs="Arial"/>
          <w:lang w:eastAsia="en-GB"/>
        </w:rPr>
        <w:t xml:space="preserve"> 57</w:t>
      </w:r>
      <w:r w:rsidR="001B46A8" w:rsidRPr="001B46A8">
        <w:rPr>
          <w:rFonts w:cs="Arial"/>
          <w:b/>
          <w:lang w:eastAsia="en-GB"/>
        </w:rPr>
        <w:t>,</w:t>
      </w:r>
      <w:r w:rsidRPr="0093411E">
        <w:rPr>
          <w:rFonts w:cs="Arial"/>
          <w:lang w:eastAsia="en-GB"/>
        </w:rPr>
        <w:t xml:space="preserve"> 1369-73.</w:t>
      </w:r>
    </w:p>
    <w:p w:rsidR="0093411E" w:rsidRPr="0093411E" w:rsidRDefault="0093411E" w:rsidP="006B16E8">
      <w:pPr>
        <w:spacing w:after="0" w:line="240" w:lineRule="auto"/>
        <w:ind w:left="720" w:hanging="720"/>
        <w:rPr>
          <w:rFonts w:cs="Arial"/>
          <w:lang w:eastAsia="en-GB"/>
        </w:rPr>
      </w:pPr>
      <w:r w:rsidRPr="0093411E">
        <w:rPr>
          <w:rFonts w:cs="Arial"/>
          <w:lang w:eastAsia="en-GB"/>
        </w:rPr>
        <w:t>OUTTEN, C. E. &amp; O'HALLORAN, T. V. (2001) Femtomolar sensitivity of metalloregu</w:t>
      </w:r>
      <w:r w:rsidR="005E0A00" w:rsidRPr="005E0A00">
        <w:rPr>
          <w:rFonts w:cs="Arial"/>
          <w:lang w:eastAsia="en-GB"/>
        </w:rPr>
        <w:t xml:space="preserve">latory proteins controlling zinc homeostasis. </w:t>
      </w:r>
      <w:r w:rsidR="001B46A8" w:rsidRPr="001B46A8">
        <w:rPr>
          <w:rFonts w:cs="Arial"/>
          <w:i/>
          <w:lang w:eastAsia="en-GB"/>
        </w:rPr>
        <w:t>Science,</w:t>
      </w:r>
      <w:r w:rsidRPr="0093411E">
        <w:rPr>
          <w:rFonts w:cs="Arial"/>
          <w:lang w:eastAsia="en-GB"/>
        </w:rPr>
        <w:t xml:space="preserve"> 292</w:t>
      </w:r>
      <w:r w:rsidR="001B46A8" w:rsidRPr="001B46A8">
        <w:rPr>
          <w:rFonts w:cs="Arial"/>
          <w:b/>
          <w:lang w:eastAsia="en-GB"/>
        </w:rPr>
        <w:t>,</w:t>
      </w:r>
      <w:r w:rsidRPr="0093411E">
        <w:rPr>
          <w:rFonts w:cs="Arial"/>
          <w:lang w:eastAsia="en-GB"/>
        </w:rPr>
        <w:t xml:space="preserve"> 2488-92.</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PALLERONI, N. J., KUNISAWA, R., CONTOPOULOU, R. &amp; DOUDOROFF, M. (1973) Nucleic Acid Homologies in the Genus Pseudomonas. </w:t>
      </w:r>
      <w:r w:rsidR="001B46A8" w:rsidRPr="001B46A8">
        <w:rPr>
          <w:rFonts w:cs="Arial"/>
          <w:i/>
          <w:lang w:eastAsia="en-GB"/>
        </w:rPr>
        <w:t>INTERNATIONAL JOURNAL of SYSTEMATIC BACTERIOLOGY,</w:t>
      </w:r>
      <w:r w:rsidRPr="0093411E">
        <w:rPr>
          <w:rFonts w:cs="Arial"/>
          <w:lang w:eastAsia="en-GB"/>
        </w:rPr>
        <w:t xml:space="preserve"> 23</w:t>
      </w:r>
      <w:r w:rsidR="001B46A8" w:rsidRPr="001B46A8">
        <w:rPr>
          <w:rFonts w:cs="Arial"/>
          <w:b/>
          <w:lang w:eastAsia="en-GB"/>
        </w:rPr>
        <w:t>,</w:t>
      </w:r>
      <w:r w:rsidRPr="0093411E">
        <w:rPr>
          <w:rFonts w:cs="Arial"/>
          <w:lang w:eastAsia="en-GB"/>
        </w:rPr>
        <w:t xml:space="preserve"> 333-339.</w:t>
      </w:r>
    </w:p>
    <w:p w:rsidR="0093411E" w:rsidRPr="0093411E" w:rsidRDefault="0093411E" w:rsidP="006B16E8">
      <w:pPr>
        <w:spacing w:after="0" w:line="240" w:lineRule="auto"/>
        <w:ind w:left="720" w:hanging="720"/>
        <w:rPr>
          <w:rFonts w:cs="Arial"/>
          <w:lang w:eastAsia="en-GB"/>
        </w:rPr>
      </w:pPr>
      <w:r w:rsidRPr="0093411E">
        <w:rPr>
          <w:rFonts w:cs="Arial"/>
          <w:lang w:eastAsia="en-GB"/>
        </w:rPr>
        <w:t>PAR</w:t>
      </w:r>
      <w:r w:rsidR="005E0A00" w:rsidRPr="005E0A00">
        <w:rPr>
          <w:rFonts w:cs="Arial"/>
          <w:lang w:eastAsia="en-GB"/>
        </w:rPr>
        <w:t xml:space="preserve">KE, J. L. &amp; GURIAN-SHERMAN, D. (2001) Diversity of the Burkholderia cepacia complex and implications for risk assessment of biological control strains. </w:t>
      </w:r>
      <w:r w:rsidR="001B46A8" w:rsidRPr="001B46A8">
        <w:rPr>
          <w:rFonts w:cs="Arial"/>
          <w:i/>
          <w:lang w:eastAsia="en-GB"/>
        </w:rPr>
        <w:t>Annu Rev Phytopathol,</w:t>
      </w:r>
      <w:r w:rsidRPr="0093411E">
        <w:rPr>
          <w:rFonts w:cs="Arial"/>
          <w:lang w:eastAsia="en-GB"/>
        </w:rPr>
        <w:t xml:space="preserve"> 39</w:t>
      </w:r>
      <w:r w:rsidR="001B46A8" w:rsidRPr="001B46A8">
        <w:rPr>
          <w:rFonts w:cs="Arial"/>
          <w:b/>
          <w:lang w:eastAsia="en-GB"/>
        </w:rPr>
        <w:t>,</w:t>
      </w:r>
      <w:r w:rsidRPr="0093411E">
        <w:rPr>
          <w:rFonts w:cs="Arial"/>
          <w:lang w:eastAsia="en-GB"/>
        </w:rPr>
        <w:t xml:space="preserve"> 225-58.</w:t>
      </w:r>
    </w:p>
    <w:p w:rsidR="0093411E" w:rsidRPr="0093411E" w:rsidRDefault="0093411E" w:rsidP="006B16E8">
      <w:pPr>
        <w:spacing w:after="0" w:line="240" w:lineRule="auto"/>
        <w:ind w:left="720" w:hanging="720"/>
        <w:rPr>
          <w:rFonts w:cs="Arial"/>
          <w:lang w:eastAsia="en-GB"/>
        </w:rPr>
      </w:pPr>
      <w:r w:rsidRPr="0093411E">
        <w:rPr>
          <w:rFonts w:cs="Arial"/>
          <w:lang w:eastAsia="en-GB"/>
        </w:rPr>
        <w:t>PARSONS, D. A. &amp; HEFFRON, F. (2005) sciS, an icmF homolog in Salmonell</w:t>
      </w:r>
      <w:r w:rsidR="005E0A00" w:rsidRPr="005E0A00">
        <w:rPr>
          <w:rFonts w:cs="Arial"/>
          <w:lang w:eastAsia="en-GB"/>
        </w:rPr>
        <w:t xml:space="preserve">a enterica serovar Typhimurium, limits intracellular replication and decreases virulence. </w:t>
      </w:r>
      <w:r w:rsidR="001B46A8" w:rsidRPr="001B46A8">
        <w:rPr>
          <w:rFonts w:cs="Arial"/>
          <w:i/>
          <w:lang w:eastAsia="en-GB"/>
        </w:rPr>
        <w:t>Infect Immun,</w:t>
      </w:r>
      <w:r w:rsidRPr="0093411E">
        <w:rPr>
          <w:rFonts w:cs="Arial"/>
          <w:lang w:eastAsia="en-GB"/>
        </w:rPr>
        <w:t xml:space="preserve"> 73</w:t>
      </w:r>
      <w:r w:rsidR="001B46A8" w:rsidRPr="001B46A8">
        <w:rPr>
          <w:rFonts w:cs="Arial"/>
          <w:b/>
          <w:lang w:eastAsia="en-GB"/>
        </w:rPr>
        <w:t>,</w:t>
      </w:r>
      <w:r w:rsidRPr="0093411E">
        <w:rPr>
          <w:rFonts w:cs="Arial"/>
          <w:lang w:eastAsia="en-GB"/>
        </w:rPr>
        <w:t xml:space="preserve"> 4338-45.</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PENCREAC'H, G. &amp; BARATTI, J. C. (1997) Activity of Pseudomonas cepacia lipase in organic media is greatly enhanced after immobilization on </w:t>
      </w:r>
      <w:r w:rsidR="005E0A00" w:rsidRPr="005E0A00">
        <w:rPr>
          <w:rFonts w:cs="Arial"/>
          <w:lang w:eastAsia="en-GB"/>
        </w:rPr>
        <w:t xml:space="preserve">a polypropylene support. </w:t>
      </w:r>
      <w:r w:rsidR="001B46A8" w:rsidRPr="001B46A8">
        <w:rPr>
          <w:rFonts w:cs="Arial"/>
          <w:i/>
          <w:lang w:eastAsia="en-GB"/>
        </w:rPr>
        <w:t>Appl Microbiol Biotechnol,</w:t>
      </w:r>
      <w:r w:rsidRPr="0093411E">
        <w:rPr>
          <w:rFonts w:cs="Arial"/>
          <w:lang w:eastAsia="en-GB"/>
        </w:rPr>
        <w:t xml:space="preserve"> 47</w:t>
      </w:r>
      <w:r w:rsidR="001B46A8" w:rsidRPr="001B46A8">
        <w:rPr>
          <w:rFonts w:cs="Arial"/>
          <w:b/>
          <w:lang w:eastAsia="en-GB"/>
        </w:rPr>
        <w:t>,</w:t>
      </w:r>
      <w:r w:rsidRPr="0093411E">
        <w:rPr>
          <w:rFonts w:cs="Arial"/>
          <w:lang w:eastAsia="en-GB"/>
        </w:rPr>
        <w:t xml:space="preserve"> 630-5.</w:t>
      </w:r>
    </w:p>
    <w:p w:rsidR="0093411E" w:rsidRPr="0093411E" w:rsidRDefault="0093411E" w:rsidP="006B16E8">
      <w:pPr>
        <w:spacing w:after="0" w:line="240" w:lineRule="auto"/>
        <w:ind w:left="720" w:hanging="720"/>
        <w:rPr>
          <w:rFonts w:cs="Arial"/>
          <w:lang w:eastAsia="en-GB"/>
        </w:rPr>
      </w:pPr>
      <w:r w:rsidRPr="0093411E">
        <w:rPr>
          <w:rFonts w:cs="Arial"/>
          <w:lang w:eastAsia="en-GB"/>
        </w:rPr>
        <w:t>PERRIN, C., BRIANDET, R., JUBELIN, G., LEJEUNE, P., MANDRAND-BERTHELOT, M. A., RODRIGUE, A. &amp; DOREL, C. (2009) Nickel promotes biofilm formation by Escherichia coli K-12 strains that produce cu</w:t>
      </w:r>
      <w:r w:rsidR="005E0A00" w:rsidRPr="005E0A00">
        <w:rPr>
          <w:rFonts w:cs="Arial"/>
          <w:lang w:eastAsia="en-GB"/>
        </w:rPr>
        <w:t xml:space="preserve">rli. </w:t>
      </w:r>
      <w:r w:rsidR="001B46A8" w:rsidRPr="001B46A8">
        <w:rPr>
          <w:rFonts w:cs="Arial"/>
          <w:i/>
          <w:lang w:eastAsia="en-GB"/>
        </w:rPr>
        <w:t>Appl Environ Microbiol,</w:t>
      </w:r>
      <w:r w:rsidRPr="0093411E">
        <w:rPr>
          <w:rFonts w:cs="Arial"/>
          <w:lang w:eastAsia="en-GB"/>
        </w:rPr>
        <w:t xml:space="preserve"> 75</w:t>
      </w:r>
      <w:r w:rsidR="001B46A8" w:rsidRPr="001B46A8">
        <w:rPr>
          <w:rFonts w:cs="Arial"/>
          <w:b/>
          <w:lang w:eastAsia="en-GB"/>
        </w:rPr>
        <w:t>,</w:t>
      </w:r>
      <w:r w:rsidRPr="0093411E">
        <w:rPr>
          <w:rFonts w:cs="Arial"/>
          <w:lang w:eastAsia="en-GB"/>
        </w:rPr>
        <w:t xml:space="preserve"> 1723-33.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PIETROSIUK, A., LENHERR, E. D., FALK, S., BONEMANN, G., KOPP, J., ZENTGRAF, H., SINNING, I. &amp; MOGK, A. (2011) Molecular basis for the unique role of the AAA+ chaperone ClpV in type VI protein secretion. </w:t>
      </w:r>
      <w:r w:rsidR="001B46A8" w:rsidRPr="001B46A8">
        <w:rPr>
          <w:rFonts w:cs="Arial"/>
          <w:i/>
          <w:lang w:eastAsia="en-GB"/>
        </w:rPr>
        <w:t>J Biol Chem,</w:t>
      </w:r>
      <w:r w:rsidRPr="0093411E">
        <w:rPr>
          <w:rFonts w:cs="Arial"/>
          <w:lang w:eastAsia="en-GB"/>
        </w:rPr>
        <w:t xml:space="preserve"> 286</w:t>
      </w:r>
      <w:r w:rsidR="001B46A8" w:rsidRPr="001B46A8">
        <w:rPr>
          <w:rFonts w:cs="Arial"/>
          <w:b/>
          <w:lang w:eastAsia="en-GB"/>
        </w:rPr>
        <w:t>,</w:t>
      </w:r>
      <w:r w:rsidRPr="0093411E">
        <w:rPr>
          <w:rFonts w:cs="Arial"/>
          <w:lang w:eastAsia="en-GB"/>
        </w:rPr>
        <w:t xml:space="preserve"> 30010-21.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POHLSCHRODER, M., PRINZ, W. A., HARTMANN, E. &amp; BECKWITH, J. (1997) Protein translocation in the three domains of life: variations on a theme. </w:t>
      </w:r>
      <w:r w:rsidR="001B46A8" w:rsidRPr="001B46A8">
        <w:rPr>
          <w:rFonts w:cs="Arial"/>
          <w:i/>
          <w:lang w:eastAsia="en-GB"/>
        </w:rPr>
        <w:t>Cell,</w:t>
      </w:r>
      <w:r w:rsidRPr="0093411E">
        <w:rPr>
          <w:rFonts w:cs="Arial"/>
          <w:lang w:eastAsia="en-GB"/>
        </w:rPr>
        <w:t xml:space="preserve"> 91</w:t>
      </w:r>
      <w:r w:rsidR="001B46A8" w:rsidRPr="001B46A8">
        <w:rPr>
          <w:rFonts w:cs="Arial"/>
          <w:b/>
          <w:lang w:eastAsia="en-GB"/>
        </w:rPr>
        <w:t>,</w:t>
      </w:r>
      <w:r w:rsidRPr="0093411E">
        <w:rPr>
          <w:rFonts w:cs="Arial"/>
          <w:lang w:eastAsia="en-GB"/>
        </w:rPr>
        <w:t xml:space="preserve"> 563-6.</w:t>
      </w:r>
    </w:p>
    <w:p w:rsidR="0093411E" w:rsidRPr="0093411E" w:rsidRDefault="0093411E" w:rsidP="006B16E8">
      <w:pPr>
        <w:spacing w:after="0" w:line="240" w:lineRule="auto"/>
        <w:ind w:left="720" w:hanging="720"/>
        <w:rPr>
          <w:rFonts w:cs="Arial"/>
          <w:lang w:eastAsia="en-GB"/>
        </w:rPr>
      </w:pPr>
      <w:r w:rsidRPr="0093411E">
        <w:rPr>
          <w:rFonts w:cs="Arial"/>
          <w:lang w:eastAsia="en-GB"/>
        </w:rPr>
        <w:t>POTVIN, E., LEHOUX, D. E., KUKAVICA-IBRULJ, I., RICHARD, K. L., SANSCHAGRIN, F.,</w:t>
      </w:r>
      <w:r w:rsidR="005E0A00" w:rsidRPr="005E0A00">
        <w:rPr>
          <w:rFonts w:cs="Arial"/>
          <w:lang w:eastAsia="en-GB"/>
        </w:rPr>
        <w:t xml:space="preserve"> LAU, G. W. &amp; LEVESQUE, R. C. (2003) In vivo functional genomics of Pseudomonas aeruginosa for high-throughput screening of new virulence factors and antibacterial targets. </w:t>
      </w:r>
      <w:r w:rsidR="001B46A8" w:rsidRPr="001B46A8">
        <w:rPr>
          <w:rFonts w:cs="Arial"/>
          <w:i/>
          <w:lang w:eastAsia="en-GB"/>
        </w:rPr>
        <w:t>Environ Microbiol,</w:t>
      </w:r>
      <w:r w:rsidRPr="0093411E">
        <w:rPr>
          <w:rFonts w:cs="Arial"/>
          <w:lang w:eastAsia="en-GB"/>
        </w:rPr>
        <w:t xml:space="preserve"> 5</w:t>
      </w:r>
      <w:r w:rsidR="001B46A8" w:rsidRPr="001B46A8">
        <w:rPr>
          <w:rFonts w:cs="Arial"/>
          <w:b/>
          <w:lang w:eastAsia="en-GB"/>
        </w:rPr>
        <w:t>,</w:t>
      </w:r>
      <w:r w:rsidRPr="0093411E">
        <w:rPr>
          <w:rFonts w:cs="Arial"/>
          <w:lang w:eastAsia="en-GB"/>
        </w:rPr>
        <w:t xml:space="preserve"> 1294-308.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PRIGENT-DACHARY, J., BOFFA, M. C., BOISSEAU, M. R. </w:t>
      </w:r>
      <w:r w:rsidR="005E0A00" w:rsidRPr="005E0A00">
        <w:rPr>
          <w:rFonts w:cs="Arial"/>
          <w:lang w:eastAsia="en-GB"/>
        </w:rPr>
        <w:t xml:space="preserve">&amp; DUFOURCQ, J. (1980) Snake venom phospholipases A2. A fluorescence study of their binding to phospholipid vesicles correlation with their anticoagulant activities. </w:t>
      </w:r>
      <w:r w:rsidR="001B46A8" w:rsidRPr="001B46A8">
        <w:rPr>
          <w:rFonts w:cs="Arial"/>
          <w:i/>
          <w:lang w:eastAsia="en-GB"/>
        </w:rPr>
        <w:t>J Biol Chem,</w:t>
      </w:r>
      <w:r w:rsidRPr="0093411E">
        <w:rPr>
          <w:rFonts w:cs="Arial"/>
          <w:lang w:eastAsia="en-GB"/>
        </w:rPr>
        <w:t xml:space="preserve"> 255</w:t>
      </w:r>
      <w:r w:rsidR="001B46A8" w:rsidRPr="001B46A8">
        <w:rPr>
          <w:rFonts w:cs="Arial"/>
          <w:b/>
          <w:lang w:eastAsia="en-GB"/>
        </w:rPr>
        <w:t>,</w:t>
      </w:r>
      <w:r w:rsidRPr="0093411E">
        <w:rPr>
          <w:rFonts w:cs="Arial"/>
          <w:lang w:eastAsia="en-GB"/>
        </w:rPr>
        <w:t xml:space="preserve"> 7734-9.</w:t>
      </w:r>
    </w:p>
    <w:p w:rsidR="0093411E" w:rsidRPr="0093411E" w:rsidRDefault="0093411E" w:rsidP="006B16E8">
      <w:pPr>
        <w:spacing w:after="0" w:line="240" w:lineRule="auto"/>
        <w:ind w:left="720" w:hanging="720"/>
        <w:rPr>
          <w:rFonts w:cs="Arial"/>
          <w:lang w:eastAsia="en-GB"/>
        </w:rPr>
      </w:pPr>
      <w:r w:rsidRPr="0093411E">
        <w:rPr>
          <w:rFonts w:cs="Arial"/>
          <w:lang w:eastAsia="en-GB"/>
        </w:rPr>
        <w:t>PUGSLEY, A. P. (1993) The complete general secretory pathway in g</w:t>
      </w:r>
      <w:r w:rsidR="005E0A00" w:rsidRPr="005E0A00">
        <w:rPr>
          <w:rFonts w:cs="Arial"/>
          <w:lang w:eastAsia="en-GB"/>
        </w:rPr>
        <w:t xml:space="preserve">ram-negative bacteria. </w:t>
      </w:r>
      <w:r w:rsidR="001B46A8" w:rsidRPr="001B46A8">
        <w:rPr>
          <w:rFonts w:cs="Arial"/>
          <w:i/>
          <w:lang w:eastAsia="en-GB"/>
        </w:rPr>
        <w:t>Microbiol Rev,</w:t>
      </w:r>
      <w:r w:rsidRPr="0093411E">
        <w:rPr>
          <w:rFonts w:cs="Arial"/>
          <w:lang w:eastAsia="en-GB"/>
        </w:rPr>
        <w:t xml:space="preserve"> 57</w:t>
      </w:r>
      <w:r w:rsidR="001B46A8" w:rsidRPr="001B46A8">
        <w:rPr>
          <w:rFonts w:cs="Arial"/>
          <w:b/>
          <w:lang w:eastAsia="en-GB"/>
        </w:rPr>
        <w:t>,</w:t>
      </w:r>
      <w:r w:rsidRPr="0093411E">
        <w:rPr>
          <w:rFonts w:cs="Arial"/>
          <w:lang w:eastAsia="en-GB"/>
        </w:rPr>
        <w:t xml:space="preserve"> 50-108.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PUKATZKI, S., MA, A. T., REVEL, A. T., STURTEVANT, D. &amp; MEKALANOS, J. J. (2007) Type VI secretion system translocates a phage tail spike-like protein into target cells where it cross-links actin. </w:t>
      </w:r>
      <w:r w:rsidR="001B46A8" w:rsidRPr="001B46A8">
        <w:rPr>
          <w:rFonts w:cs="Arial"/>
          <w:i/>
          <w:lang w:eastAsia="en-GB"/>
        </w:rPr>
        <w:t>Proc Natl Acad Sci U S A,</w:t>
      </w:r>
      <w:r w:rsidRPr="0093411E">
        <w:rPr>
          <w:rFonts w:cs="Arial"/>
          <w:lang w:eastAsia="en-GB"/>
        </w:rPr>
        <w:t xml:space="preserve"> 104</w:t>
      </w:r>
      <w:r w:rsidR="001B46A8" w:rsidRPr="001B46A8">
        <w:rPr>
          <w:rFonts w:cs="Arial"/>
          <w:b/>
          <w:lang w:eastAsia="en-GB"/>
        </w:rPr>
        <w:t>,</w:t>
      </w:r>
      <w:r w:rsidRPr="0093411E">
        <w:rPr>
          <w:rFonts w:cs="Arial"/>
          <w:lang w:eastAsia="en-GB"/>
        </w:rPr>
        <w:t xml:space="preserve"> 15508-13.</w:t>
      </w:r>
    </w:p>
    <w:p w:rsidR="0093411E" w:rsidRPr="0093411E" w:rsidRDefault="0093411E" w:rsidP="006B16E8">
      <w:pPr>
        <w:spacing w:after="0" w:line="240" w:lineRule="auto"/>
        <w:ind w:left="720" w:hanging="720"/>
        <w:rPr>
          <w:rFonts w:cs="Arial"/>
          <w:lang w:eastAsia="en-GB"/>
        </w:rPr>
      </w:pPr>
      <w:r w:rsidRPr="0093411E">
        <w:rPr>
          <w:rFonts w:cs="Arial"/>
          <w:lang w:eastAsia="en-GB"/>
        </w:rPr>
        <w:t>PUKATZKI, S., MA, A. T., STURTEVANT, D., KRASTINS, B., SARRACINO, D., NELSON, W. C., HEIDELBERG, J. F. &amp; MEKALANOS, J. J. (2006) Identification of a conserved bacterial protein secretion system in Vibrio cholerae using the Di</w:t>
      </w:r>
      <w:r w:rsidR="005E0A00" w:rsidRPr="005E0A00">
        <w:rPr>
          <w:rFonts w:cs="Arial"/>
          <w:lang w:eastAsia="en-GB"/>
        </w:rPr>
        <w:t xml:space="preserve">ctyostelium host model system. </w:t>
      </w:r>
      <w:r w:rsidR="001B46A8" w:rsidRPr="001B46A8">
        <w:rPr>
          <w:rFonts w:cs="Arial"/>
          <w:i/>
          <w:lang w:eastAsia="en-GB"/>
        </w:rPr>
        <w:t>Proc Natl Acad Sci U S A,</w:t>
      </w:r>
      <w:r w:rsidRPr="0093411E">
        <w:rPr>
          <w:rFonts w:cs="Arial"/>
          <w:lang w:eastAsia="en-GB"/>
        </w:rPr>
        <w:t xml:space="preserve"> 103</w:t>
      </w:r>
      <w:r w:rsidR="001B46A8" w:rsidRPr="001B46A8">
        <w:rPr>
          <w:rFonts w:cs="Arial"/>
          <w:b/>
          <w:lang w:eastAsia="en-GB"/>
        </w:rPr>
        <w:t>,</w:t>
      </w:r>
      <w:r w:rsidRPr="0093411E">
        <w:rPr>
          <w:rFonts w:cs="Arial"/>
          <w:lang w:eastAsia="en-GB"/>
        </w:rPr>
        <w:t xml:space="preserve"> 1528-33.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PUKATZKI, S., MCAULEY, S. B. &amp; MIYATA, S. T. (2009) The type VI secretion system: translocation of effectors and effector-domains. </w:t>
      </w:r>
      <w:r w:rsidR="001B46A8" w:rsidRPr="001B46A8">
        <w:rPr>
          <w:rFonts w:cs="Arial"/>
          <w:i/>
          <w:lang w:eastAsia="en-GB"/>
        </w:rPr>
        <w:t>Curr Opin Microbiol,</w:t>
      </w:r>
      <w:r w:rsidRPr="0093411E">
        <w:rPr>
          <w:rFonts w:cs="Arial"/>
          <w:lang w:eastAsia="en-GB"/>
        </w:rPr>
        <w:t xml:space="preserve"> 12</w:t>
      </w:r>
      <w:r w:rsidR="001B46A8" w:rsidRPr="001B46A8">
        <w:rPr>
          <w:rFonts w:cs="Arial"/>
          <w:b/>
          <w:lang w:eastAsia="en-GB"/>
        </w:rPr>
        <w:t>,</w:t>
      </w:r>
      <w:r w:rsidRPr="0093411E">
        <w:rPr>
          <w:rFonts w:cs="Arial"/>
          <w:lang w:eastAsia="en-GB"/>
        </w:rPr>
        <w:t xml:space="preserve"> 11-7.</w:t>
      </w:r>
    </w:p>
    <w:p w:rsidR="0093411E" w:rsidRPr="0093411E" w:rsidRDefault="0093411E" w:rsidP="006B16E8">
      <w:pPr>
        <w:spacing w:after="0" w:line="240" w:lineRule="auto"/>
        <w:ind w:left="720" w:hanging="720"/>
        <w:rPr>
          <w:rFonts w:cs="Arial"/>
          <w:lang w:eastAsia="en-GB"/>
        </w:rPr>
      </w:pPr>
      <w:r w:rsidRPr="0093411E">
        <w:rPr>
          <w:rFonts w:cs="Arial"/>
          <w:lang w:eastAsia="en-GB"/>
        </w:rPr>
        <w:t>RAMANI, K., CHOCKALINGA</w:t>
      </w:r>
      <w:r w:rsidR="005E0A00" w:rsidRPr="005E0A00">
        <w:rPr>
          <w:rFonts w:cs="Arial"/>
          <w:lang w:eastAsia="en-GB"/>
        </w:rPr>
        <w:t xml:space="preserve">M, E. &amp; SEKARAN, G. (2010) Production of a novel extracellular acidic lipase from Pseudomonas gessardii using slaughterhouse waste as a substrate. </w:t>
      </w:r>
      <w:r w:rsidR="001B46A8" w:rsidRPr="001B46A8">
        <w:rPr>
          <w:rFonts w:cs="Arial"/>
          <w:i/>
          <w:lang w:eastAsia="en-GB"/>
        </w:rPr>
        <w:t>J Ind Microbiol Biotechnol,</w:t>
      </w:r>
      <w:r w:rsidRPr="0093411E">
        <w:rPr>
          <w:rFonts w:cs="Arial"/>
          <w:lang w:eastAsia="en-GB"/>
        </w:rPr>
        <w:t xml:space="preserve"> 37</w:t>
      </w:r>
      <w:r w:rsidR="001B46A8" w:rsidRPr="001B46A8">
        <w:rPr>
          <w:rFonts w:cs="Arial"/>
          <w:b/>
          <w:lang w:eastAsia="en-GB"/>
        </w:rPr>
        <w:t>,</w:t>
      </w:r>
      <w:r w:rsidRPr="0093411E">
        <w:rPr>
          <w:rFonts w:cs="Arial"/>
          <w:lang w:eastAsia="en-GB"/>
        </w:rPr>
        <w:t xml:space="preserve"> 531-5.</w:t>
      </w:r>
    </w:p>
    <w:p w:rsidR="0093411E" w:rsidRPr="0093411E" w:rsidRDefault="0093411E" w:rsidP="006B16E8">
      <w:pPr>
        <w:spacing w:after="0" w:line="240" w:lineRule="auto"/>
        <w:ind w:left="720" w:hanging="720"/>
        <w:rPr>
          <w:rFonts w:cs="Arial"/>
          <w:lang w:eastAsia="en-GB"/>
        </w:rPr>
      </w:pPr>
      <w:r w:rsidRPr="0093411E">
        <w:rPr>
          <w:rFonts w:cs="Arial"/>
          <w:lang w:eastAsia="en-GB"/>
        </w:rPr>
        <w:t>RAO, P. S., YAMADA, Y., TAN, Y. P. &amp; LEUNG, K. Y. (2004) Use of proteo</w:t>
      </w:r>
      <w:r w:rsidR="005E0A00" w:rsidRPr="005E0A00">
        <w:rPr>
          <w:rFonts w:cs="Arial"/>
          <w:lang w:eastAsia="en-GB"/>
        </w:rPr>
        <w:t xml:space="preserve">mics to identify novel virulence determinants that are required for Edwardsiella tarda pathogenesis. </w:t>
      </w:r>
      <w:r w:rsidR="001B46A8" w:rsidRPr="001B46A8">
        <w:rPr>
          <w:rFonts w:cs="Arial"/>
          <w:i/>
          <w:lang w:eastAsia="en-GB"/>
        </w:rPr>
        <w:t>Mol Microbiol,</w:t>
      </w:r>
      <w:r w:rsidRPr="0093411E">
        <w:rPr>
          <w:rFonts w:cs="Arial"/>
          <w:lang w:eastAsia="en-GB"/>
        </w:rPr>
        <w:t xml:space="preserve"> 53</w:t>
      </w:r>
      <w:r w:rsidR="001B46A8" w:rsidRPr="001B46A8">
        <w:rPr>
          <w:rFonts w:cs="Arial"/>
          <w:b/>
          <w:lang w:eastAsia="en-GB"/>
        </w:rPr>
        <w:t>,</w:t>
      </w:r>
      <w:r w:rsidRPr="0093411E">
        <w:rPr>
          <w:rFonts w:cs="Arial"/>
          <w:lang w:eastAsia="en-GB"/>
        </w:rPr>
        <w:t xml:space="preserve"> 573-86.</w:t>
      </w:r>
    </w:p>
    <w:p w:rsidR="0093411E" w:rsidRPr="0093411E" w:rsidRDefault="0093411E" w:rsidP="006B16E8">
      <w:pPr>
        <w:spacing w:after="0" w:line="240" w:lineRule="auto"/>
        <w:ind w:left="720" w:hanging="720"/>
        <w:rPr>
          <w:rFonts w:cs="Arial"/>
          <w:lang w:eastAsia="en-GB"/>
        </w:rPr>
      </w:pPr>
      <w:r w:rsidRPr="0093411E">
        <w:rPr>
          <w:rFonts w:cs="Arial"/>
          <w:lang w:eastAsia="en-GB"/>
        </w:rPr>
        <w:t>RAO, V. A., SHEPHERD, S. M., ENGLISH, G., COULTHURST, S. J. &amp; HUNTER, W. N. (2011) The structure of Serratia marcescens Lip, a m</w:t>
      </w:r>
      <w:r w:rsidR="005E0A00" w:rsidRPr="005E0A00">
        <w:rPr>
          <w:rFonts w:cs="Arial"/>
          <w:lang w:eastAsia="en-GB"/>
        </w:rPr>
        <w:t xml:space="preserve">embrane-bound component of the type VI secretion system. </w:t>
      </w:r>
      <w:r w:rsidR="001B46A8" w:rsidRPr="001B46A8">
        <w:rPr>
          <w:rFonts w:cs="Arial"/>
          <w:i/>
          <w:lang w:eastAsia="en-GB"/>
        </w:rPr>
        <w:t>Acta Crystallogr D Biol Crystallogr,</w:t>
      </w:r>
      <w:r w:rsidRPr="0093411E">
        <w:rPr>
          <w:rFonts w:cs="Arial"/>
          <w:lang w:eastAsia="en-GB"/>
        </w:rPr>
        <w:t xml:space="preserve"> 67</w:t>
      </w:r>
      <w:r w:rsidR="001B46A8" w:rsidRPr="001B46A8">
        <w:rPr>
          <w:rFonts w:cs="Arial"/>
          <w:b/>
          <w:lang w:eastAsia="en-GB"/>
        </w:rPr>
        <w:t>,</w:t>
      </w:r>
      <w:r w:rsidRPr="0093411E">
        <w:rPr>
          <w:rFonts w:cs="Arial"/>
          <w:lang w:eastAsia="en-GB"/>
        </w:rPr>
        <w:t xml:space="preserve"> 1065-72.</w:t>
      </w:r>
    </w:p>
    <w:p w:rsidR="0093411E" w:rsidRPr="0093411E" w:rsidRDefault="0093411E" w:rsidP="006B16E8">
      <w:pPr>
        <w:spacing w:after="0" w:line="240" w:lineRule="auto"/>
        <w:ind w:left="720" w:hanging="720"/>
        <w:rPr>
          <w:rFonts w:cs="Arial"/>
          <w:lang w:eastAsia="en-GB"/>
        </w:rPr>
      </w:pPr>
      <w:r w:rsidRPr="0093411E">
        <w:rPr>
          <w:rFonts w:cs="Arial"/>
          <w:lang w:eastAsia="en-GB"/>
        </w:rPr>
        <w:t>RICHMOND, G. S. &amp; SMITH, T. K. (2007) The role and characterization of phospholipase A1 in mediating lysophosphatidylcholine synthesis in Trypanosoma</w:t>
      </w:r>
      <w:r w:rsidR="005E0A00" w:rsidRPr="005E0A00">
        <w:rPr>
          <w:rFonts w:cs="Arial"/>
          <w:lang w:eastAsia="en-GB"/>
        </w:rPr>
        <w:t xml:space="preserve"> brucei. </w:t>
      </w:r>
      <w:r w:rsidR="001B46A8" w:rsidRPr="001B46A8">
        <w:rPr>
          <w:rFonts w:cs="Arial"/>
          <w:i/>
          <w:lang w:eastAsia="en-GB"/>
        </w:rPr>
        <w:t>Biochem J,</w:t>
      </w:r>
      <w:r w:rsidRPr="0093411E">
        <w:rPr>
          <w:rFonts w:cs="Arial"/>
          <w:lang w:eastAsia="en-GB"/>
        </w:rPr>
        <w:t xml:space="preserve"> 405</w:t>
      </w:r>
      <w:r w:rsidR="001B46A8" w:rsidRPr="001B46A8">
        <w:rPr>
          <w:rFonts w:cs="Arial"/>
          <w:b/>
          <w:lang w:eastAsia="en-GB"/>
        </w:rPr>
        <w:t>,</w:t>
      </w:r>
      <w:r w:rsidRPr="0093411E">
        <w:rPr>
          <w:rFonts w:cs="Arial"/>
          <w:lang w:eastAsia="en-GB"/>
        </w:rPr>
        <w:t xml:space="preserve"> 319-29.</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RICHMOND, G. S. &amp; SMITH, T. K. (2011) Phospholipases a(1). </w:t>
      </w:r>
      <w:r w:rsidR="001B46A8" w:rsidRPr="001B46A8">
        <w:rPr>
          <w:rFonts w:cs="Arial"/>
          <w:i/>
          <w:lang w:eastAsia="en-GB"/>
        </w:rPr>
        <w:t>Int J Mol Sci,</w:t>
      </w:r>
      <w:r w:rsidRPr="0093411E">
        <w:rPr>
          <w:rFonts w:cs="Arial"/>
          <w:lang w:eastAsia="en-GB"/>
        </w:rPr>
        <w:t xml:space="preserve"> 12</w:t>
      </w:r>
      <w:r w:rsidR="001B46A8" w:rsidRPr="001B46A8">
        <w:rPr>
          <w:rFonts w:cs="Arial"/>
          <w:b/>
          <w:lang w:eastAsia="en-GB"/>
        </w:rPr>
        <w:t>,</w:t>
      </w:r>
      <w:r w:rsidRPr="0093411E">
        <w:rPr>
          <w:rFonts w:cs="Arial"/>
          <w:lang w:eastAsia="en-GB"/>
        </w:rPr>
        <w:t xml:space="preserve"> 588-612.</w:t>
      </w:r>
    </w:p>
    <w:p w:rsidR="0093411E" w:rsidRPr="0093411E" w:rsidRDefault="0093411E" w:rsidP="006B16E8">
      <w:pPr>
        <w:spacing w:after="0" w:line="240" w:lineRule="auto"/>
        <w:ind w:left="720" w:hanging="720"/>
        <w:rPr>
          <w:rFonts w:cs="Arial"/>
          <w:lang w:eastAsia="en-GB"/>
        </w:rPr>
      </w:pPr>
      <w:r w:rsidRPr="0093411E">
        <w:rPr>
          <w:rFonts w:cs="Arial"/>
          <w:lang w:eastAsia="en-GB"/>
        </w:rPr>
        <w:t>ROLLOF, J., BRACONIER, J. H., SODERSTROM, C. &amp; NILSSON-EHLE, P. (1988) Interference of Staphylococcus aureus lipase with human granulocy</w:t>
      </w:r>
      <w:r w:rsidR="005E0A00" w:rsidRPr="005E0A00">
        <w:rPr>
          <w:rFonts w:cs="Arial"/>
          <w:lang w:eastAsia="en-GB"/>
        </w:rPr>
        <w:t xml:space="preserve">te function. </w:t>
      </w:r>
      <w:r w:rsidR="001B46A8" w:rsidRPr="001B46A8">
        <w:rPr>
          <w:rFonts w:cs="Arial"/>
          <w:i/>
          <w:lang w:eastAsia="en-GB"/>
        </w:rPr>
        <w:t>Eur J Clin Microbiol Infect Dis,</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505-10.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ROMLING, U., FIEDLER, B., BOSSHAMMER, J., GROTHUES, D., GREIPEL, J., VON DER HARDT, H. &amp; TUMMLER, B. (1994) Epidemiology of chronic Pseudomonas aeruginosa infections in cystic fibrosis. </w:t>
      </w:r>
      <w:r w:rsidR="001B46A8" w:rsidRPr="001B46A8">
        <w:rPr>
          <w:rFonts w:cs="Arial"/>
          <w:i/>
          <w:lang w:eastAsia="en-GB"/>
        </w:rPr>
        <w:t>J Infect Dis,</w:t>
      </w:r>
      <w:r w:rsidRPr="0093411E">
        <w:rPr>
          <w:rFonts w:cs="Arial"/>
          <w:lang w:eastAsia="en-GB"/>
        </w:rPr>
        <w:t xml:space="preserve"> 170</w:t>
      </w:r>
      <w:r w:rsidR="001B46A8" w:rsidRPr="001B46A8">
        <w:rPr>
          <w:rFonts w:cs="Arial"/>
          <w:b/>
          <w:lang w:eastAsia="en-GB"/>
        </w:rPr>
        <w:t>,</w:t>
      </w:r>
      <w:r w:rsidRPr="0093411E">
        <w:rPr>
          <w:rFonts w:cs="Arial"/>
          <w:lang w:eastAsia="en-GB"/>
        </w:rPr>
        <w:t xml:space="preserve"> 1616-21.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ROOD, J. I. (1998) Virulence genes of Clostridium perfringens. </w:t>
      </w:r>
      <w:r w:rsidR="001B46A8" w:rsidRPr="001B46A8">
        <w:rPr>
          <w:rFonts w:cs="Arial"/>
          <w:i/>
          <w:lang w:eastAsia="en-GB"/>
        </w:rPr>
        <w:t>Annu Rev Microbiol,</w:t>
      </w:r>
      <w:r w:rsidRPr="0093411E">
        <w:rPr>
          <w:rFonts w:cs="Arial"/>
          <w:lang w:eastAsia="en-GB"/>
        </w:rPr>
        <w:t xml:space="preserve"> 52</w:t>
      </w:r>
      <w:r w:rsidR="001B46A8" w:rsidRPr="001B46A8">
        <w:rPr>
          <w:rFonts w:cs="Arial"/>
          <w:b/>
          <w:lang w:eastAsia="en-GB"/>
        </w:rPr>
        <w:t>,</w:t>
      </w:r>
      <w:r w:rsidRPr="0093411E">
        <w:rPr>
          <w:rFonts w:cs="Arial"/>
          <w:lang w:eastAsia="en-GB"/>
        </w:rPr>
        <w:t xml:space="preserve"> 333-60.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ROSENBERG, A. H., LADE, B. N., CHUI, D. S., LIN, S. W., DUNN, J. J. &amp; STUDIER, F. W. (1987) Vectors for selective expression of cloned DNAs by T7 </w:t>
      </w:r>
      <w:r w:rsidR="005E0A00" w:rsidRPr="005E0A00">
        <w:rPr>
          <w:rFonts w:cs="Arial"/>
          <w:lang w:eastAsia="en-GB"/>
        </w:rPr>
        <w:t xml:space="preserve">RNA polymerase. </w:t>
      </w:r>
      <w:r w:rsidR="001B46A8" w:rsidRPr="001B46A8">
        <w:rPr>
          <w:rFonts w:cs="Arial"/>
          <w:i/>
          <w:lang w:eastAsia="en-GB"/>
        </w:rPr>
        <w:t>Gene,</w:t>
      </w:r>
      <w:r w:rsidRPr="0093411E">
        <w:rPr>
          <w:rFonts w:cs="Arial"/>
          <w:lang w:eastAsia="en-GB"/>
        </w:rPr>
        <w:t xml:space="preserve"> 56</w:t>
      </w:r>
      <w:r w:rsidR="001B46A8" w:rsidRPr="001B46A8">
        <w:rPr>
          <w:rFonts w:cs="Arial"/>
          <w:b/>
          <w:lang w:eastAsia="en-GB"/>
        </w:rPr>
        <w:t>,</w:t>
      </w:r>
      <w:r w:rsidRPr="0093411E">
        <w:rPr>
          <w:rFonts w:cs="Arial"/>
          <w:lang w:eastAsia="en-GB"/>
        </w:rPr>
        <w:t xml:space="preserve"> 125-35.</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ROSSMANN, M. G., MESYANZHINOV, V. V., ARISAKA, F. &amp; LEIMAN, P. G. (2004) The bacteriophage T4 DNA injection machine. </w:t>
      </w:r>
      <w:r w:rsidR="001B46A8" w:rsidRPr="001B46A8">
        <w:rPr>
          <w:rFonts w:cs="Arial"/>
          <w:i/>
          <w:lang w:eastAsia="en-GB"/>
        </w:rPr>
        <w:t>Curr Opin Struct Biol,</w:t>
      </w:r>
      <w:r w:rsidRPr="0093411E">
        <w:rPr>
          <w:rFonts w:cs="Arial"/>
          <w:lang w:eastAsia="en-GB"/>
        </w:rPr>
        <w:t xml:space="preserve"> 14</w:t>
      </w:r>
      <w:r w:rsidR="001B46A8" w:rsidRPr="001B46A8">
        <w:rPr>
          <w:rFonts w:cs="Arial"/>
          <w:b/>
          <w:lang w:eastAsia="en-GB"/>
        </w:rPr>
        <w:t>,</w:t>
      </w:r>
      <w:r w:rsidRPr="0093411E">
        <w:rPr>
          <w:rFonts w:cs="Arial"/>
          <w:lang w:eastAsia="en-GB"/>
        </w:rPr>
        <w:t xml:space="preserve"> 171-80.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RUSSELL, A. B., HOOD, R. D., BUI, N. K., LEROUX, M., VOLLMER, W. &amp; MOUGOUS, J. D. (2011) Type VI secretion delivers bacteriolytic effectors to target cells. </w:t>
      </w:r>
      <w:r w:rsidR="001B46A8" w:rsidRPr="001B46A8">
        <w:rPr>
          <w:rFonts w:cs="Arial"/>
          <w:i/>
          <w:lang w:eastAsia="en-GB"/>
        </w:rPr>
        <w:t>Nature,</w:t>
      </w:r>
      <w:r w:rsidRPr="0093411E">
        <w:rPr>
          <w:rFonts w:cs="Arial"/>
          <w:lang w:eastAsia="en-GB"/>
        </w:rPr>
        <w:t xml:space="preserve"> 475</w:t>
      </w:r>
      <w:r w:rsidR="001B46A8" w:rsidRPr="001B46A8">
        <w:rPr>
          <w:rFonts w:cs="Arial"/>
          <w:b/>
          <w:lang w:eastAsia="en-GB"/>
        </w:rPr>
        <w:t>,</w:t>
      </w:r>
      <w:r w:rsidRPr="0093411E">
        <w:rPr>
          <w:rFonts w:cs="Arial"/>
          <w:lang w:eastAsia="en-GB"/>
        </w:rPr>
        <w:t xml:space="preserve"> 343-7.</w:t>
      </w:r>
    </w:p>
    <w:p w:rsidR="0093411E" w:rsidRPr="0093411E" w:rsidRDefault="0093411E" w:rsidP="006B16E8">
      <w:pPr>
        <w:spacing w:after="0" w:line="240" w:lineRule="auto"/>
        <w:ind w:left="720" w:hanging="720"/>
        <w:rPr>
          <w:rFonts w:cs="Arial"/>
          <w:lang w:eastAsia="en-GB"/>
        </w:rPr>
      </w:pPr>
      <w:r w:rsidRPr="0093411E">
        <w:rPr>
          <w:rFonts w:cs="Arial"/>
          <w:lang w:eastAsia="en-GB"/>
        </w:rPr>
        <w:t>RYDING, U., RENNEBERG, J., ROLLOF, J. &amp; CHRISTENSSON, B. (1992) Antibody response to Staphylococcus aureus whole cell, lipase and staphylolysin in pa</w:t>
      </w:r>
      <w:r w:rsidR="005E0A00" w:rsidRPr="005E0A00">
        <w:rPr>
          <w:rFonts w:cs="Arial"/>
          <w:lang w:eastAsia="en-GB"/>
        </w:rPr>
        <w:t xml:space="preserve">tients with S. aureus infections. </w:t>
      </w:r>
      <w:r w:rsidR="001B46A8" w:rsidRPr="001B46A8">
        <w:rPr>
          <w:rFonts w:cs="Arial"/>
          <w:i/>
          <w:lang w:eastAsia="en-GB"/>
        </w:rPr>
        <w:t>FEMS Microbiol Immunol,</w:t>
      </w:r>
      <w:r w:rsidRPr="0093411E">
        <w:rPr>
          <w:rFonts w:cs="Arial"/>
          <w:lang w:eastAsia="en-GB"/>
        </w:rPr>
        <w:t xml:space="preserve"> 4</w:t>
      </w:r>
      <w:r w:rsidR="001B46A8" w:rsidRPr="001B46A8">
        <w:rPr>
          <w:rFonts w:cs="Arial"/>
          <w:b/>
          <w:lang w:eastAsia="en-GB"/>
        </w:rPr>
        <w:t>,</w:t>
      </w:r>
      <w:r w:rsidRPr="0093411E">
        <w:rPr>
          <w:rFonts w:cs="Arial"/>
          <w:lang w:eastAsia="en-GB"/>
        </w:rPr>
        <w:t xml:space="preserve"> 105-10.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SAKURAI, J., NAGAHAMA, M. &amp; ODA, M. (2004) Clostridium perfringens alpha-toxin: characterization and mode of action. </w:t>
      </w:r>
      <w:r w:rsidR="001B46A8" w:rsidRPr="001B46A8">
        <w:rPr>
          <w:rFonts w:cs="Arial"/>
          <w:i/>
          <w:lang w:eastAsia="en-GB"/>
        </w:rPr>
        <w:t>J Biochem,</w:t>
      </w:r>
      <w:r w:rsidRPr="0093411E">
        <w:rPr>
          <w:rFonts w:cs="Arial"/>
          <w:lang w:eastAsia="en-GB"/>
        </w:rPr>
        <w:t xml:space="preserve"> 136</w:t>
      </w:r>
      <w:r w:rsidR="001B46A8" w:rsidRPr="001B46A8">
        <w:rPr>
          <w:rFonts w:cs="Arial"/>
          <w:b/>
          <w:lang w:eastAsia="en-GB"/>
        </w:rPr>
        <w:t>,</w:t>
      </w:r>
      <w:r w:rsidRPr="0093411E">
        <w:rPr>
          <w:rFonts w:cs="Arial"/>
          <w:lang w:eastAsia="en-GB"/>
        </w:rPr>
        <w:t xml:space="preserve"> 569-74.</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SANDKVIST, M. (2001) Biology of type II secretion. </w:t>
      </w:r>
      <w:r w:rsidR="001B46A8" w:rsidRPr="001B46A8">
        <w:rPr>
          <w:rFonts w:cs="Arial"/>
          <w:i/>
          <w:lang w:eastAsia="en-GB"/>
        </w:rPr>
        <w:t>Mol Microbiol,</w:t>
      </w:r>
      <w:r w:rsidRPr="0093411E">
        <w:rPr>
          <w:rFonts w:cs="Arial"/>
          <w:lang w:eastAsia="en-GB"/>
        </w:rPr>
        <w:t xml:space="preserve"> 40</w:t>
      </w:r>
      <w:r w:rsidR="001B46A8" w:rsidRPr="001B46A8">
        <w:rPr>
          <w:rFonts w:cs="Arial"/>
          <w:b/>
          <w:lang w:eastAsia="en-GB"/>
        </w:rPr>
        <w:t>,</w:t>
      </w:r>
      <w:r w:rsidRPr="0093411E">
        <w:rPr>
          <w:rFonts w:cs="Arial"/>
          <w:lang w:eastAsia="en-GB"/>
        </w:rPr>
        <w:t xml:space="preserve"> 271-83.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SARGENT, F., BERKS, B. C. &amp; PALMER, T. (2006) Pathfinders and trailblazers: a prokaryotic targeting system for transport of folded proteins. </w:t>
      </w:r>
      <w:r w:rsidR="001B46A8" w:rsidRPr="001B46A8">
        <w:rPr>
          <w:rFonts w:cs="Arial"/>
          <w:i/>
          <w:lang w:eastAsia="en-GB"/>
        </w:rPr>
        <w:t>FEMS Microbiol Lett,</w:t>
      </w:r>
      <w:r w:rsidRPr="0093411E">
        <w:rPr>
          <w:rFonts w:cs="Arial"/>
          <w:lang w:eastAsia="en-GB"/>
        </w:rPr>
        <w:t xml:space="preserve"> 254</w:t>
      </w:r>
      <w:r w:rsidR="001B46A8" w:rsidRPr="001B46A8">
        <w:rPr>
          <w:rFonts w:cs="Arial"/>
          <w:b/>
          <w:lang w:eastAsia="en-GB"/>
        </w:rPr>
        <w:t>,</w:t>
      </w:r>
      <w:r w:rsidRPr="0093411E">
        <w:rPr>
          <w:rFonts w:cs="Arial"/>
          <w:lang w:eastAsia="en-GB"/>
        </w:rPr>
        <w:t xml:space="preserve"> 198-207.</w:t>
      </w:r>
    </w:p>
    <w:p w:rsidR="0093411E" w:rsidRPr="0093411E" w:rsidRDefault="0093411E" w:rsidP="006B16E8">
      <w:pPr>
        <w:spacing w:after="0" w:line="240" w:lineRule="auto"/>
        <w:ind w:left="720" w:hanging="720"/>
        <w:rPr>
          <w:rFonts w:cs="Arial"/>
          <w:lang w:eastAsia="en-GB"/>
        </w:rPr>
      </w:pPr>
      <w:r w:rsidRPr="0093411E">
        <w:rPr>
          <w:rFonts w:cs="Arial"/>
          <w:lang w:eastAsia="en-GB"/>
        </w:rPr>
        <w:t>SARGENT, F., BOGSCH, E. G., STANLEY, N. R., WEXL</w:t>
      </w:r>
      <w:r w:rsidR="005E0A00" w:rsidRPr="005E0A00">
        <w:rPr>
          <w:rFonts w:cs="Arial"/>
          <w:lang w:eastAsia="en-GB"/>
        </w:rPr>
        <w:t xml:space="preserve">ER, M., ROBINSON, C., BERKS, B. C. &amp; PALMER, T. (1998) Overlapping functions of components of a bacterial Sec-independent protein export pathway. </w:t>
      </w:r>
      <w:r w:rsidR="001B46A8" w:rsidRPr="001B46A8">
        <w:rPr>
          <w:rFonts w:cs="Arial"/>
          <w:i/>
          <w:lang w:eastAsia="en-GB"/>
        </w:rPr>
        <w:t>EMBO J,</w:t>
      </w:r>
      <w:r w:rsidRPr="0093411E">
        <w:rPr>
          <w:rFonts w:cs="Arial"/>
          <w:lang w:eastAsia="en-GB"/>
        </w:rPr>
        <w:t xml:space="preserve"> 17</w:t>
      </w:r>
      <w:r w:rsidR="001B46A8" w:rsidRPr="001B46A8">
        <w:rPr>
          <w:rFonts w:cs="Arial"/>
          <w:b/>
          <w:lang w:eastAsia="en-GB"/>
        </w:rPr>
        <w:t>,</w:t>
      </w:r>
      <w:r w:rsidRPr="0093411E">
        <w:rPr>
          <w:rFonts w:cs="Arial"/>
          <w:lang w:eastAsia="en-GB"/>
        </w:rPr>
        <w:t xml:space="preserve"> 3640-50.</w:t>
      </w:r>
    </w:p>
    <w:p w:rsidR="0093411E" w:rsidRPr="0093411E" w:rsidRDefault="0093411E" w:rsidP="006B16E8">
      <w:pPr>
        <w:spacing w:after="0" w:line="240" w:lineRule="auto"/>
        <w:ind w:left="720" w:hanging="720"/>
        <w:rPr>
          <w:rFonts w:cs="Arial"/>
          <w:lang w:eastAsia="en-GB"/>
        </w:rPr>
      </w:pPr>
      <w:r w:rsidRPr="0093411E">
        <w:rPr>
          <w:rFonts w:cs="Arial"/>
          <w:lang w:eastAsia="en-GB"/>
        </w:rPr>
        <w:t>SATO, H., FEIX, J. B. &amp; FRANK, D. W. (2006) Identification of superoxide dismutase as a c</w:t>
      </w:r>
      <w:r w:rsidR="005E0A00" w:rsidRPr="005E0A00">
        <w:rPr>
          <w:rFonts w:cs="Arial"/>
          <w:lang w:eastAsia="en-GB"/>
        </w:rPr>
        <w:t xml:space="preserve">ofactor for the pseudomonas type III toxin, ExoU. </w:t>
      </w:r>
      <w:r w:rsidR="001B46A8" w:rsidRPr="001B46A8">
        <w:rPr>
          <w:rFonts w:cs="Arial"/>
          <w:i/>
          <w:lang w:eastAsia="en-GB"/>
        </w:rPr>
        <w:t>Biochemistry,</w:t>
      </w:r>
      <w:r w:rsidRPr="0093411E">
        <w:rPr>
          <w:rFonts w:cs="Arial"/>
          <w:lang w:eastAsia="en-GB"/>
        </w:rPr>
        <w:t xml:space="preserve"> 45</w:t>
      </w:r>
      <w:r w:rsidR="001B46A8" w:rsidRPr="001B46A8">
        <w:rPr>
          <w:rFonts w:cs="Arial"/>
          <w:b/>
          <w:lang w:eastAsia="en-GB"/>
        </w:rPr>
        <w:t>,</w:t>
      </w:r>
      <w:r w:rsidRPr="0093411E">
        <w:rPr>
          <w:rFonts w:cs="Arial"/>
          <w:lang w:eastAsia="en-GB"/>
        </w:rPr>
        <w:t xml:space="preserve"> 10368-75.</w:t>
      </w:r>
    </w:p>
    <w:p w:rsidR="0093411E" w:rsidRPr="0093411E" w:rsidRDefault="0093411E" w:rsidP="006B16E8">
      <w:pPr>
        <w:spacing w:after="0" w:line="240" w:lineRule="auto"/>
        <w:ind w:left="720" w:hanging="720"/>
        <w:rPr>
          <w:rFonts w:cs="Arial"/>
          <w:lang w:eastAsia="en-GB"/>
        </w:rPr>
      </w:pPr>
      <w:r w:rsidRPr="0093411E">
        <w:rPr>
          <w:rFonts w:cs="Arial"/>
          <w:lang w:eastAsia="en-GB"/>
        </w:rPr>
        <w:t>SATO, T., AOKI, J., NAGAI, Y., DOHMAE, N., TAKIO, K., DOI, T., ARAI, H. &amp; INOUE, K. (1997) Serine phospholipid-specific phospholipase A that is secreted from activated platelets.</w:t>
      </w:r>
      <w:r w:rsidR="005E0A00" w:rsidRPr="005E0A00">
        <w:rPr>
          <w:rFonts w:cs="Arial"/>
          <w:lang w:eastAsia="en-GB"/>
        </w:rPr>
        <w:t xml:space="preserve"> A new member of the lipase family. </w:t>
      </w:r>
      <w:r w:rsidR="001B46A8" w:rsidRPr="001B46A8">
        <w:rPr>
          <w:rFonts w:cs="Arial"/>
          <w:i/>
          <w:lang w:eastAsia="en-GB"/>
        </w:rPr>
        <w:t>J Biol Chem,</w:t>
      </w:r>
      <w:r w:rsidRPr="0093411E">
        <w:rPr>
          <w:rFonts w:cs="Arial"/>
          <w:lang w:eastAsia="en-GB"/>
        </w:rPr>
        <w:t xml:space="preserve"> 272</w:t>
      </w:r>
      <w:r w:rsidR="001B46A8" w:rsidRPr="001B46A8">
        <w:rPr>
          <w:rFonts w:cs="Arial"/>
          <w:b/>
          <w:lang w:eastAsia="en-GB"/>
        </w:rPr>
        <w:t>,</w:t>
      </w:r>
      <w:r w:rsidRPr="0093411E">
        <w:rPr>
          <w:rFonts w:cs="Arial"/>
          <w:lang w:eastAsia="en-GB"/>
        </w:rPr>
        <w:t xml:space="preserve"> 2192-8.</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SCHLIEKER, C., ZENTGRAF, H., DERSCH, P. &amp; MOGK, A. (2005) ClpV, a unique Hsp100/Clp member of pathogenic proteobacteria. </w:t>
      </w:r>
      <w:r w:rsidR="001B46A8" w:rsidRPr="001B46A8">
        <w:rPr>
          <w:rFonts w:cs="Arial"/>
          <w:i/>
          <w:lang w:eastAsia="en-GB"/>
        </w:rPr>
        <w:t>Biol Chem,</w:t>
      </w:r>
      <w:r w:rsidRPr="0093411E">
        <w:rPr>
          <w:rFonts w:cs="Arial"/>
          <w:lang w:eastAsia="en-GB"/>
        </w:rPr>
        <w:t xml:space="preserve"> 386</w:t>
      </w:r>
      <w:r w:rsidR="001B46A8" w:rsidRPr="001B46A8">
        <w:rPr>
          <w:rFonts w:cs="Arial"/>
          <w:b/>
          <w:lang w:eastAsia="en-GB"/>
        </w:rPr>
        <w:t>,</w:t>
      </w:r>
      <w:r w:rsidRPr="0093411E">
        <w:rPr>
          <w:rFonts w:cs="Arial"/>
          <w:lang w:eastAsia="en-GB"/>
        </w:rPr>
        <w:t xml:space="preserve"> 1115-27.</w:t>
      </w:r>
    </w:p>
    <w:p w:rsidR="0093411E" w:rsidRPr="0093411E" w:rsidRDefault="0093411E" w:rsidP="006B16E8">
      <w:pPr>
        <w:spacing w:after="0" w:line="240" w:lineRule="auto"/>
        <w:ind w:left="720" w:hanging="720"/>
        <w:rPr>
          <w:rFonts w:cs="Arial"/>
          <w:lang w:eastAsia="en-GB"/>
        </w:rPr>
      </w:pPr>
      <w:r w:rsidRPr="0093411E">
        <w:rPr>
          <w:rFonts w:cs="Arial"/>
          <w:lang w:eastAsia="en-GB"/>
        </w:rPr>
        <w:t>SCHMIEL, D. H., WAGAR, E., KARAMANOU, L., WEEKS,</w:t>
      </w:r>
      <w:r w:rsidR="005E0A00" w:rsidRPr="005E0A00">
        <w:rPr>
          <w:rFonts w:cs="Arial"/>
          <w:lang w:eastAsia="en-GB"/>
        </w:rPr>
        <w:t xml:space="preserve"> D. &amp; MILLER, V. L. (1998) Phospholipase A of Yersinia enterocolitica contributes to pathogenesis in a mouse model. </w:t>
      </w:r>
      <w:r w:rsidR="001B46A8" w:rsidRPr="001B46A8">
        <w:rPr>
          <w:rFonts w:cs="Arial"/>
          <w:i/>
          <w:lang w:eastAsia="en-GB"/>
        </w:rPr>
        <w:t>Infect Immun,</w:t>
      </w:r>
      <w:r w:rsidRPr="0093411E">
        <w:rPr>
          <w:rFonts w:cs="Arial"/>
          <w:lang w:eastAsia="en-GB"/>
        </w:rPr>
        <w:t xml:space="preserve"> 66</w:t>
      </w:r>
      <w:r w:rsidR="001B46A8" w:rsidRPr="001B46A8">
        <w:rPr>
          <w:rFonts w:cs="Arial"/>
          <w:b/>
          <w:lang w:eastAsia="en-GB"/>
        </w:rPr>
        <w:t>,</w:t>
      </w:r>
      <w:r w:rsidRPr="0093411E">
        <w:rPr>
          <w:rFonts w:cs="Arial"/>
          <w:lang w:eastAsia="en-GB"/>
        </w:rPr>
        <w:t xml:space="preserve"> 3941-51.</w:t>
      </w:r>
    </w:p>
    <w:p w:rsidR="0093411E" w:rsidRPr="0093411E" w:rsidRDefault="0093411E" w:rsidP="006B16E8">
      <w:pPr>
        <w:spacing w:after="0" w:line="240" w:lineRule="auto"/>
        <w:ind w:left="720" w:hanging="720"/>
        <w:rPr>
          <w:rFonts w:cs="Arial"/>
          <w:lang w:eastAsia="en-GB"/>
        </w:rPr>
      </w:pPr>
      <w:r w:rsidRPr="0093411E">
        <w:rPr>
          <w:rFonts w:cs="Arial"/>
          <w:lang w:eastAsia="en-GB"/>
        </w:rPr>
        <w:t>SCHRAG, J. D., LI, Y. G., WU, S. &amp; CYGLER, M. (1991) Ser-His-Glu triad forms the catalytic site of the lipase fro</w:t>
      </w:r>
      <w:r w:rsidR="005E0A00" w:rsidRPr="005E0A00">
        <w:rPr>
          <w:rFonts w:cs="Arial"/>
          <w:lang w:eastAsia="en-GB"/>
        </w:rPr>
        <w:t xml:space="preserve">m Geotrichum candidum. </w:t>
      </w:r>
      <w:r w:rsidR="001B46A8" w:rsidRPr="001B46A8">
        <w:rPr>
          <w:rFonts w:cs="Arial"/>
          <w:i/>
          <w:lang w:eastAsia="en-GB"/>
        </w:rPr>
        <w:t>Nature,</w:t>
      </w:r>
      <w:r w:rsidRPr="0093411E">
        <w:rPr>
          <w:rFonts w:cs="Arial"/>
          <w:lang w:eastAsia="en-GB"/>
        </w:rPr>
        <w:t xml:space="preserve"> 351</w:t>
      </w:r>
      <w:r w:rsidR="001B46A8" w:rsidRPr="001B46A8">
        <w:rPr>
          <w:rFonts w:cs="Arial"/>
          <w:b/>
          <w:lang w:eastAsia="en-GB"/>
        </w:rPr>
        <w:t>,</w:t>
      </w:r>
      <w:r w:rsidRPr="0093411E">
        <w:rPr>
          <w:rFonts w:cs="Arial"/>
          <w:lang w:eastAsia="en-GB"/>
        </w:rPr>
        <w:t xml:space="preserve"> 761-4.</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SEGAL, G., FELDMAN, M. &amp; ZUSMAN, T. (2005) The Icm/Dot type-IV secretion systems of Legionella pneumophila and Coxiella burnetii. </w:t>
      </w:r>
      <w:r w:rsidR="001B46A8" w:rsidRPr="001B46A8">
        <w:rPr>
          <w:rFonts w:cs="Arial"/>
          <w:i/>
          <w:lang w:eastAsia="en-GB"/>
        </w:rPr>
        <w:t>FEMS Microbiol Rev,</w:t>
      </w:r>
      <w:r w:rsidRPr="0093411E">
        <w:rPr>
          <w:rFonts w:cs="Arial"/>
          <w:lang w:eastAsia="en-GB"/>
        </w:rPr>
        <w:t xml:space="preserve"> 29</w:t>
      </w:r>
      <w:r w:rsidR="001B46A8" w:rsidRPr="001B46A8">
        <w:rPr>
          <w:rFonts w:cs="Arial"/>
          <w:b/>
          <w:lang w:eastAsia="en-GB"/>
        </w:rPr>
        <w:t>,</w:t>
      </w:r>
      <w:r w:rsidRPr="0093411E">
        <w:rPr>
          <w:rFonts w:cs="Arial"/>
          <w:lang w:eastAsia="en-GB"/>
        </w:rPr>
        <w:t xml:space="preserve"> 65-81.</w:t>
      </w:r>
    </w:p>
    <w:p w:rsidR="0093411E" w:rsidRPr="0093411E" w:rsidRDefault="0093411E" w:rsidP="006B16E8">
      <w:pPr>
        <w:spacing w:after="0" w:line="240" w:lineRule="auto"/>
        <w:ind w:left="720" w:hanging="720"/>
        <w:rPr>
          <w:rFonts w:cs="Arial"/>
          <w:lang w:eastAsia="en-GB"/>
        </w:rPr>
      </w:pPr>
      <w:r w:rsidRPr="0093411E">
        <w:rPr>
          <w:rFonts w:cs="Arial"/>
          <w:lang w:eastAsia="en-GB"/>
        </w:rPr>
        <w:t>SHALOM, G., SHAW, J. G. &amp; THOMAS, M. S. (2007) In vi</w:t>
      </w:r>
      <w:r w:rsidR="005E0A00" w:rsidRPr="005E0A00">
        <w:rPr>
          <w:rFonts w:cs="Arial"/>
          <w:lang w:eastAsia="en-GB"/>
        </w:rPr>
        <w:t xml:space="preserve">vo expression technology identifies a type VI secretion system locus in Burkholderia pseudomallei that is induced upon invasion of macrophages. </w:t>
      </w:r>
      <w:r w:rsidR="001B46A8" w:rsidRPr="001B46A8">
        <w:rPr>
          <w:rFonts w:cs="Arial"/>
          <w:i/>
          <w:lang w:eastAsia="en-GB"/>
        </w:rPr>
        <w:t>Microbiology,</w:t>
      </w:r>
      <w:r w:rsidRPr="0093411E">
        <w:rPr>
          <w:rFonts w:cs="Arial"/>
          <w:lang w:eastAsia="en-GB"/>
        </w:rPr>
        <w:t xml:space="preserve"> 153</w:t>
      </w:r>
      <w:r w:rsidR="001B46A8" w:rsidRPr="001B46A8">
        <w:rPr>
          <w:rFonts w:cs="Arial"/>
          <w:b/>
          <w:lang w:eastAsia="en-GB"/>
        </w:rPr>
        <w:t>,</w:t>
      </w:r>
      <w:r w:rsidRPr="0093411E">
        <w:rPr>
          <w:rFonts w:cs="Arial"/>
          <w:lang w:eastAsia="en-GB"/>
        </w:rPr>
        <w:t xml:space="preserve"> 2689-99.</w:t>
      </w:r>
    </w:p>
    <w:p w:rsidR="0093411E" w:rsidRPr="0093411E" w:rsidRDefault="0093411E" w:rsidP="006B16E8">
      <w:pPr>
        <w:spacing w:after="0" w:line="240" w:lineRule="auto"/>
        <w:ind w:left="720" w:hanging="720"/>
        <w:rPr>
          <w:rFonts w:cs="Arial"/>
          <w:lang w:eastAsia="en-GB"/>
        </w:rPr>
      </w:pPr>
      <w:r w:rsidRPr="0093411E">
        <w:rPr>
          <w:rFonts w:cs="Arial"/>
          <w:lang w:eastAsia="en-GB"/>
        </w:rPr>
        <w:t>SHARMA, R., CHISTI, Y. &amp; BANERJEE, U. C. (2001) Production, purification, characteri</w:t>
      </w:r>
      <w:r w:rsidR="005E0A00" w:rsidRPr="005E0A00">
        <w:rPr>
          <w:rFonts w:cs="Arial"/>
          <w:lang w:eastAsia="en-GB"/>
        </w:rPr>
        <w:t xml:space="preserve">zation, and applications of lipases. </w:t>
      </w:r>
      <w:r w:rsidR="001B46A8" w:rsidRPr="001B46A8">
        <w:rPr>
          <w:rFonts w:cs="Arial"/>
          <w:i/>
          <w:lang w:eastAsia="en-GB"/>
        </w:rPr>
        <w:t>Biotechnol Adv,</w:t>
      </w:r>
      <w:r w:rsidRPr="0093411E">
        <w:rPr>
          <w:rFonts w:cs="Arial"/>
          <w:lang w:eastAsia="en-GB"/>
        </w:rPr>
        <w:t xml:space="preserve"> 19</w:t>
      </w:r>
      <w:r w:rsidR="001B46A8" w:rsidRPr="001B46A8">
        <w:rPr>
          <w:rFonts w:cs="Arial"/>
          <w:b/>
          <w:lang w:eastAsia="en-GB"/>
        </w:rPr>
        <w:t>,</w:t>
      </w:r>
      <w:r w:rsidRPr="0093411E">
        <w:rPr>
          <w:rFonts w:cs="Arial"/>
          <w:lang w:eastAsia="en-GB"/>
        </w:rPr>
        <w:t xml:space="preserve"> 627-62.</w:t>
      </w:r>
    </w:p>
    <w:p w:rsidR="0093411E" w:rsidRPr="0093411E" w:rsidRDefault="0093411E" w:rsidP="006B16E8">
      <w:pPr>
        <w:spacing w:after="0" w:line="240" w:lineRule="auto"/>
        <w:ind w:left="720" w:hanging="720"/>
        <w:rPr>
          <w:rFonts w:cs="Arial"/>
          <w:lang w:eastAsia="en-GB"/>
        </w:rPr>
      </w:pPr>
      <w:r w:rsidRPr="0093411E">
        <w:rPr>
          <w:rFonts w:cs="Arial"/>
          <w:lang w:eastAsia="en-GB"/>
        </w:rPr>
        <w:t>SHIMUTA, K., OHNISHI, M., IYODA, S., GOTOH, N., KOIZUMI, N. &amp; WATANABE, H. (2009) The hemolytic and cytolytic activities of Serratia marcescens phospholipase A (PhlA) depend on lysophospholip</w:t>
      </w:r>
      <w:r w:rsidR="005E0A00" w:rsidRPr="005E0A00">
        <w:rPr>
          <w:rFonts w:cs="Arial"/>
          <w:lang w:eastAsia="en-GB"/>
        </w:rPr>
        <w:t xml:space="preserve">id production by PhlA. </w:t>
      </w:r>
      <w:r w:rsidR="001B46A8" w:rsidRPr="001B46A8">
        <w:rPr>
          <w:rFonts w:cs="Arial"/>
          <w:i/>
          <w:lang w:eastAsia="en-GB"/>
        </w:rPr>
        <w:t>BMC Microbiol,</w:t>
      </w:r>
      <w:r w:rsidRPr="0093411E">
        <w:rPr>
          <w:rFonts w:cs="Arial"/>
          <w:lang w:eastAsia="en-GB"/>
        </w:rPr>
        <w:t xml:space="preserve"> 9</w:t>
      </w:r>
      <w:r w:rsidR="001B46A8" w:rsidRPr="001B46A8">
        <w:rPr>
          <w:rFonts w:cs="Arial"/>
          <w:b/>
          <w:lang w:eastAsia="en-GB"/>
        </w:rPr>
        <w:t>,</w:t>
      </w:r>
      <w:r w:rsidRPr="0093411E">
        <w:rPr>
          <w:rFonts w:cs="Arial"/>
          <w:lang w:eastAsia="en-GB"/>
        </w:rPr>
        <w:t xml:space="preserve"> 261.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SIERRA, G. (1957) A simple method for the detection of lipolytic activity of micro-organisms and some observations on the influence of the contact between cells and fatty substrates. </w:t>
      </w:r>
      <w:r w:rsidR="001B46A8" w:rsidRPr="001B46A8">
        <w:rPr>
          <w:rFonts w:cs="Arial"/>
          <w:i/>
          <w:lang w:eastAsia="en-GB"/>
        </w:rPr>
        <w:t>Antonie Van Leeuwenhoek,</w:t>
      </w:r>
      <w:r w:rsidRPr="0093411E">
        <w:rPr>
          <w:rFonts w:cs="Arial"/>
          <w:lang w:eastAsia="en-GB"/>
        </w:rPr>
        <w:t xml:space="preserve"> 23</w:t>
      </w:r>
      <w:r w:rsidR="001B46A8" w:rsidRPr="001B46A8">
        <w:rPr>
          <w:rFonts w:cs="Arial"/>
          <w:b/>
          <w:lang w:eastAsia="en-GB"/>
        </w:rPr>
        <w:t>,</w:t>
      </w:r>
      <w:r w:rsidRPr="0093411E">
        <w:rPr>
          <w:rFonts w:cs="Arial"/>
          <w:lang w:eastAsia="en-GB"/>
        </w:rPr>
        <w:t xml:space="preserve"> 15-22.</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SILVERMAN, J. M., BRUNET, Y. R., CASCALES, E. &amp; MOUGOUS, J. D. (2012) Structure and Regulation of the Type VI Secretion System. </w:t>
      </w:r>
      <w:r w:rsidR="001B46A8" w:rsidRPr="001B46A8">
        <w:rPr>
          <w:rFonts w:cs="Arial"/>
          <w:i/>
          <w:lang w:eastAsia="en-GB"/>
        </w:rPr>
        <w:t>Annu Rev Microbiol</w:t>
      </w:r>
      <w:r w:rsidRPr="0093411E">
        <w:rPr>
          <w:rFonts w:cs="Arial"/>
          <w:lang w:eastAsia="en-GB"/>
        </w:rPr>
        <w:t>.</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SMALE, S. T. (2010) Beta-galactosidase assay. </w:t>
      </w:r>
      <w:r w:rsidR="001B46A8" w:rsidRPr="001B46A8">
        <w:rPr>
          <w:rFonts w:cs="Arial"/>
          <w:i/>
          <w:lang w:eastAsia="en-GB"/>
        </w:rPr>
        <w:t>Cold Spring Harb Protoc,</w:t>
      </w:r>
      <w:r w:rsidRPr="0093411E">
        <w:rPr>
          <w:rFonts w:cs="Arial"/>
          <w:lang w:eastAsia="en-GB"/>
        </w:rPr>
        <w:t xml:space="preserve"> 2010</w:t>
      </w:r>
      <w:r w:rsidR="001B46A8" w:rsidRPr="001B46A8">
        <w:rPr>
          <w:rFonts w:cs="Arial"/>
          <w:b/>
          <w:lang w:eastAsia="en-GB"/>
        </w:rPr>
        <w:t>,</w:t>
      </w:r>
      <w:r w:rsidRPr="0093411E">
        <w:rPr>
          <w:rFonts w:cs="Arial"/>
          <w:lang w:eastAsia="en-GB"/>
        </w:rPr>
        <w:t xml:space="preserve"> pdb prot5423.</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SONGER, J. G. (1997) Bacterial phospholipases and their role in virulence. </w:t>
      </w:r>
      <w:r w:rsidR="001B46A8" w:rsidRPr="001B46A8">
        <w:rPr>
          <w:rFonts w:cs="Arial"/>
          <w:i/>
          <w:lang w:eastAsia="en-GB"/>
        </w:rPr>
        <w:t>Trends Microbiol,</w:t>
      </w:r>
      <w:r w:rsidRPr="0093411E">
        <w:rPr>
          <w:rFonts w:cs="Arial"/>
          <w:lang w:eastAsia="en-GB"/>
        </w:rPr>
        <w:t xml:space="preserve"> 5</w:t>
      </w:r>
      <w:r w:rsidR="001B46A8" w:rsidRPr="001B46A8">
        <w:rPr>
          <w:rFonts w:cs="Arial"/>
          <w:b/>
          <w:lang w:eastAsia="en-GB"/>
        </w:rPr>
        <w:t>,</w:t>
      </w:r>
      <w:r w:rsidRPr="0093411E">
        <w:rPr>
          <w:rFonts w:cs="Arial"/>
          <w:lang w:eastAsia="en-GB"/>
        </w:rPr>
        <w:t xml:space="preserve"> 156-61.</w:t>
      </w:r>
    </w:p>
    <w:p w:rsidR="0093411E" w:rsidRPr="0093411E" w:rsidRDefault="0093411E" w:rsidP="006B16E8">
      <w:pPr>
        <w:spacing w:after="0" w:line="240" w:lineRule="auto"/>
        <w:ind w:left="720" w:hanging="720"/>
        <w:rPr>
          <w:rFonts w:cs="Arial"/>
          <w:lang w:eastAsia="en-GB"/>
        </w:rPr>
      </w:pPr>
      <w:r w:rsidRPr="0093411E">
        <w:rPr>
          <w:rFonts w:cs="Arial"/>
          <w:lang w:eastAsia="en-GB"/>
        </w:rPr>
        <w:t>SOUSA, S. A., RAMOS, C. G. &amp; LEITAO, J. H. (2011) Burkholderia cepacia Complex: Emerging Multihost Pathogens Equipped with a Wide Range of Virulence Factors and</w:t>
      </w:r>
      <w:r w:rsidR="005E0A00" w:rsidRPr="005E0A00">
        <w:rPr>
          <w:rFonts w:cs="Arial"/>
          <w:lang w:eastAsia="en-GB"/>
        </w:rPr>
        <w:t xml:space="preserve"> Determinants. </w:t>
      </w:r>
      <w:r w:rsidR="001B46A8" w:rsidRPr="001B46A8">
        <w:rPr>
          <w:rFonts w:cs="Arial"/>
          <w:i/>
          <w:lang w:eastAsia="en-GB"/>
        </w:rPr>
        <w:t>Int J Microbiol,</w:t>
      </w:r>
      <w:r w:rsidRPr="0093411E">
        <w:rPr>
          <w:rFonts w:cs="Arial"/>
          <w:lang w:eastAsia="en-GB"/>
        </w:rPr>
        <w:t xml:space="preserve"> 2011.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STACHEL, S. E. &amp; ZAMBRYSKI, P. C. (1986) Agrobacterium tumefaciens and the susceptible plant cell: a novel adaptation of extracellular recognition and DNA conjugation. </w:t>
      </w:r>
      <w:r w:rsidR="001B46A8" w:rsidRPr="001B46A8">
        <w:rPr>
          <w:rFonts w:cs="Arial"/>
          <w:i/>
          <w:lang w:eastAsia="en-GB"/>
        </w:rPr>
        <w:t>Cell,</w:t>
      </w:r>
      <w:r w:rsidRPr="0093411E">
        <w:rPr>
          <w:rFonts w:cs="Arial"/>
          <w:lang w:eastAsia="en-GB"/>
        </w:rPr>
        <w:t xml:space="preserve"> 47</w:t>
      </w:r>
      <w:r w:rsidR="001B46A8" w:rsidRPr="001B46A8">
        <w:rPr>
          <w:rFonts w:cs="Arial"/>
          <w:b/>
          <w:lang w:eastAsia="en-GB"/>
        </w:rPr>
        <w:t>,</w:t>
      </w:r>
      <w:r w:rsidRPr="0093411E">
        <w:rPr>
          <w:rFonts w:cs="Arial"/>
          <w:lang w:eastAsia="en-GB"/>
        </w:rPr>
        <w:t xml:space="preserve"> 155-7.</w:t>
      </w:r>
    </w:p>
    <w:p w:rsidR="0093411E" w:rsidRPr="0093411E" w:rsidRDefault="0093411E" w:rsidP="006B16E8">
      <w:pPr>
        <w:spacing w:after="0" w:line="240" w:lineRule="auto"/>
        <w:ind w:left="720" w:hanging="720"/>
        <w:rPr>
          <w:rFonts w:cs="Arial"/>
          <w:lang w:eastAsia="en-GB"/>
        </w:rPr>
      </w:pPr>
      <w:r w:rsidRPr="0093411E">
        <w:rPr>
          <w:rFonts w:cs="Arial"/>
          <w:lang w:eastAsia="en-GB"/>
        </w:rPr>
        <w:t>STUDIER, F. W. &amp; MOFFATT, B. A. (</w:t>
      </w:r>
      <w:r w:rsidR="005E0A00" w:rsidRPr="005E0A00">
        <w:rPr>
          <w:rFonts w:cs="Arial"/>
          <w:lang w:eastAsia="en-GB"/>
        </w:rPr>
        <w:t xml:space="preserve">1986) Use of bacteriophage T7 RNA polymerase to direct selective high-level expression of cloned genes. </w:t>
      </w:r>
      <w:r w:rsidR="001B46A8" w:rsidRPr="001B46A8">
        <w:rPr>
          <w:rFonts w:cs="Arial"/>
          <w:i/>
          <w:lang w:eastAsia="en-GB"/>
        </w:rPr>
        <w:t>J Mol Biol,</w:t>
      </w:r>
      <w:r w:rsidRPr="0093411E">
        <w:rPr>
          <w:rFonts w:cs="Arial"/>
          <w:lang w:eastAsia="en-GB"/>
        </w:rPr>
        <w:t xml:space="preserve"> 189</w:t>
      </w:r>
      <w:r w:rsidR="001B46A8" w:rsidRPr="001B46A8">
        <w:rPr>
          <w:rFonts w:cs="Arial"/>
          <w:b/>
          <w:lang w:eastAsia="en-GB"/>
        </w:rPr>
        <w:t>,</w:t>
      </w:r>
      <w:r w:rsidRPr="0093411E">
        <w:rPr>
          <w:rFonts w:cs="Arial"/>
          <w:lang w:eastAsia="en-GB"/>
        </w:rPr>
        <w:t xml:space="preserve"> 113-30.</w:t>
      </w:r>
    </w:p>
    <w:p w:rsidR="0093411E" w:rsidRPr="0093411E" w:rsidRDefault="0093411E" w:rsidP="006B16E8">
      <w:pPr>
        <w:spacing w:after="0" w:line="240" w:lineRule="auto"/>
        <w:ind w:left="720" w:hanging="720"/>
        <w:rPr>
          <w:rFonts w:cs="Arial"/>
          <w:lang w:eastAsia="en-GB"/>
        </w:rPr>
      </w:pPr>
      <w:r w:rsidRPr="0093411E">
        <w:rPr>
          <w:rFonts w:cs="Arial"/>
          <w:lang w:eastAsia="en-GB"/>
        </w:rPr>
        <w:t>SUAREZ, G., SIERRA, J. C., EROVA, T. E., SHA, J., HORNEMAN, A. J. &amp; CHOPRA, A. K. (2010) A type VI secretion system effector pr</w:t>
      </w:r>
      <w:r w:rsidR="005E0A00" w:rsidRPr="005E0A00">
        <w:rPr>
          <w:rFonts w:cs="Arial"/>
          <w:lang w:eastAsia="en-GB"/>
        </w:rPr>
        <w:t xml:space="preserve">otein, VgrG1, from Aeromonas hydrophila that induces host cell toxicity by ADP ribosylation of actin. </w:t>
      </w:r>
      <w:r w:rsidR="001B46A8" w:rsidRPr="001B46A8">
        <w:rPr>
          <w:rFonts w:cs="Arial"/>
          <w:i/>
          <w:lang w:eastAsia="en-GB"/>
        </w:rPr>
        <w:t>J Bacteriol,</w:t>
      </w:r>
      <w:r w:rsidRPr="0093411E">
        <w:rPr>
          <w:rFonts w:cs="Arial"/>
          <w:lang w:eastAsia="en-GB"/>
        </w:rPr>
        <w:t xml:space="preserve"> 192</w:t>
      </w:r>
      <w:r w:rsidR="001B46A8" w:rsidRPr="001B46A8">
        <w:rPr>
          <w:rFonts w:cs="Arial"/>
          <w:b/>
          <w:lang w:eastAsia="en-GB"/>
        </w:rPr>
        <w:t>,</w:t>
      </w:r>
      <w:r w:rsidRPr="0093411E">
        <w:rPr>
          <w:rFonts w:cs="Arial"/>
          <w:lang w:eastAsia="en-GB"/>
        </w:rPr>
        <w:t xml:space="preserve"> 155-68.</w:t>
      </w:r>
    </w:p>
    <w:p w:rsidR="0093411E" w:rsidRPr="0093411E" w:rsidRDefault="0093411E" w:rsidP="006B16E8">
      <w:pPr>
        <w:spacing w:after="0" w:line="240" w:lineRule="auto"/>
        <w:ind w:left="720" w:hanging="720"/>
        <w:rPr>
          <w:rFonts w:cs="Arial"/>
          <w:lang w:eastAsia="en-GB"/>
        </w:rPr>
      </w:pPr>
      <w:r w:rsidRPr="0093411E">
        <w:rPr>
          <w:rFonts w:cs="Arial"/>
          <w:lang w:eastAsia="en-GB"/>
        </w:rPr>
        <w:t>SUAREZ, G., SIERRA, J. C., SHA, J., WANG, S., EROVA, T. E., FADL, A. A., FOLTZ, S. M., HORNEMAN, A. J. &amp; CHOPRA, A. K. (2008) Mo</w:t>
      </w:r>
      <w:r w:rsidR="005E0A00" w:rsidRPr="005E0A00">
        <w:rPr>
          <w:rFonts w:cs="Arial"/>
          <w:lang w:eastAsia="en-GB"/>
        </w:rPr>
        <w:t xml:space="preserve">lecular characterization of a functional type VI secretion system from a clinical isolate of Aeromonas hydrophila. </w:t>
      </w:r>
      <w:r w:rsidR="001B46A8" w:rsidRPr="001B46A8">
        <w:rPr>
          <w:rFonts w:cs="Arial"/>
          <w:i/>
          <w:lang w:eastAsia="en-GB"/>
        </w:rPr>
        <w:t>Microb Pathog,</w:t>
      </w:r>
      <w:r w:rsidRPr="0093411E">
        <w:rPr>
          <w:rFonts w:cs="Arial"/>
          <w:lang w:eastAsia="en-GB"/>
        </w:rPr>
        <w:t xml:space="preserve"> 44</w:t>
      </w:r>
      <w:r w:rsidR="001B46A8" w:rsidRPr="001B46A8">
        <w:rPr>
          <w:rFonts w:cs="Arial"/>
          <w:b/>
          <w:lang w:eastAsia="en-GB"/>
        </w:rPr>
        <w:t>,</w:t>
      </w:r>
      <w:r w:rsidRPr="0093411E">
        <w:rPr>
          <w:rFonts w:cs="Arial"/>
          <w:lang w:eastAsia="en-GB"/>
        </w:rPr>
        <w:t xml:space="preserve"> 344-61.</w:t>
      </w:r>
    </w:p>
    <w:p w:rsidR="0093411E" w:rsidRPr="0093411E" w:rsidRDefault="0093411E" w:rsidP="006B16E8">
      <w:pPr>
        <w:spacing w:after="0" w:line="240" w:lineRule="auto"/>
        <w:ind w:left="720" w:hanging="720"/>
        <w:rPr>
          <w:rFonts w:cs="Arial"/>
          <w:lang w:eastAsia="en-GB"/>
        </w:rPr>
      </w:pPr>
      <w:r w:rsidRPr="0093411E">
        <w:rPr>
          <w:rFonts w:cs="Arial"/>
          <w:lang w:eastAsia="en-GB"/>
        </w:rPr>
        <w:t>THANASSI, D. G. &amp; HULTGREN, S. J. (2000) Multiple pathways allow protein secretion across the bacterial outer memb</w:t>
      </w:r>
      <w:r w:rsidR="005E0A00" w:rsidRPr="005E0A00">
        <w:rPr>
          <w:rFonts w:cs="Arial"/>
          <w:lang w:eastAsia="en-GB"/>
        </w:rPr>
        <w:t xml:space="preserve">rane. </w:t>
      </w:r>
      <w:r w:rsidR="001B46A8" w:rsidRPr="001B46A8">
        <w:rPr>
          <w:rFonts w:cs="Arial"/>
          <w:i/>
          <w:lang w:eastAsia="en-GB"/>
        </w:rPr>
        <w:t>Curr Opin Cell Biol,</w:t>
      </w:r>
      <w:r w:rsidRPr="0093411E">
        <w:rPr>
          <w:rFonts w:cs="Arial"/>
          <w:lang w:eastAsia="en-GB"/>
        </w:rPr>
        <w:t xml:space="preserve"> 12</w:t>
      </w:r>
      <w:r w:rsidR="001B46A8" w:rsidRPr="001B46A8">
        <w:rPr>
          <w:rFonts w:cs="Arial"/>
          <w:b/>
          <w:lang w:eastAsia="en-GB"/>
        </w:rPr>
        <w:t>,</w:t>
      </w:r>
      <w:r w:rsidRPr="0093411E">
        <w:rPr>
          <w:rFonts w:cs="Arial"/>
          <w:lang w:eastAsia="en-GB"/>
        </w:rPr>
        <w:t xml:space="preserve"> 420-30.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THANASSI, D. G., SAULINO, E. T. &amp; HULTGREN, S. J. (1998) The chaperone/usher pathway: a major terminal branch of the general secretory pathway. </w:t>
      </w:r>
      <w:r w:rsidR="001B46A8" w:rsidRPr="001B46A8">
        <w:rPr>
          <w:rFonts w:cs="Arial"/>
          <w:i/>
          <w:lang w:eastAsia="en-GB"/>
        </w:rPr>
        <w:t>Curr Opin Microbiol,</w:t>
      </w:r>
      <w:r w:rsidRPr="0093411E">
        <w:rPr>
          <w:rFonts w:cs="Arial"/>
          <w:lang w:eastAsia="en-GB"/>
        </w:rPr>
        <w:t xml:space="preserve"> 1</w:t>
      </w:r>
      <w:r w:rsidR="001B46A8" w:rsidRPr="001B46A8">
        <w:rPr>
          <w:rFonts w:cs="Arial"/>
          <w:b/>
          <w:lang w:eastAsia="en-GB"/>
        </w:rPr>
        <w:t>,</w:t>
      </w:r>
      <w:r w:rsidRPr="0093411E">
        <w:rPr>
          <w:rFonts w:cs="Arial"/>
          <w:lang w:eastAsia="en-GB"/>
        </w:rPr>
        <w:t xml:space="preserve"> 223-31.</w:t>
      </w:r>
    </w:p>
    <w:p w:rsidR="0093411E" w:rsidRPr="0093411E" w:rsidRDefault="0093411E" w:rsidP="006B16E8">
      <w:pPr>
        <w:spacing w:after="0" w:line="240" w:lineRule="auto"/>
        <w:ind w:left="720" w:hanging="720"/>
        <w:rPr>
          <w:rFonts w:cs="Arial"/>
          <w:lang w:eastAsia="en-GB"/>
        </w:rPr>
      </w:pPr>
      <w:r w:rsidRPr="0093411E">
        <w:rPr>
          <w:rFonts w:cs="Arial"/>
          <w:lang w:eastAsia="en-GB"/>
        </w:rPr>
        <w:t>THANASSI, D. G., STATHOPOULOS, C., KARKAL</w:t>
      </w:r>
      <w:r w:rsidR="005E0A00" w:rsidRPr="005E0A00">
        <w:rPr>
          <w:rFonts w:cs="Arial"/>
          <w:lang w:eastAsia="en-GB"/>
        </w:rPr>
        <w:t xml:space="preserve">, A. &amp; LI, H. (2005) Protein secretion in the absence of ATP: the autotransporter, two-partner secretion and chaperone/usher pathways of gram-negative bacteria (review). </w:t>
      </w:r>
      <w:r w:rsidR="001B46A8" w:rsidRPr="001B46A8">
        <w:rPr>
          <w:rFonts w:cs="Arial"/>
          <w:i/>
          <w:lang w:eastAsia="en-GB"/>
        </w:rPr>
        <w:t>Mol Membr Biol,</w:t>
      </w:r>
      <w:r w:rsidRPr="0093411E">
        <w:rPr>
          <w:rFonts w:cs="Arial"/>
          <w:lang w:eastAsia="en-GB"/>
        </w:rPr>
        <w:t xml:space="preserve"> 22</w:t>
      </w:r>
      <w:r w:rsidR="001B46A8" w:rsidRPr="001B46A8">
        <w:rPr>
          <w:rFonts w:cs="Arial"/>
          <w:b/>
          <w:lang w:eastAsia="en-GB"/>
        </w:rPr>
        <w:t>,</w:t>
      </w:r>
      <w:r w:rsidRPr="0093411E">
        <w:rPr>
          <w:rFonts w:cs="Arial"/>
          <w:lang w:eastAsia="en-GB"/>
        </w:rPr>
        <w:t xml:space="preserve"> 63-72.</w:t>
      </w:r>
    </w:p>
    <w:p w:rsidR="0093411E" w:rsidRPr="0093411E" w:rsidRDefault="0093411E" w:rsidP="006B16E8">
      <w:pPr>
        <w:spacing w:after="0" w:line="240" w:lineRule="auto"/>
        <w:ind w:left="720" w:hanging="720"/>
        <w:rPr>
          <w:rFonts w:cs="Arial"/>
          <w:lang w:eastAsia="en-GB"/>
        </w:rPr>
      </w:pPr>
      <w:r w:rsidRPr="0093411E">
        <w:rPr>
          <w:rFonts w:cs="Arial"/>
          <w:lang w:eastAsia="en-GB"/>
        </w:rPr>
        <w:t>VANDAMME, P., HOLMES, B., VANCANNEYT, M., COENYE, T., HOSTE</w:t>
      </w:r>
      <w:r w:rsidR="005E0A00" w:rsidRPr="005E0A00">
        <w:rPr>
          <w:rFonts w:cs="Arial"/>
          <w:lang w:eastAsia="en-GB"/>
        </w:rPr>
        <w:t xml:space="preserve">, B., COOPMAN, R., REVETS, H., LAUWERS, S., GILLIS, M., KERSTERS, K. &amp; GOVAN, J. R. (1997) Occurrence of multiple genomovars of Burkholderia cepacia in cystic fibrosis patients and proposal of Burkholderia multivorans sp. nov. </w:t>
      </w:r>
      <w:r w:rsidR="001B46A8" w:rsidRPr="001B46A8">
        <w:rPr>
          <w:rFonts w:cs="Arial"/>
          <w:i/>
          <w:lang w:eastAsia="en-GB"/>
        </w:rPr>
        <w:t>Int J Syst Bacteriol,</w:t>
      </w:r>
      <w:r w:rsidRPr="0093411E">
        <w:rPr>
          <w:rFonts w:cs="Arial"/>
          <w:lang w:eastAsia="en-GB"/>
        </w:rPr>
        <w:t xml:space="preserve"> 47</w:t>
      </w:r>
      <w:r w:rsidR="001B46A8" w:rsidRPr="001B46A8">
        <w:rPr>
          <w:rFonts w:cs="Arial"/>
          <w:b/>
          <w:lang w:eastAsia="en-GB"/>
        </w:rPr>
        <w:t>,</w:t>
      </w:r>
      <w:r w:rsidRPr="0093411E">
        <w:rPr>
          <w:rFonts w:cs="Arial"/>
          <w:lang w:eastAsia="en-GB"/>
        </w:rPr>
        <w:t xml:space="preserve"> 1188-200.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VASIL, M. L., KRIEG, D. P., KUHNS, J. S., OGLE, J. W., SHORTRIDGE, V. D., OSTROFF, R. M. &amp; VASIL, A. I. (1990) Molecular analysis of hemolytic and phospholipase C activities of Pseudomonas cepacia. </w:t>
      </w:r>
      <w:r w:rsidR="001B46A8" w:rsidRPr="001B46A8">
        <w:rPr>
          <w:rFonts w:cs="Arial"/>
          <w:i/>
          <w:lang w:eastAsia="en-GB"/>
        </w:rPr>
        <w:t>Infect Immun,</w:t>
      </w:r>
      <w:r w:rsidRPr="0093411E">
        <w:rPr>
          <w:rFonts w:cs="Arial"/>
          <w:lang w:eastAsia="en-GB"/>
        </w:rPr>
        <w:t xml:space="preserve"> 58</w:t>
      </w:r>
      <w:r w:rsidR="001B46A8" w:rsidRPr="001B46A8">
        <w:rPr>
          <w:rFonts w:cs="Arial"/>
          <w:b/>
          <w:lang w:eastAsia="en-GB"/>
        </w:rPr>
        <w:t>,</w:t>
      </w:r>
      <w:r w:rsidRPr="0093411E">
        <w:rPr>
          <w:rFonts w:cs="Arial"/>
          <w:lang w:eastAsia="en-GB"/>
        </w:rPr>
        <w:t xml:space="preserve"> 4020-9.</w:t>
      </w:r>
    </w:p>
    <w:p w:rsidR="0093411E" w:rsidRPr="0093411E" w:rsidRDefault="0093411E" w:rsidP="006B16E8">
      <w:pPr>
        <w:spacing w:after="0" w:line="240" w:lineRule="auto"/>
        <w:ind w:left="720" w:hanging="720"/>
        <w:rPr>
          <w:rFonts w:cs="Arial"/>
          <w:lang w:eastAsia="en-GB"/>
        </w:rPr>
      </w:pPr>
      <w:r w:rsidRPr="0093411E">
        <w:rPr>
          <w:rFonts w:cs="Arial"/>
          <w:lang w:eastAsia="en-GB"/>
        </w:rPr>
        <w:t>VETSCH, M., ERILOV, D., M</w:t>
      </w:r>
      <w:r w:rsidR="005E0A00" w:rsidRPr="005E0A00">
        <w:rPr>
          <w:rFonts w:cs="Arial"/>
          <w:lang w:eastAsia="en-GB"/>
        </w:rPr>
        <w:t xml:space="preserve">OLIERE, N., NISHIYAMA, M., IGNATOV, O. &amp; GLOCKSHUBER, R. (2006) Mechanism of fibre assembly through the chaperone-usher pathway. </w:t>
      </w:r>
      <w:r w:rsidR="001B46A8" w:rsidRPr="001B46A8">
        <w:rPr>
          <w:rFonts w:cs="Arial"/>
          <w:i/>
          <w:lang w:eastAsia="en-GB"/>
        </w:rPr>
        <w:t>EMBO Rep,</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734-8.</w:t>
      </w:r>
    </w:p>
    <w:p w:rsidR="0093411E" w:rsidRPr="0093411E" w:rsidRDefault="0093411E" w:rsidP="006B16E8">
      <w:pPr>
        <w:spacing w:after="0" w:line="240" w:lineRule="auto"/>
        <w:ind w:left="720" w:hanging="720"/>
        <w:rPr>
          <w:rFonts w:cs="Arial"/>
          <w:lang w:eastAsia="en-GB"/>
        </w:rPr>
      </w:pPr>
      <w:r w:rsidRPr="0093411E">
        <w:rPr>
          <w:rFonts w:cs="Arial"/>
          <w:lang w:eastAsia="en-GB"/>
        </w:rPr>
        <w:t>VOULHOUX, R., BALL, G., IZE, B., VASIL, M. L., LAZDUNSKI, A., WU, L. F. &amp; FILLOUX, A. (2001) Involvement of</w:t>
      </w:r>
      <w:r w:rsidR="005E0A00" w:rsidRPr="005E0A00">
        <w:rPr>
          <w:rFonts w:cs="Arial"/>
          <w:lang w:eastAsia="en-GB"/>
        </w:rPr>
        <w:t xml:space="preserve"> the twin-arginine translocation system in protein secretion via the type II pathway. </w:t>
      </w:r>
      <w:r w:rsidR="001B46A8" w:rsidRPr="001B46A8">
        <w:rPr>
          <w:rFonts w:cs="Arial"/>
          <w:i/>
          <w:lang w:eastAsia="en-GB"/>
        </w:rPr>
        <w:t>EMBO J,</w:t>
      </w:r>
      <w:r w:rsidRPr="0093411E">
        <w:rPr>
          <w:rFonts w:cs="Arial"/>
          <w:lang w:eastAsia="en-GB"/>
        </w:rPr>
        <w:t xml:space="preserve"> 20</w:t>
      </w:r>
      <w:r w:rsidR="001B46A8" w:rsidRPr="001B46A8">
        <w:rPr>
          <w:rFonts w:cs="Arial"/>
          <w:b/>
          <w:lang w:eastAsia="en-GB"/>
        </w:rPr>
        <w:t>,</w:t>
      </w:r>
      <w:r w:rsidRPr="0093411E">
        <w:rPr>
          <w:rFonts w:cs="Arial"/>
          <w:lang w:eastAsia="en-GB"/>
        </w:rPr>
        <w:t xml:space="preserve"> 6735-41.</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WAINSZELBAUM, M., ISOLA, E., WILKOWSKY, S., CANNATA, J. J., FLORIN-CHRISTENSEN, J. &amp; FLORIN-CHRISTENSEN, M. (2001) Lysosomal phospholipase A1 in Trypanosoma cruzi: an enzyme with a possible role in the pathogenesis of Chagas' disease. </w:t>
      </w:r>
      <w:r w:rsidR="001B46A8" w:rsidRPr="001B46A8">
        <w:rPr>
          <w:rFonts w:cs="Arial"/>
          <w:i/>
          <w:lang w:eastAsia="en-GB"/>
        </w:rPr>
        <w:t>Biochem J,</w:t>
      </w:r>
      <w:r w:rsidRPr="0093411E">
        <w:rPr>
          <w:rFonts w:cs="Arial"/>
          <w:lang w:eastAsia="en-GB"/>
        </w:rPr>
        <w:t xml:space="preserve"> 355</w:t>
      </w:r>
      <w:r w:rsidR="001B46A8" w:rsidRPr="001B46A8">
        <w:rPr>
          <w:rFonts w:cs="Arial"/>
          <w:b/>
          <w:lang w:eastAsia="en-GB"/>
        </w:rPr>
        <w:t>,</w:t>
      </w:r>
      <w:r w:rsidRPr="0093411E">
        <w:rPr>
          <w:rFonts w:cs="Arial"/>
          <w:lang w:eastAsia="en-GB"/>
        </w:rPr>
        <w:t xml:space="preserve"> 765-70.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WAKSMAN, G. &amp; HULTGREN, S. J. (2009) Structural biology of the chaperone-usher pathway of pilus biogenesis. </w:t>
      </w:r>
      <w:r w:rsidR="001B46A8" w:rsidRPr="001B46A8">
        <w:rPr>
          <w:rFonts w:cs="Arial"/>
          <w:i/>
          <w:lang w:eastAsia="en-GB"/>
        </w:rPr>
        <w:t>Nat Rev Microbiol,</w:t>
      </w:r>
      <w:r w:rsidRPr="0093411E">
        <w:rPr>
          <w:rFonts w:cs="Arial"/>
          <w:lang w:eastAsia="en-GB"/>
        </w:rPr>
        <w:t xml:space="preserve"> 7</w:t>
      </w:r>
      <w:r w:rsidR="001B46A8" w:rsidRPr="001B46A8">
        <w:rPr>
          <w:rFonts w:cs="Arial"/>
          <w:b/>
          <w:lang w:eastAsia="en-GB"/>
        </w:rPr>
        <w:t>,</w:t>
      </w:r>
      <w:r w:rsidRPr="0093411E">
        <w:rPr>
          <w:rFonts w:cs="Arial"/>
          <w:lang w:eastAsia="en-GB"/>
        </w:rPr>
        <w:t xml:space="preserve"> 765-74.</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WARGO, M. J., GROSS, M. J., RAJAMANI, S., ALLARD, J. L., LUNDBLAD, L. K., ALLEN, G. B., VASIL, M. L., LECLAIR, L. W. &amp; HOGAN, D. A. (2011) Hemolytic phospholipase C inhibition protects lung function during Pseudomonas aeruginosa infection. </w:t>
      </w:r>
      <w:r w:rsidR="001B46A8" w:rsidRPr="001B46A8">
        <w:rPr>
          <w:rFonts w:cs="Arial"/>
          <w:i/>
          <w:lang w:eastAsia="en-GB"/>
        </w:rPr>
        <w:t>Am J Respir Crit Care Med,</w:t>
      </w:r>
      <w:r w:rsidRPr="0093411E">
        <w:rPr>
          <w:rFonts w:cs="Arial"/>
          <w:lang w:eastAsia="en-GB"/>
        </w:rPr>
        <w:t xml:space="preserve"> 184</w:t>
      </w:r>
      <w:r w:rsidR="001B46A8" w:rsidRPr="001B46A8">
        <w:rPr>
          <w:rFonts w:cs="Arial"/>
          <w:b/>
          <w:lang w:eastAsia="en-GB"/>
        </w:rPr>
        <w:t>,</w:t>
      </w:r>
      <w:r w:rsidRPr="0093411E">
        <w:rPr>
          <w:rFonts w:cs="Arial"/>
          <w:lang w:eastAsia="en-GB"/>
        </w:rPr>
        <w:t xml:space="preserve"> 345-54.</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WILLIAMS, S. G., VARCOE, L. T., ATTRIDGE, S. R. &amp; MANNING, P. A. (1996) Vibrio cholerae Hcp, a secreted protein coregulated with HlyA. </w:t>
      </w:r>
      <w:r w:rsidR="001B46A8" w:rsidRPr="001B46A8">
        <w:rPr>
          <w:rFonts w:cs="Arial"/>
          <w:i/>
          <w:lang w:eastAsia="en-GB"/>
        </w:rPr>
        <w:t>Infect Immun,</w:t>
      </w:r>
      <w:r w:rsidRPr="0093411E">
        <w:rPr>
          <w:rFonts w:cs="Arial"/>
          <w:lang w:eastAsia="en-GB"/>
        </w:rPr>
        <w:t xml:space="preserve"> 64</w:t>
      </w:r>
      <w:r w:rsidR="001B46A8" w:rsidRPr="001B46A8">
        <w:rPr>
          <w:rFonts w:cs="Arial"/>
          <w:b/>
          <w:lang w:eastAsia="en-GB"/>
        </w:rPr>
        <w:t>,</w:t>
      </w:r>
      <w:r w:rsidRPr="0093411E">
        <w:rPr>
          <w:rFonts w:cs="Arial"/>
          <w:lang w:eastAsia="en-GB"/>
        </w:rPr>
        <w:t xml:space="preserve"> 283-9.</w:t>
      </w:r>
    </w:p>
    <w:p w:rsidR="0093411E" w:rsidRPr="0093411E" w:rsidRDefault="0093411E" w:rsidP="006B16E8">
      <w:pPr>
        <w:spacing w:after="0" w:line="240" w:lineRule="auto"/>
        <w:ind w:left="720" w:hanging="720"/>
        <w:rPr>
          <w:rFonts w:cs="Arial"/>
          <w:lang w:eastAsia="en-GB"/>
        </w:rPr>
      </w:pPr>
      <w:r w:rsidRPr="0093411E">
        <w:rPr>
          <w:rFonts w:cs="Arial"/>
          <w:lang w:eastAsia="en-GB"/>
        </w:rPr>
        <w:t>WINKLER, U. K. &amp; STUCKMANN, M. (1979) Glycogen, hyaluronate, and some other poly</w:t>
      </w:r>
      <w:r w:rsidR="005E0A00" w:rsidRPr="005E0A00">
        <w:rPr>
          <w:rFonts w:cs="Arial"/>
          <w:lang w:eastAsia="en-GB"/>
        </w:rPr>
        <w:t xml:space="preserve">saccharides greatly enhance the formation of exolipase by Serratia marcescens. </w:t>
      </w:r>
      <w:r w:rsidR="001B46A8" w:rsidRPr="001B46A8">
        <w:rPr>
          <w:rFonts w:cs="Arial"/>
          <w:i/>
          <w:lang w:eastAsia="en-GB"/>
        </w:rPr>
        <w:t>J Bacteriol,</w:t>
      </w:r>
      <w:r w:rsidRPr="0093411E">
        <w:rPr>
          <w:rFonts w:cs="Arial"/>
          <w:lang w:eastAsia="en-GB"/>
        </w:rPr>
        <w:t xml:space="preserve"> 138</w:t>
      </w:r>
      <w:r w:rsidR="001B46A8" w:rsidRPr="001B46A8">
        <w:rPr>
          <w:rFonts w:cs="Arial"/>
          <w:b/>
          <w:lang w:eastAsia="en-GB"/>
        </w:rPr>
        <w:t>,</w:t>
      </w:r>
      <w:r w:rsidRPr="0093411E">
        <w:rPr>
          <w:rFonts w:cs="Arial"/>
          <w:lang w:eastAsia="en-GB"/>
        </w:rPr>
        <w:t xml:space="preserve"> 663-70.</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WINSTANLEY, C. &amp; HART, C. A. (2001) Type III secretion systems and pathogenicity islands. </w:t>
      </w:r>
      <w:r w:rsidR="001B46A8" w:rsidRPr="001B46A8">
        <w:rPr>
          <w:rFonts w:cs="Arial"/>
          <w:i/>
          <w:lang w:eastAsia="en-GB"/>
        </w:rPr>
        <w:t>J Med Microbiol,</w:t>
      </w:r>
      <w:r w:rsidRPr="0093411E">
        <w:rPr>
          <w:rFonts w:cs="Arial"/>
          <w:lang w:eastAsia="en-GB"/>
        </w:rPr>
        <w:t xml:space="preserve"> 50</w:t>
      </w:r>
      <w:r w:rsidR="001B46A8" w:rsidRPr="001B46A8">
        <w:rPr>
          <w:rFonts w:cs="Arial"/>
          <w:b/>
          <w:lang w:eastAsia="en-GB"/>
        </w:rPr>
        <w:t>,</w:t>
      </w:r>
      <w:r w:rsidRPr="0093411E">
        <w:rPr>
          <w:rFonts w:cs="Arial"/>
          <w:lang w:eastAsia="en-GB"/>
        </w:rPr>
        <w:t xml:space="preserve"> 116-26.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WITHERS-MARTINEZ, C., CARRIERE, F., VERGER, R., BOURGEOIS, D. &amp; CAMBILLAU, C. (1996) A pancreatic lipase with a phospholipase A1 activity: crystal structure of a chimeric pancreatic lipase-related protein 2 from guinea pig. </w:t>
      </w:r>
      <w:r w:rsidR="001B46A8" w:rsidRPr="001B46A8">
        <w:rPr>
          <w:rFonts w:cs="Arial"/>
          <w:i/>
          <w:lang w:eastAsia="en-GB"/>
        </w:rPr>
        <w:t>Structure,</w:t>
      </w:r>
      <w:r w:rsidRPr="0093411E">
        <w:rPr>
          <w:rFonts w:cs="Arial"/>
          <w:lang w:eastAsia="en-GB"/>
        </w:rPr>
        <w:t xml:space="preserve"> 4</w:t>
      </w:r>
      <w:r w:rsidR="001B46A8" w:rsidRPr="001B46A8">
        <w:rPr>
          <w:rFonts w:cs="Arial"/>
          <w:b/>
          <w:lang w:eastAsia="en-GB"/>
        </w:rPr>
        <w:t>,</w:t>
      </w:r>
      <w:r w:rsidRPr="0093411E">
        <w:rPr>
          <w:rFonts w:cs="Arial"/>
          <w:lang w:eastAsia="en-GB"/>
        </w:rPr>
        <w:t xml:space="preserve"> 1363-74.</w:t>
      </w:r>
    </w:p>
    <w:p w:rsidR="0093411E" w:rsidRPr="0093411E" w:rsidRDefault="0093411E" w:rsidP="006B16E8">
      <w:pPr>
        <w:spacing w:after="0" w:line="240" w:lineRule="auto"/>
        <w:ind w:left="720" w:hanging="720"/>
        <w:rPr>
          <w:rFonts w:cs="Arial"/>
          <w:lang w:eastAsia="en-GB"/>
        </w:rPr>
      </w:pPr>
      <w:r w:rsidRPr="0093411E">
        <w:rPr>
          <w:rFonts w:cs="Arial"/>
          <w:lang w:eastAsia="en-GB"/>
        </w:rPr>
        <w:t>YABUUCHI, E., KOSAKO, Y., OYAIZU, H., YANO, I., HOTTA, H., HASHIMOTO, Y., EZAKI, T. &amp; ARAKAWA, M. (1992) Proposal of Burkholderia gen. nov. and transfer of seven species of the genus Pseudomonas homology group II to the new genus, with the type species Burkholderia cepacia (Palleroni and Holmes 1</w:t>
      </w:r>
      <w:r w:rsidR="005E0A00" w:rsidRPr="005E0A00">
        <w:rPr>
          <w:rFonts w:cs="Arial"/>
          <w:lang w:eastAsia="en-GB"/>
        </w:rPr>
        <w:t xml:space="preserve">981) comb. nov. </w:t>
      </w:r>
      <w:r w:rsidR="001B46A8" w:rsidRPr="001B46A8">
        <w:rPr>
          <w:rFonts w:cs="Arial"/>
          <w:i/>
          <w:lang w:eastAsia="en-GB"/>
        </w:rPr>
        <w:t>Microbiol Immunol,</w:t>
      </w:r>
      <w:r w:rsidRPr="0093411E">
        <w:rPr>
          <w:rFonts w:cs="Arial"/>
          <w:lang w:eastAsia="en-GB"/>
        </w:rPr>
        <w:t xml:space="preserve"> 36</w:t>
      </w:r>
      <w:r w:rsidR="001B46A8" w:rsidRPr="001B46A8">
        <w:rPr>
          <w:rFonts w:cs="Arial"/>
          <w:b/>
          <w:lang w:eastAsia="en-GB"/>
        </w:rPr>
        <w:t>,</w:t>
      </w:r>
      <w:r w:rsidRPr="0093411E">
        <w:rPr>
          <w:rFonts w:cs="Arial"/>
          <w:lang w:eastAsia="en-GB"/>
        </w:rPr>
        <w:t xml:space="preserve"> 1251-75.</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YANISCH-PERRON, C., VIEIRA, J. &amp; MESSING, J. (1985) Improved M13 phage cloning vectors and host strains: nucleotide sequences of the M13mp18 and pUC19 vectors. </w:t>
      </w:r>
      <w:r w:rsidR="001B46A8" w:rsidRPr="001B46A8">
        <w:rPr>
          <w:rFonts w:cs="Arial"/>
          <w:i/>
          <w:lang w:eastAsia="en-GB"/>
        </w:rPr>
        <w:t>Gene,</w:t>
      </w:r>
      <w:r w:rsidRPr="0093411E">
        <w:rPr>
          <w:rFonts w:cs="Arial"/>
          <w:lang w:eastAsia="en-GB"/>
        </w:rPr>
        <w:t xml:space="preserve"> 33</w:t>
      </w:r>
      <w:r w:rsidR="001B46A8" w:rsidRPr="001B46A8">
        <w:rPr>
          <w:rFonts w:cs="Arial"/>
          <w:b/>
          <w:lang w:eastAsia="en-GB"/>
        </w:rPr>
        <w:t>,</w:t>
      </w:r>
      <w:r w:rsidRPr="0093411E">
        <w:rPr>
          <w:rFonts w:cs="Arial"/>
          <w:lang w:eastAsia="en-GB"/>
        </w:rPr>
        <w:t xml:space="preserve"> 103-19.</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ZHAO, H., ZHENG, L., WANG, X., LIU, Y., XU, L. &amp; YAN, Y. (2011) Cloning, expression and characterization of a new lipase from Yarrowia lipolytica. </w:t>
      </w:r>
      <w:r w:rsidR="001B46A8" w:rsidRPr="001B46A8">
        <w:rPr>
          <w:rFonts w:cs="Arial"/>
          <w:i/>
          <w:lang w:eastAsia="en-GB"/>
        </w:rPr>
        <w:t>Biotechnol Lett,</w:t>
      </w:r>
      <w:r w:rsidRPr="0093411E">
        <w:rPr>
          <w:rFonts w:cs="Arial"/>
          <w:lang w:eastAsia="en-GB"/>
        </w:rPr>
        <w:t xml:space="preserve"> 33</w:t>
      </w:r>
      <w:r w:rsidR="001B46A8" w:rsidRPr="001B46A8">
        <w:rPr>
          <w:rFonts w:cs="Arial"/>
          <w:b/>
          <w:lang w:eastAsia="en-GB"/>
        </w:rPr>
        <w:t>,</w:t>
      </w:r>
      <w:r w:rsidRPr="0093411E">
        <w:rPr>
          <w:rFonts w:cs="Arial"/>
          <w:lang w:eastAsia="en-GB"/>
        </w:rPr>
        <w:t xml:space="preserve"> 2445-52.</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ZHENG, J. &amp; LEUNG, K. Y. (2007) Dissection of a type VI secretion system in Edwardsiella tarda. </w:t>
      </w:r>
      <w:r w:rsidR="001B46A8" w:rsidRPr="001B46A8">
        <w:rPr>
          <w:rFonts w:cs="Arial"/>
          <w:i/>
          <w:lang w:eastAsia="en-GB"/>
        </w:rPr>
        <w:t>Mol Microbiol,</w:t>
      </w:r>
      <w:r w:rsidRPr="0093411E">
        <w:rPr>
          <w:rFonts w:cs="Arial"/>
          <w:lang w:eastAsia="en-GB"/>
        </w:rPr>
        <w:t xml:space="preserve"> 66</w:t>
      </w:r>
      <w:r w:rsidR="001B46A8" w:rsidRPr="001B46A8">
        <w:rPr>
          <w:rFonts w:cs="Arial"/>
          <w:b/>
          <w:lang w:eastAsia="en-GB"/>
        </w:rPr>
        <w:t>,</w:t>
      </w:r>
      <w:r w:rsidRPr="0093411E">
        <w:rPr>
          <w:rFonts w:cs="Arial"/>
          <w:lang w:eastAsia="en-GB"/>
        </w:rPr>
        <w:t xml:space="preserve"> 1192-206.</w:t>
      </w:r>
    </w:p>
    <w:p w:rsidR="0093411E" w:rsidRPr="0093411E" w:rsidRDefault="0093411E" w:rsidP="006B16E8">
      <w:pPr>
        <w:spacing w:after="0" w:line="240" w:lineRule="auto"/>
        <w:ind w:left="720" w:hanging="720"/>
        <w:rPr>
          <w:rFonts w:cs="Arial"/>
          <w:lang w:eastAsia="en-GB"/>
        </w:rPr>
      </w:pPr>
      <w:r w:rsidRPr="0093411E">
        <w:rPr>
          <w:rFonts w:cs="Arial"/>
          <w:lang w:eastAsia="en-GB"/>
        </w:rPr>
        <w:t xml:space="preserve">ZUPAN, J., MUTH, T. R., DRAPER, O. &amp; ZAMBRYSKI, P. (2000) The transfer of DNA from agrobacterium tumefaciens into plants: a feast of fundamental insights. </w:t>
      </w:r>
      <w:r w:rsidR="001B46A8" w:rsidRPr="001B46A8">
        <w:rPr>
          <w:rFonts w:cs="Arial"/>
          <w:i/>
          <w:lang w:eastAsia="en-GB"/>
        </w:rPr>
        <w:t>Plant J,</w:t>
      </w:r>
      <w:r w:rsidRPr="0093411E">
        <w:rPr>
          <w:rFonts w:cs="Arial"/>
          <w:lang w:eastAsia="en-GB"/>
        </w:rPr>
        <w:t xml:space="preserve"> 23</w:t>
      </w:r>
      <w:r w:rsidR="001B46A8" w:rsidRPr="001B46A8">
        <w:rPr>
          <w:rFonts w:cs="Arial"/>
          <w:b/>
          <w:lang w:eastAsia="en-GB"/>
        </w:rPr>
        <w:t>,</w:t>
      </w:r>
      <w:r w:rsidRPr="0093411E">
        <w:rPr>
          <w:rFonts w:cs="Arial"/>
          <w:lang w:eastAsia="en-GB"/>
        </w:rPr>
        <w:t xml:space="preserve"> 11-28.</w:t>
      </w:r>
    </w:p>
    <w:p w:rsidR="001B46A8" w:rsidRDefault="001B46A8" w:rsidP="001B46A8">
      <w:pPr>
        <w:spacing w:after="0" w:line="240" w:lineRule="auto"/>
        <w:rPr>
          <w:rFonts w:cs="Arial"/>
          <w:lang w:eastAsia="en-GB"/>
        </w:rPr>
      </w:pPr>
    </w:p>
    <w:p w:rsidR="000B363F" w:rsidRDefault="001B46A8" w:rsidP="006B16E8">
      <w:pPr>
        <w:spacing w:after="0" w:line="240" w:lineRule="auto"/>
        <w:ind w:left="720" w:hanging="720"/>
        <w:rPr>
          <w:lang w:eastAsia="en-GB"/>
        </w:rPr>
      </w:pPr>
      <w:r>
        <w:rPr>
          <w:lang w:eastAsia="en-GB"/>
        </w:rPr>
        <w:fldChar w:fldCharType="end"/>
      </w:r>
    </w:p>
    <w:p w:rsidR="001B46A8" w:rsidRDefault="001B46A8" w:rsidP="001B46A8">
      <w:pPr>
        <w:spacing w:line="480" w:lineRule="auto"/>
        <w:rPr>
          <w:lang w:eastAsia="en-GB"/>
        </w:rPr>
      </w:pPr>
    </w:p>
    <w:p w:rsidR="001B46A8" w:rsidRDefault="001B46A8" w:rsidP="001B46A8">
      <w:pPr>
        <w:spacing w:line="480" w:lineRule="auto"/>
        <w:rPr>
          <w:lang w:eastAsia="en-GB"/>
        </w:rPr>
      </w:pPr>
    </w:p>
    <w:p w:rsidR="000B363F" w:rsidRDefault="000B363F" w:rsidP="006B16E8">
      <w:pPr>
        <w:rPr>
          <w:lang w:eastAsia="en-GB"/>
        </w:rPr>
      </w:pPr>
    </w:p>
    <w:p w:rsidR="00AF6833" w:rsidRPr="008A3390" w:rsidRDefault="000B363F" w:rsidP="00AF6833">
      <w:pPr>
        <w:pStyle w:val="Heading2"/>
        <w:spacing w:after="0" w:line="240" w:lineRule="auto"/>
        <w:ind w:left="720" w:hanging="720"/>
        <w:rPr>
          <w:noProof/>
          <w:sz w:val="24"/>
        </w:rPr>
      </w:pPr>
      <w:r>
        <w:rPr>
          <w:lang w:eastAsia="en-GB"/>
        </w:rPr>
        <w:tab/>
      </w:r>
      <w:r w:rsidR="001B46A8">
        <w:fldChar w:fldCharType="begin"/>
      </w:r>
      <w:r>
        <w:instrText xml:space="preserve"> ADDIN EN.REFLIST </w:instrText>
      </w:r>
      <w:r w:rsidR="001B46A8">
        <w:fldChar w:fldCharType="separate"/>
      </w:r>
      <w:bookmarkStart w:id="891" w:name="_ENREF_180"/>
    </w:p>
    <w:bookmarkEnd w:id="891"/>
    <w:p w:rsidR="008A3390" w:rsidRDefault="008A3390" w:rsidP="008A3390">
      <w:pPr>
        <w:pStyle w:val="Heading2"/>
        <w:spacing w:line="240" w:lineRule="auto"/>
        <w:rPr>
          <w:noProof/>
          <w:sz w:val="24"/>
        </w:rPr>
      </w:pPr>
    </w:p>
    <w:p w:rsidR="00AF6833" w:rsidRPr="00AF6833" w:rsidRDefault="00AF6833" w:rsidP="00AF6833"/>
    <w:p w:rsidR="00826959" w:rsidRPr="0070626C" w:rsidRDefault="001B46A8" w:rsidP="00641828">
      <w:pPr>
        <w:pStyle w:val="Heading2"/>
        <w:rPr>
          <w:lang w:eastAsia="en-GB"/>
        </w:rPr>
      </w:pPr>
      <w:r>
        <w:fldChar w:fldCharType="end"/>
      </w:r>
      <w:bookmarkStart w:id="892" w:name="_Toc331551605"/>
      <w:bookmarkStart w:id="893" w:name="_Toc367640574"/>
      <w:bookmarkStart w:id="894" w:name="_Toc271233628"/>
      <w:r w:rsidR="00826959" w:rsidRPr="0070626C">
        <w:t>Appendix 1 sequences of Constructs</w:t>
      </w:r>
      <w:bookmarkEnd w:id="892"/>
      <w:bookmarkEnd w:id="893"/>
    </w:p>
    <w:p w:rsidR="00826959" w:rsidRPr="0002672A" w:rsidRDefault="00826959" w:rsidP="00826959">
      <w:pPr>
        <w:rPr>
          <w:b/>
        </w:rPr>
      </w:pPr>
      <w:r w:rsidRPr="0002672A">
        <w:rPr>
          <w:b/>
        </w:rPr>
        <w:t>TssI BCAS0667</w:t>
      </w:r>
    </w:p>
    <w:p w:rsidR="00826959" w:rsidRDefault="00826959" w:rsidP="00826959">
      <w:r>
        <w:t>MSFAPNGGIPAGSGGNLLGSLSALGGLAGPVASTVAGQIGPLAGVASHIDTVQRAVQLAQTGFSLMNKTPAAIADALNNAAGGVARLTQLNRYVTIDSPLG</w:t>
      </w:r>
      <w:r>
        <w:rPr>
          <w:highlight w:val="red"/>
        </w:rPr>
        <w:t>S</w:t>
      </w:r>
      <w:r>
        <w:t>DVLLVSTAVIDEHVNRLPEIHLDLLSHQHDLVPDQLIGQP</w:t>
      </w:r>
      <w:r>
        <w:rPr>
          <w:highlight w:val="yellow"/>
        </w:rPr>
        <w:t>V</w:t>
      </w:r>
      <w:r>
        <w:t>KIRFDQSARQSTLERIVSSG</w:t>
      </w:r>
      <w:r>
        <w:rPr>
          <w:highlight w:val="yellow"/>
        </w:rPr>
        <w:t>A</w:t>
      </w:r>
      <w:r>
        <w:t>ADSIRYFDGYVTSFDAGNPGKVTQYQMTVAPWFWFLTRSTDCRIFQNKTAQDILTEIFQDHGFTDFEFDIRTAQKPLEYIVMYQESYYNFCARLMEQEGLIWTHR</w:t>
      </w:r>
      <w:r>
        <w:rPr>
          <w:highlight w:val="yellow"/>
        </w:rPr>
        <w:t>Y</w:t>
      </w:r>
      <w:r>
        <w:t>EKEKHFLVIGDTNFVFRPIDGLANLPY</w:t>
      </w:r>
      <w:r>
        <w:rPr>
          <w:highlight w:val="yellow"/>
        </w:rPr>
        <w:t>A</w:t>
      </w:r>
      <w:r>
        <w:t>A</w:t>
      </w:r>
      <w:r>
        <w:rPr>
          <w:highlight w:val="yellow"/>
        </w:rPr>
        <w:t>T</w:t>
      </w:r>
      <w:r>
        <w:t>AASEDNGIDQLHEGRRFGVGKIAFRDFNHQNPSSPLMLAQAEPENLRHAGLETTERFEHQSLFDHGDDGDRYARIAMQAEEASAHRYTGSGYAWRM</w:t>
      </w:r>
      <w:r>
        <w:rPr>
          <w:highlight w:val="yellow"/>
        </w:rPr>
        <w:t>TT</w:t>
      </w:r>
      <w:r>
        <w:t>AGSVTV</w:t>
      </w:r>
      <w:r>
        <w:rPr>
          <w:highlight w:val="yellow"/>
        </w:rPr>
        <w:t>S</w:t>
      </w:r>
      <w:r>
        <w:t>NHPVMANNQEYA</w:t>
      </w:r>
      <w:r>
        <w:rPr>
          <w:highlight w:val="yellow"/>
        </w:rPr>
        <w:t>I</w:t>
      </w:r>
      <w:r>
        <w:t>LHVRHEAVNDYTEHNAKLPYRNTFSLLPKKFPYRSPRNTPKPVIHGTQSAIVVGPKGEEIHTNGSAVKVHFLWDRRGKLDGSDSMWIRVSQPWAGDGWGAAAIPRINQEVLVAFNQGDPDNPVIVGRVYNGEQGNPYHGAAGQTMGIKSQTHKGAGSNELRFSDVNGAQEVFLHAQKDMNTVIKDSETHTVEAGGRTVSLLKGSETKQIAQGGLKETIALTRDTTANVINTKAIASKAGPGMQSHQASDGIEHRVGDGVVTMTPDSIKLTFGPSTIVINANGIYLDGPVIHLNRGSAQSAEQALALEWAAEQATIAKGLASPDPATRAAAAKLASSLKAQQLAKLADHVYHPNDPPPTGWKMATNDPEALKAFGLKPSDFEKSGSNFGSQMYIPD</w:t>
      </w:r>
      <w:r>
        <w:rPr>
          <w:highlight w:val="red"/>
        </w:rPr>
        <w:t>S</w:t>
      </w:r>
      <w:r>
        <w:t>NVFGDSMKPTVAFKGTQQLFGEDMSNNMAQGLGADAPYYRNAVTIGKNIETTGASAGVDFTGHSLGGGLASAAAEASGGSAVTFNAAGLNPETVAQYGGTAQAANITAYRVDGDILTGLQEGRLGPISDGTAALMPKAVGSPVTLDGESVTTVGRHLMGDVTNGINQQVAKDQLDLVSQLNSSH</w:t>
      </w:r>
    </w:p>
    <w:p w:rsidR="00826959" w:rsidRDefault="00826959" w:rsidP="00826959"/>
    <w:p w:rsidR="00826959" w:rsidRDefault="00826959" w:rsidP="00826959"/>
    <w:p w:rsidR="00826959" w:rsidRDefault="00826959" w:rsidP="00826959"/>
    <w:p w:rsidR="000A3275" w:rsidRDefault="000A3275" w:rsidP="00826959"/>
    <w:p w:rsidR="000A3275" w:rsidRDefault="000A3275" w:rsidP="00826959"/>
    <w:p w:rsidR="000A3275" w:rsidRDefault="000A3275" w:rsidP="00826959"/>
    <w:p w:rsidR="000A3275" w:rsidRDefault="000A3275" w:rsidP="00826959"/>
    <w:p w:rsidR="00826959" w:rsidRDefault="00826959" w:rsidP="00826959">
      <w:pPr>
        <w:rPr>
          <w:b/>
        </w:rPr>
      </w:pPr>
    </w:p>
    <w:p w:rsidR="00826959" w:rsidRPr="0002672A" w:rsidRDefault="00826959" w:rsidP="00826959">
      <w:pPr>
        <w:rPr>
          <w:b/>
        </w:rPr>
      </w:pPr>
      <w:r w:rsidRPr="0002672A">
        <w:rPr>
          <w:b/>
        </w:rPr>
        <w:t>TssI BCAL1294</w:t>
      </w:r>
    </w:p>
    <w:p w:rsidR="00826959" w:rsidRDefault="00826959" w:rsidP="00826959">
      <w:r>
        <w:t>MQMSEIASFFQLQSNRLFTIETPLKGRSDLVLVDFHCTEGLSQNFEMHVRLASQDKNIELKKLIGQPVTITLQLTDALASSEERYFHGYVAAFSHLDTDGGFAMYSATILPWLWMLSRRQDIRIFQEENTEAILARVFREYGKLASFEFRLSKGTQNRSYCTQYRETDLAFVERLMREDGLFYYFEHAKDGHKLIIADNSVTAKPIDGRSPSLQYNQGEAMDNLAVITSFQAQRQLAPDTVGLKTFDYKIPHARRFVSGGTEVNQGDVPSYEIYDYLGEHGFADSDRGEELARFRTEALAAHSKTFVGVTTGRRMMPCRYFELDDHYDHASTKQEDRQFLLLTVSHTGTNNYEPGEGTSAYSCSFTCIRKKIPYRPAFEGERPTIVGPQTAIVVGPKGEEIYTDSLGRVKVQFHWDRLGKRDQGSSCWVRVSQPWAGSGFGMIQIPRIGDEVVVSFLDGNPDRPLVTSRVYNSQNMPPWALPANATQSGILTRSTKTGNVNTANAIRFEDKKGEEEVWLHAEKDQRIEVEHDESHWVGNDRTKNIDHDETVHVGHDRTETVDNNETIHVGVDRTETVGNNETLTVGGNRNETI</w:t>
      </w:r>
      <w:r w:rsidRPr="008D4E26">
        <w:rPr>
          <w:highlight w:val="yellow"/>
        </w:rPr>
        <w:t>Q</w:t>
      </w:r>
      <w:r>
        <w:t>GMENLLIALTSTETVGLAKALT</w:t>
      </w:r>
      <w:r w:rsidRPr="008D4E26">
        <w:rPr>
          <w:highlight w:val="yellow"/>
        </w:rPr>
        <w:t>V</w:t>
      </w:r>
      <w:r>
        <w:t>GGAYTVTVAGAINTAAGLASAEEVGLSKTTMVGKTYTVTAGDRIELRTGKASIVLESSGHITISGTSIDILGSDAVKVDGKTVDLN</w:t>
      </w:r>
    </w:p>
    <w:p w:rsidR="00826959" w:rsidRDefault="00826959" w:rsidP="00826959"/>
    <w:p w:rsidR="00826959" w:rsidRDefault="00826959" w:rsidP="00826959"/>
    <w:p w:rsidR="00826959" w:rsidRDefault="00826959" w:rsidP="00826959"/>
    <w:p w:rsidR="00826959" w:rsidRDefault="00826959" w:rsidP="00826959"/>
    <w:p w:rsidR="000A3275" w:rsidRDefault="000A3275" w:rsidP="00826959"/>
    <w:p w:rsidR="000A3275" w:rsidRDefault="000A3275" w:rsidP="00826959"/>
    <w:p w:rsidR="000A3275" w:rsidRDefault="000A3275" w:rsidP="00826959"/>
    <w:p w:rsidR="000A3275" w:rsidRDefault="000A3275" w:rsidP="00826959"/>
    <w:p w:rsidR="000A3275" w:rsidRDefault="000A3275" w:rsidP="00826959"/>
    <w:p w:rsidR="00826959" w:rsidRDefault="00826959" w:rsidP="00826959"/>
    <w:p w:rsidR="00826959" w:rsidRDefault="00826959" w:rsidP="00826959"/>
    <w:p w:rsidR="00826959" w:rsidRDefault="00826959" w:rsidP="00826959"/>
    <w:p w:rsidR="00826959" w:rsidRPr="00FE5E87" w:rsidRDefault="00826959" w:rsidP="00826959">
      <w:pPr>
        <w:rPr>
          <w:b/>
        </w:rPr>
      </w:pPr>
      <w:r w:rsidRPr="00FE5E87">
        <w:rPr>
          <w:b/>
        </w:rPr>
        <w:t>TagA BCAL1295</w:t>
      </w:r>
    </w:p>
    <w:p w:rsidR="00826959" w:rsidRDefault="00826959" w:rsidP="00826959">
      <w:r>
        <w:t>MEFRNLTPLHA</w:t>
      </w:r>
      <w:r w:rsidRPr="00803496">
        <w:rPr>
          <w:highlight w:val="yellow"/>
        </w:rPr>
        <w:t>M</w:t>
      </w:r>
      <w:r>
        <w:t>AFNAVDVPGNEIHVVALKAAYRLEP</w:t>
      </w:r>
      <w:r w:rsidRPr="00803496">
        <w:rPr>
          <w:highlight w:val="yellow"/>
        </w:rPr>
        <w:t>V</w:t>
      </w:r>
      <w:r>
        <w:t>QSFDPDGDTHRCVLLSGDNAVPLAMADEYEGKTG</w:t>
      </w:r>
      <w:r w:rsidRPr="00A04388">
        <w:rPr>
          <w:highlight w:val="red"/>
        </w:rPr>
        <w:t>T</w:t>
      </w:r>
      <w:r>
        <w:t>SSVKWESDLAPFKPKCDVLVRATAHAPHGTPAASWPARVRVFDAGTMVIDKGLRVTGPRSFTKGWRGWKLGEPEPTRAVPVRWEQAYGGTSRV</w:t>
      </w:r>
      <w:r w:rsidRPr="00803496">
        <w:rPr>
          <w:highlight w:val="yellow"/>
        </w:rPr>
        <w:t>T</w:t>
      </w:r>
      <w:r>
        <w:t>LAQSAKG</w:t>
      </w:r>
      <w:r w:rsidRPr="00803496">
        <w:rPr>
          <w:highlight w:val="yellow"/>
        </w:rPr>
        <w:t>A</w:t>
      </w:r>
      <w:r>
        <w:t>SADLELNEVCFTNPLG</w:t>
      </w:r>
      <w:r w:rsidRPr="00A04388">
        <w:rPr>
          <w:highlight w:val="red"/>
        </w:rPr>
        <w:t>C</w:t>
      </w:r>
      <w:r>
        <w:t>GWVERRFLDRATHKSVVASLCASSIPGPLPKIAKI</w:t>
      </w:r>
      <w:r w:rsidRPr="00A04388">
        <w:rPr>
          <w:highlight w:val="red"/>
        </w:rPr>
        <w:t>P</w:t>
      </w:r>
      <w:r>
        <w:t>APQIEAWDIPITSLDVAEH</w:t>
      </w:r>
      <w:r w:rsidRPr="00803496">
        <w:rPr>
          <w:highlight w:val="yellow"/>
        </w:rPr>
        <w:t>S</w:t>
      </w:r>
      <w:r>
        <w:t>ASGLDA</w:t>
      </w:r>
      <w:r w:rsidRPr="00803496">
        <w:rPr>
          <w:highlight w:val="yellow"/>
        </w:rPr>
        <w:t>K</w:t>
      </w:r>
      <w:r>
        <w:t>QMKEVVA</w:t>
      </w:r>
      <w:r w:rsidRPr="00A04388">
        <w:rPr>
          <w:highlight w:val="red"/>
        </w:rPr>
        <w:t>R</w:t>
      </w:r>
      <w:r>
        <w:t>YATTPVGLGVVGRAWTPRLQFAGTYDETWHKTRWPYH</w:t>
      </w:r>
      <w:r w:rsidRPr="00A04388">
        <w:rPr>
          <w:highlight w:val="red"/>
        </w:rPr>
        <w:t>S</w:t>
      </w:r>
      <w:r>
        <w:t>VDHDFHYWNGAPADQQIEWPAPGLAFELANLA</w:t>
      </w:r>
      <w:r w:rsidRPr="00A04388">
        <w:rPr>
          <w:highlight w:val="red"/>
        </w:rPr>
        <w:t>L</w:t>
      </w:r>
      <w:r>
        <w:t>PEHTHAGFLRARLPGHRALVALRFKSGEIVPLEMKLDTLLIDTEEMRVSATWRAVFPLQPAVRVCEAR</w:t>
      </w:r>
      <w:r w:rsidRPr="00803496">
        <w:rPr>
          <w:highlight w:val="yellow"/>
        </w:rPr>
        <w:t>L</w:t>
      </w:r>
      <w:r>
        <w:t>ELDRHAPLLRMAVPKTTSEPEDAWQTT</w:t>
      </w:r>
    </w:p>
    <w:p w:rsidR="00826959" w:rsidRDefault="00826959" w:rsidP="00826959"/>
    <w:p w:rsidR="00826959" w:rsidRPr="00FE5E87" w:rsidRDefault="00826959" w:rsidP="00826959">
      <w:pPr>
        <w:rPr>
          <w:b/>
        </w:rPr>
      </w:pPr>
      <w:r w:rsidRPr="00FE5E87">
        <w:rPr>
          <w:b/>
        </w:rPr>
        <w:t xml:space="preserve"> TagD BCAL1296</w:t>
      </w:r>
    </w:p>
    <w:p w:rsidR="00826959" w:rsidRDefault="00826959" w:rsidP="00826959">
      <w:r>
        <w:t>MARKDGQWTIVSMMPDVCKTPMGSSTPPVPYPVTASLGDSQMTSKTVFANGNPIVRFDSSFAPDTIGDQAGVAHGVESGTVGAKCWPIDHSKTVRVESKMVVRHSDQFWMNGNYVGKEAKAARWRGRKAQIAEAREKAASMPPGPERSKLEAAANRFEQNNTAVEKARLAENVYHP</w:t>
      </w:r>
      <w:r>
        <w:rPr>
          <w:highlight w:val="red"/>
        </w:rPr>
        <w:t>G</w:t>
      </w:r>
      <w:r>
        <w:t>QAAPEGWTNVS</w:t>
      </w:r>
      <w:r>
        <w:rPr>
          <w:highlight w:val="yellow"/>
        </w:rPr>
        <w:t>G</w:t>
      </w:r>
      <w:r>
        <w:t>DPAKLAQFKLKPNDFSIPGTNFRAQVYEPDPAVFGNDFKTQVVFQGTDKYKWSDWANNIAQGANKNSAYYDRAVKIGRALEKSGTDVDIVGHSLGGGMGSAASRASGLAATTFNAAGLNPATVARYGGTPVASDIQAYRVEGEILTKVQEGSHGMMPTAVGTPHILPGTGGAVARHGMNQVIDGIEAQKTADQATIVQETHP</w:t>
      </w:r>
    </w:p>
    <w:p w:rsidR="00826959" w:rsidRDefault="00826959" w:rsidP="00826959"/>
    <w:p w:rsidR="000A3275" w:rsidRDefault="000A3275" w:rsidP="00826959"/>
    <w:p w:rsidR="000A3275" w:rsidRDefault="000A3275" w:rsidP="00826959"/>
    <w:p w:rsidR="000A3275" w:rsidRDefault="000A3275" w:rsidP="00826959"/>
    <w:p w:rsidR="000A3275" w:rsidRDefault="000A3275" w:rsidP="00826959"/>
    <w:p w:rsidR="000A3275" w:rsidRDefault="000A3275" w:rsidP="00826959"/>
    <w:p w:rsidR="000A3275" w:rsidRDefault="000A3275" w:rsidP="00826959"/>
    <w:p w:rsidR="00DF3EF6" w:rsidRDefault="00DF3EF6" w:rsidP="00826959"/>
    <w:p w:rsidR="001B46A8" w:rsidRDefault="00DF3EF6" w:rsidP="001B46A8">
      <w:pPr>
        <w:pStyle w:val="Heading2"/>
      </w:pPr>
      <w:bookmarkStart w:id="895" w:name="_Toc367640575"/>
      <w:r>
        <w:t>Appendix 2 Table of plasmids utilised in this study</w:t>
      </w:r>
      <w:bookmarkEnd w:id="895"/>
    </w:p>
    <w:tbl>
      <w:tblPr>
        <w:tblW w:w="9927" w:type="dxa"/>
        <w:tblInd w:w="-459" w:type="dxa"/>
        <w:tblLook w:val="01E0" w:firstRow="1" w:lastRow="1" w:firstColumn="1" w:lastColumn="1" w:noHBand="0" w:noVBand="0"/>
      </w:tblPr>
      <w:tblGrid>
        <w:gridCol w:w="67"/>
        <w:gridCol w:w="1644"/>
        <w:gridCol w:w="6233"/>
        <w:gridCol w:w="1983"/>
      </w:tblGrid>
      <w:tr w:rsidR="00DF3EF6" w:rsidTr="006B4791">
        <w:trPr>
          <w:gridBefore w:val="1"/>
          <w:wBefore w:w="67" w:type="dxa"/>
          <w:trHeight w:val="329"/>
        </w:trPr>
        <w:tc>
          <w:tcPr>
            <w:tcW w:w="0" w:type="auto"/>
            <w:tcBorders>
              <w:top w:val="single" w:sz="4" w:space="0" w:color="auto"/>
              <w:bottom w:val="single" w:sz="4" w:space="0" w:color="auto"/>
            </w:tcBorders>
          </w:tcPr>
          <w:p w:rsidR="00DF3EF6" w:rsidRPr="00E91648" w:rsidRDefault="00DF3EF6" w:rsidP="006B4791">
            <w:pPr>
              <w:spacing w:line="240" w:lineRule="auto"/>
              <w:jc w:val="center"/>
              <w:rPr>
                <w:b/>
              </w:rPr>
            </w:pPr>
            <w:r w:rsidRPr="00E91648">
              <w:rPr>
                <w:b/>
              </w:rPr>
              <w:t>Plasmid</w:t>
            </w:r>
          </w:p>
        </w:tc>
        <w:tc>
          <w:tcPr>
            <w:tcW w:w="6233" w:type="dxa"/>
            <w:tcBorders>
              <w:top w:val="single" w:sz="4" w:space="0" w:color="auto"/>
              <w:bottom w:val="single" w:sz="4" w:space="0" w:color="auto"/>
            </w:tcBorders>
          </w:tcPr>
          <w:p w:rsidR="00DF3EF6" w:rsidRPr="00E91648" w:rsidRDefault="00DF3EF6" w:rsidP="006B4791">
            <w:pPr>
              <w:spacing w:line="240" w:lineRule="auto"/>
              <w:jc w:val="center"/>
              <w:rPr>
                <w:b/>
              </w:rPr>
            </w:pPr>
            <w:r w:rsidRPr="00E91648">
              <w:rPr>
                <w:b/>
              </w:rPr>
              <w:t>Description</w:t>
            </w:r>
          </w:p>
        </w:tc>
        <w:tc>
          <w:tcPr>
            <w:tcW w:w="1983" w:type="dxa"/>
            <w:tcBorders>
              <w:top w:val="single" w:sz="4" w:space="0" w:color="auto"/>
              <w:bottom w:val="single" w:sz="4" w:space="0" w:color="auto"/>
            </w:tcBorders>
          </w:tcPr>
          <w:p w:rsidR="00DF3EF6" w:rsidRPr="00E91648" w:rsidRDefault="00DF3EF6" w:rsidP="006B4791">
            <w:pPr>
              <w:spacing w:line="240" w:lineRule="auto"/>
              <w:jc w:val="center"/>
              <w:rPr>
                <w:b/>
              </w:rPr>
            </w:pPr>
            <w:r w:rsidRPr="00E91648">
              <w:rPr>
                <w:b/>
              </w:rPr>
              <w:t>Reference</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pBBR1MCS2</w:t>
            </w:r>
          </w:p>
        </w:tc>
        <w:tc>
          <w:tcPr>
            <w:tcW w:w="6233" w:type="dxa"/>
          </w:tcPr>
          <w:p w:rsidR="00DF3EF6" w:rsidRPr="006056A4" w:rsidRDefault="00DF3EF6" w:rsidP="006B4791">
            <w:pPr>
              <w:spacing w:line="240" w:lineRule="auto"/>
              <w:rPr>
                <w:rFonts w:cs="Arial"/>
                <w:b/>
                <w:bCs/>
                <w:szCs w:val="24"/>
              </w:rPr>
            </w:pPr>
            <w:r w:rsidRPr="006056A4">
              <w:rPr>
                <w:rFonts w:cs="Arial"/>
                <w:szCs w:val="24"/>
              </w:rPr>
              <w:t>Broad host range cloning vector, containing pBluescript II KS-</w:t>
            </w:r>
            <w:r w:rsidRPr="006056A4">
              <w:rPr>
                <w:rFonts w:cs="Arial"/>
                <w:i/>
                <w:iCs/>
                <w:szCs w:val="24"/>
              </w:rPr>
              <w:t>lacZ α</w:t>
            </w:r>
            <w:r w:rsidRPr="006056A4">
              <w:rPr>
                <w:rFonts w:cs="Arial"/>
                <w:szCs w:val="24"/>
              </w:rPr>
              <w:t xml:space="preserve"> MCS. Km</w:t>
            </w:r>
            <w:r w:rsidRPr="006056A4">
              <w:rPr>
                <w:rFonts w:cs="Arial"/>
                <w:szCs w:val="24"/>
                <w:vertAlign w:val="superscript"/>
              </w:rPr>
              <w:t>r</w:t>
            </w:r>
            <w:r w:rsidRPr="006056A4">
              <w:rPr>
                <w:rFonts w:cs="Arial"/>
                <w:szCs w:val="24"/>
              </w:rPr>
              <w:t>, Tra</w:t>
            </w:r>
            <w:r w:rsidRPr="006056A4">
              <w:rPr>
                <w:rFonts w:cs="Arial"/>
                <w:szCs w:val="24"/>
                <w:vertAlign w:val="superscript"/>
              </w:rPr>
              <w:t>-</w:t>
            </w:r>
            <w:r w:rsidRPr="006056A4">
              <w:rPr>
                <w:rFonts w:cs="Arial"/>
                <w:szCs w:val="24"/>
              </w:rPr>
              <w:t>, Mob</w:t>
            </w:r>
            <w:r w:rsidRPr="006056A4">
              <w:rPr>
                <w:rFonts w:cs="Arial"/>
                <w:szCs w:val="24"/>
                <w:vertAlign w:val="superscript"/>
              </w:rPr>
              <w:t>+</w:t>
            </w:r>
          </w:p>
        </w:tc>
        <w:tc>
          <w:tcPr>
            <w:tcW w:w="1983" w:type="dxa"/>
          </w:tcPr>
          <w:p w:rsidR="00DF3EF6" w:rsidRPr="006056A4" w:rsidRDefault="001B46A8" w:rsidP="006B4791">
            <w:pPr>
              <w:spacing w:line="240" w:lineRule="auto"/>
              <w:rPr>
                <w:b/>
                <w:bCs/>
                <w:szCs w:val="24"/>
              </w:rPr>
            </w:pPr>
            <w:r w:rsidRPr="006056A4">
              <w:rPr>
                <w:szCs w:val="24"/>
              </w:rPr>
              <w:fldChar w:fldCharType="begin"/>
            </w:r>
            <w:r w:rsidR="00DF3EF6" w:rsidRPr="006056A4">
              <w:rPr>
                <w:szCs w:val="24"/>
              </w:rPr>
              <w:instrText xml:space="preserve"> ADDIN EN.CITE &lt;EndNote&gt;&lt;Cite&gt;&lt;Author&gt;Kovach&lt;/Author&gt;&lt;Year&gt;1995&lt;/Year&gt;&lt;RecNum&gt;264&lt;/RecNum&gt;&lt;DisplayText&gt;(Kovach et al., 1995)&lt;/DisplayText&gt;&lt;record&gt;&lt;rec-number&gt;264&lt;/rec-number&gt;&lt;foreign-keys&gt;&lt;key app="EN" db-id="vdzftstdkxwvvye55tyx9v9j5sdp59xxfad0"&gt;264&lt;/key&gt;&lt;/foreign-keys&gt;&lt;ref-type name="Journal Article"&gt;17&lt;/ref-type&gt;&lt;contributors&gt;&lt;authors&gt;&lt;author&gt;Kovach, M. E.&lt;/author&gt;&lt;author&gt;Elzer, P. H.&lt;/author&gt;&lt;author&gt;Hill, D. S.&lt;/author&gt;&lt;author&gt;Robertson, G. T.&lt;/author&gt;&lt;author&gt;Farris, M. A.&lt;/author&gt;&lt;author&gt;Roop, R. M., 2nd&lt;/author&gt;&lt;author&gt;Peterson, K. M.&lt;/author&gt;&lt;/authors&gt;&lt;/contributors&gt;&lt;auth-address&gt;Department of Microbiology and Immunology, Louisiana State University Medical Center-Shreveport 71130-3932, USA.&lt;/auth-address&gt;&lt;titles&gt;&lt;title&gt;Four new derivatives of the broad-host-range cloning vector pBBR1MCS, carrying different antibiotic-resistance cassettes&lt;/title&gt;&lt;secondary-title&gt;Gene&lt;/secondary-title&gt;&lt;/titles&gt;&lt;periodical&gt;&lt;full-title&gt;Gene&lt;/full-title&gt;&lt;/periodical&gt;&lt;pages&gt;175-6&lt;/pages&gt;&lt;volume&gt;166&lt;/volume&gt;&lt;number&gt;1&lt;/number&gt;&lt;edition&gt;1995/12/01&lt;/edition&gt;&lt;keywords&gt;&lt;keyword&gt;Bacteria/*genetics&lt;/keyword&gt;&lt;keyword&gt;Base Sequence&lt;/keyword&gt;&lt;keyword&gt;Cloning, Molecular/methods&lt;/keyword&gt;&lt;keyword&gt;DNA Primers/chemistry&lt;/keyword&gt;&lt;keyword&gt;Drug Resistance&lt;/keyword&gt;&lt;keyword&gt;*Genetic Vectors&lt;/keyword&gt;&lt;keyword&gt;Molecular Sequence Data&lt;/keyword&gt;&lt;keyword&gt;*Plasmids&lt;/keyword&gt;&lt;keyword&gt;Restriction Mapping&lt;/keyword&gt;&lt;/keywords&gt;&lt;dates&gt;&lt;year&gt;1995&lt;/year&gt;&lt;pub-dates&gt;&lt;date&gt;Dec 1&lt;/date&gt;&lt;/pub-dates&gt;&lt;/dates&gt;&lt;isbn&gt;0378-1119 (Print)&lt;/isbn&gt;&lt;accession-num&gt;8529885&lt;/accession-num&gt;&lt;urls&gt;&lt;related-urls&gt;&lt;url&gt;http://www.ncbi.nlm.nih.gov/entrez/query.fcgi?cmd=Retrieve&amp;amp;db=PubMed&amp;amp;dopt=Citation&amp;amp;list_uids=8529885&lt;/url&gt;&lt;/related-urls&gt;&lt;/urls&gt;&lt;electronic-resource-num&gt;0378111995005841 [pii]&lt;/electronic-resource-num&gt;&lt;language&gt;eng&lt;/language&gt;&lt;/record&gt;&lt;/Cite&gt;&lt;/EndNote&gt;</w:instrText>
            </w:r>
            <w:r w:rsidRPr="006056A4">
              <w:rPr>
                <w:szCs w:val="24"/>
              </w:rPr>
              <w:fldChar w:fldCharType="separate"/>
            </w:r>
            <w:r w:rsidR="00DF3EF6" w:rsidRPr="006056A4">
              <w:rPr>
                <w:noProof/>
                <w:szCs w:val="24"/>
              </w:rPr>
              <w:t>(</w:t>
            </w:r>
            <w:hyperlink w:anchor="_ENREF_7" w:tooltip="Kovach, 1995 #264" w:history="1">
              <w:r w:rsidR="00DF3EF6" w:rsidRPr="006056A4">
                <w:rPr>
                  <w:noProof/>
                  <w:szCs w:val="24"/>
                </w:rPr>
                <w:t>Kovach et al., 1995</w:t>
              </w:r>
            </w:hyperlink>
            <w:r w:rsidR="00DF3EF6" w:rsidRPr="006056A4">
              <w:rPr>
                <w:noProof/>
                <w:szCs w:val="24"/>
              </w:rPr>
              <w:t>)</w:t>
            </w:r>
            <w:r w:rsidRPr="006056A4">
              <w:rPr>
                <w:szCs w:val="24"/>
              </w:rPr>
              <w:fldChar w:fldCharType="end"/>
            </w:r>
            <w:r w:rsidR="00DF3EF6" w:rsidRPr="006056A4">
              <w:rPr>
                <w:szCs w:val="24"/>
              </w:rPr>
              <w:t>.</w:t>
            </w:r>
          </w:p>
        </w:tc>
      </w:tr>
      <w:tr w:rsidR="00DF3EF6" w:rsidTr="006B4791">
        <w:trPr>
          <w:gridBefore w:val="1"/>
          <w:wBefore w:w="67" w:type="dxa"/>
        </w:trPr>
        <w:tc>
          <w:tcPr>
            <w:tcW w:w="0" w:type="auto"/>
          </w:tcPr>
          <w:p w:rsidR="00DF3EF6" w:rsidRPr="006056A4" w:rsidRDefault="00DF3EF6" w:rsidP="006B4791">
            <w:pPr>
              <w:spacing w:line="240" w:lineRule="auto"/>
              <w:rPr>
                <w:rFonts w:cs="Arial"/>
                <w:szCs w:val="24"/>
              </w:rPr>
            </w:pPr>
            <w:r w:rsidRPr="006056A4">
              <w:rPr>
                <w:rFonts w:cs="Arial"/>
                <w:szCs w:val="24"/>
              </w:rPr>
              <w:t>pET14b</w:t>
            </w:r>
          </w:p>
        </w:tc>
        <w:tc>
          <w:tcPr>
            <w:tcW w:w="6233" w:type="dxa"/>
          </w:tcPr>
          <w:p w:rsidR="00DF3EF6" w:rsidRPr="006056A4" w:rsidRDefault="00DF3EF6" w:rsidP="006B4791">
            <w:pPr>
              <w:spacing w:line="240" w:lineRule="auto"/>
              <w:rPr>
                <w:rFonts w:cs="Arial"/>
                <w:szCs w:val="24"/>
              </w:rPr>
            </w:pPr>
            <w:r w:rsidRPr="006056A4">
              <w:rPr>
                <w:rFonts w:cs="Arial"/>
                <w:szCs w:val="24"/>
              </w:rPr>
              <w:t>T7 promoter-based expression vector; Amp</w:t>
            </w:r>
            <w:r w:rsidRPr="006056A4">
              <w:rPr>
                <w:rFonts w:cs="Arial"/>
                <w:szCs w:val="24"/>
                <w:vertAlign w:val="superscript"/>
              </w:rPr>
              <w:t>r</w:t>
            </w:r>
            <w:r w:rsidRPr="006056A4">
              <w:rPr>
                <w:rFonts w:cs="Arial"/>
                <w:szCs w:val="24"/>
              </w:rPr>
              <w:t xml:space="preserve">; </w:t>
            </w:r>
            <w:r w:rsidRPr="006056A4">
              <w:rPr>
                <w:rFonts w:cs="Arial"/>
                <w:i/>
                <w:szCs w:val="24"/>
              </w:rPr>
              <w:t>E. coli</w:t>
            </w:r>
            <w:r w:rsidRPr="006056A4">
              <w:rPr>
                <w:rFonts w:cs="Arial"/>
                <w:szCs w:val="24"/>
              </w:rPr>
              <w:t xml:space="preserve"> specific for creating fusion proteins with N-terminal Hexa-histidine tags</w:t>
            </w:r>
          </w:p>
        </w:tc>
        <w:tc>
          <w:tcPr>
            <w:tcW w:w="1983" w:type="dxa"/>
          </w:tcPr>
          <w:p w:rsidR="00DF3EF6" w:rsidRPr="006056A4" w:rsidRDefault="001B46A8" w:rsidP="006B4791">
            <w:pPr>
              <w:spacing w:line="240" w:lineRule="auto"/>
              <w:rPr>
                <w:szCs w:val="24"/>
              </w:rPr>
            </w:pPr>
            <w:r w:rsidRPr="006056A4">
              <w:rPr>
                <w:szCs w:val="24"/>
              </w:rPr>
              <w:fldChar w:fldCharType="begin"/>
            </w:r>
            <w:r w:rsidR="00DF3EF6" w:rsidRPr="006056A4">
              <w:rPr>
                <w:szCs w:val="24"/>
              </w:rPr>
              <w:instrText xml:space="preserve"> ADDIN EN.CITE &lt;EndNote&gt;&lt;Cite&gt;&lt;Author&gt;Rosenberg&lt;/Author&gt;&lt;Year&gt;1987&lt;/Year&gt;&lt;RecNum&gt;285&lt;/RecNum&gt;&lt;DisplayText&gt;(Rosenberg et al., 1987)&lt;/DisplayText&gt;&lt;record&gt;&lt;rec-number&gt;285&lt;/rec-number&gt;&lt;foreign-keys&gt;&lt;key app="EN" db-id="vdzftstdkxwvvye55tyx9v9j5sdp59xxfad0"&gt;285&lt;/key&gt;&lt;/foreign-keys&gt;&lt;ref-type name="Journal Article"&gt;17&lt;/ref-type&gt;&lt;contributors&gt;&lt;authors&gt;&lt;author&gt;Rosenberg, A. H.&lt;/author&gt;&lt;author&gt;Lade, B. N.&lt;/author&gt;&lt;author&gt;Chui, D. S.&lt;/author&gt;&lt;author&gt;Lin, S. W.&lt;/author&gt;&lt;author&gt;Dunn, J. J.&lt;/author&gt;&lt;author&gt;Studier, F. W.&lt;/author&gt;&lt;/authors&gt;&lt;/contributors&gt;&lt;auth-address&gt;Biology Department, Brookhaven National Laboratory, Upton, NY, 11973.&lt;/auth-address&gt;&lt;titles&gt;&lt;title&gt;Vectors for selective expression of cloned DNAs by T7 RNA polymerase&lt;/title&gt;&lt;secondary-title&gt;Gene&lt;/secondary-title&gt;&lt;/titles&gt;&lt;periodical&gt;&lt;full-title&gt;Gene&lt;/full-title&gt;&lt;/periodical&gt;&lt;pages&gt;125-35&lt;/pages&gt;&lt;volume&gt;56&lt;/volume&gt;&lt;number&gt;1&lt;/number&gt;&lt;edition&gt;1987/01/01&lt;/edition&gt;&lt;keywords&gt;&lt;keyword&gt;Base Sequence&lt;/keyword&gt;&lt;keyword&gt;DNA, Recombinant&lt;/keyword&gt;&lt;keyword&gt;DNA-Directed RNA Polymerases/*genetics&lt;/keyword&gt;&lt;keyword&gt;Escherichia coli/genetics&lt;/keyword&gt;&lt;keyword&gt;Gene Expression Regulation&lt;/keyword&gt;&lt;keyword&gt;*Genetic Vectors&lt;/keyword&gt;&lt;keyword&gt;Molecular Sequence Data&lt;/keyword&gt;&lt;keyword&gt;Promoter Regions, Genetic&lt;/keyword&gt;&lt;keyword&gt;Protein Biosynthesis&lt;/keyword&gt;&lt;keyword&gt;T-Phages/enzymology/*genetics&lt;/keyword&gt;&lt;keyword&gt;Terminology as Topic&lt;/keyword&gt;&lt;keyword&gt;Transcription, Genetic&lt;/keyword&gt;&lt;/keywords&gt;&lt;dates&gt;&lt;year&gt;1987&lt;/year&gt;&lt;/dates&gt;&lt;isbn&gt;0378-1119 (Print)&lt;/isbn&gt;&lt;accession-num&gt;3315856&lt;/accession-num&gt;&lt;urls&gt;&lt;related-urls&gt;&lt;url&gt;http://www.ncbi.nlm.nih.gov/entrez/query.fcgi?cmd=Retrieve&amp;amp;db=PubMed&amp;amp;dopt=Citation&amp;amp;list_uids=3315856&lt;/url&gt;&lt;/related-urls&gt;&lt;/urls&gt;&lt;language&gt;eng&lt;/language&gt;&lt;/record&gt;&lt;/Cite&gt;&lt;/EndNote&gt;</w:instrText>
            </w:r>
            <w:r w:rsidRPr="006056A4">
              <w:rPr>
                <w:szCs w:val="24"/>
              </w:rPr>
              <w:fldChar w:fldCharType="separate"/>
            </w:r>
            <w:r w:rsidR="00DF3EF6" w:rsidRPr="006056A4">
              <w:rPr>
                <w:noProof/>
                <w:szCs w:val="24"/>
              </w:rPr>
              <w:t>(</w:t>
            </w:r>
            <w:hyperlink w:anchor="_ENREF_10" w:tooltip="Rosenberg, 1987 #285" w:history="1">
              <w:r w:rsidR="00DF3EF6" w:rsidRPr="006056A4">
                <w:rPr>
                  <w:noProof/>
                  <w:szCs w:val="24"/>
                </w:rPr>
                <w:t>Rosenberg et al., 1987</w:t>
              </w:r>
            </w:hyperlink>
            <w:r w:rsidR="00DF3EF6" w:rsidRPr="006056A4">
              <w:rPr>
                <w:noProof/>
                <w:szCs w:val="24"/>
              </w:rPr>
              <w:t>)</w:t>
            </w:r>
            <w:r w:rsidRPr="006056A4">
              <w:rPr>
                <w:szCs w:val="24"/>
              </w:rPr>
              <w:fldChar w:fldCharType="end"/>
            </w:r>
            <w:r w:rsidR="00DF3EF6" w:rsidRPr="006056A4">
              <w:rPr>
                <w:szCs w:val="24"/>
              </w:rPr>
              <w:t xml:space="preserve"> </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pET28a</w:t>
            </w:r>
          </w:p>
        </w:tc>
        <w:tc>
          <w:tcPr>
            <w:tcW w:w="6233" w:type="dxa"/>
          </w:tcPr>
          <w:p w:rsidR="00DF3EF6" w:rsidRPr="006056A4" w:rsidRDefault="00DF3EF6" w:rsidP="006B4791">
            <w:pPr>
              <w:spacing w:line="240" w:lineRule="auto"/>
              <w:rPr>
                <w:rFonts w:cs="Arial"/>
                <w:szCs w:val="24"/>
              </w:rPr>
            </w:pPr>
            <w:r w:rsidRPr="006056A4">
              <w:rPr>
                <w:rFonts w:cs="Arial"/>
                <w:szCs w:val="24"/>
              </w:rPr>
              <w:t>T7 promoter-based expression vector; Kan</w:t>
            </w:r>
            <w:r w:rsidRPr="006056A4">
              <w:rPr>
                <w:rFonts w:cs="Arial"/>
                <w:szCs w:val="24"/>
                <w:vertAlign w:val="superscript"/>
              </w:rPr>
              <w:t>r</w:t>
            </w:r>
            <w:r w:rsidRPr="006056A4">
              <w:rPr>
                <w:rFonts w:cs="Arial"/>
                <w:szCs w:val="24"/>
              </w:rPr>
              <w:t xml:space="preserve">; </w:t>
            </w:r>
            <w:r w:rsidRPr="006056A4">
              <w:rPr>
                <w:rFonts w:cs="Arial"/>
                <w:i/>
                <w:szCs w:val="24"/>
              </w:rPr>
              <w:t>E. coli</w:t>
            </w:r>
            <w:r w:rsidRPr="006056A4">
              <w:rPr>
                <w:rFonts w:cs="Arial"/>
                <w:szCs w:val="24"/>
              </w:rPr>
              <w:t xml:space="preserve"> specific for creating fusion proteins with N or C-terminal Hexa-histidine tags</w:t>
            </w:r>
          </w:p>
        </w:tc>
        <w:tc>
          <w:tcPr>
            <w:tcW w:w="1983" w:type="dxa"/>
          </w:tcPr>
          <w:p w:rsidR="00DF3EF6" w:rsidRPr="006056A4" w:rsidRDefault="00DF3EF6" w:rsidP="006B4791">
            <w:pPr>
              <w:spacing w:line="240" w:lineRule="auto"/>
              <w:rPr>
                <w:szCs w:val="24"/>
              </w:rPr>
            </w:pPr>
            <w:r w:rsidRPr="006056A4">
              <w:rPr>
                <w:szCs w:val="24"/>
              </w:rPr>
              <w:t>Novagen</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pLysE</w:t>
            </w:r>
          </w:p>
        </w:tc>
        <w:tc>
          <w:tcPr>
            <w:tcW w:w="6233" w:type="dxa"/>
          </w:tcPr>
          <w:p w:rsidR="00DF3EF6" w:rsidRPr="006056A4" w:rsidRDefault="00DF3EF6" w:rsidP="006B4791">
            <w:pPr>
              <w:spacing w:line="240" w:lineRule="auto"/>
              <w:rPr>
                <w:rFonts w:cs="Arial"/>
                <w:szCs w:val="24"/>
              </w:rPr>
            </w:pPr>
            <w:r w:rsidRPr="006056A4">
              <w:rPr>
                <w:rFonts w:cs="Arial"/>
                <w:szCs w:val="24"/>
              </w:rPr>
              <w:t>High expression T7 lysozyme encoding vector, Cm</w:t>
            </w:r>
            <w:r w:rsidRPr="006056A4">
              <w:rPr>
                <w:rFonts w:cs="Arial"/>
                <w:szCs w:val="24"/>
                <w:vertAlign w:val="superscript"/>
              </w:rPr>
              <w:t>r</w:t>
            </w:r>
            <w:r w:rsidRPr="006056A4">
              <w:rPr>
                <w:rFonts w:cs="Arial"/>
                <w:szCs w:val="24"/>
              </w:rPr>
              <w:t>.</w:t>
            </w:r>
          </w:p>
        </w:tc>
        <w:tc>
          <w:tcPr>
            <w:tcW w:w="1983" w:type="dxa"/>
          </w:tcPr>
          <w:p w:rsidR="00DF3EF6" w:rsidRPr="006056A4" w:rsidRDefault="001B46A8" w:rsidP="006B4791">
            <w:pPr>
              <w:spacing w:line="240" w:lineRule="auto"/>
              <w:rPr>
                <w:rStyle w:val="Strong"/>
                <w:b/>
                <w:szCs w:val="24"/>
              </w:rPr>
            </w:pPr>
            <w:r w:rsidRPr="006056A4">
              <w:rPr>
                <w:rStyle w:val="Strong"/>
                <w:b/>
                <w:szCs w:val="24"/>
              </w:rPr>
              <w:fldChar w:fldCharType="begin">
                <w:fldData xml:space="preserve">PEVuZE5vdGU+PENpdGU+PEF1dGhvcj5EdWJlbmRvcmZmPC9BdXRob3I+PFllYXI+MTk5MTwvWWVh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</w:fldData>
              </w:fldChar>
            </w:r>
            <w:r w:rsidR="00DF3EF6" w:rsidRPr="006056A4">
              <w:rPr>
                <w:rStyle w:val="Strong"/>
                <w:szCs w:val="24"/>
              </w:rPr>
              <w:instrText xml:space="preserve"> ADDIN EN.CITE </w:instrText>
            </w:r>
            <w:r w:rsidRPr="006056A4">
              <w:rPr>
                <w:rStyle w:val="Strong"/>
                <w:b/>
                <w:szCs w:val="24"/>
              </w:rPr>
              <w:fldChar w:fldCharType="begin">
                <w:fldData xml:space="preserve">PEVuZE5vdGU+PENpdGU+PEF1dGhvcj5EdWJlbmRvcmZmPC9BdXRob3I+PFllYXI+MTk5MTwvWWVh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</w:fldData>
              </w:fldChar>
            </w:r>
            <w:r w:rsidR="00DF3EF6" w:rsidRPr="006056A4">
              <w:rPr>
                <w:rStyle w:val="Strong"/>
                <w:szCs w:val="24"/>
              </w:rPr>
              <w:instrText xml:space="preserve"> ADDIN EN.CITE.DATA </w:instrText>
            </w:r>
            <w:r w:rsidRPr="006056A4">
              <w:rPr>
                <w:rStyle w:val="Strong"/>
                <w:b/>
                <w:szCs w:val="24"/>
              </w:rPr>
            </w:r>
            <w:r w:rsidRPr="006056A4">
              <w:rPr>
                <w:rStyle w:val="Strong"/>
                <w:b/>
                <w:szCs w:val="24"/>
              </w:rPr>
              <w:fldChar w:fldCharType="end"/>
            </w:r>
            <w:r w:rsidRPr="006056A4">
              <w:rPr>
                <w:rStyle w:val="Strong"/>
                <w:b/>
                <w:szCs w:val="24"/>
              </w:rPr>
            </w:r>
            <w:r w:rsidRPr="006056A4">
              <w:rPr>
                <w:rStyle w:val="Strong"/>
                <w:b/>
                <w:szCs w:val="24"/>
              </w:rPr>
              <w:fldChar w:fldCharType="separate"/>
            </w:r>
            <w:r w:rsidR="00DF3EF6" w:rsidRPr="006056A4">
              <w:rPr>
                <w:rStyle w:val="Strong"/>
                <w:noProof/>
                <w:szCs w:val="24"/>
              </w:rPr>
              <w:t>(</w:t>
            </w:r>
            <w:hyperlink w:anchor="_ENREF_3" w:tooltip="Dubendorff, 1991 #244" w:history="1">
              <w:r w:rsidR="00DF3EF6" w:rsidRPr="006056A4">
                <w:rPr>
                  <w:rStyle w:val="Strong"/>
                  <w:noProof/>
                  <w:szCs w:val="24"/>
                </w:rPr>
                <w:t>Dubendorff and Studier, 1991</w:t>
              </w:r>
            </w:hyperlink>
            <w:r w:rsidR="00DF3EF6" w:rsidRPr="006056A4">
              <w:rPr>
                <w:rStyle w:val="Strong"/>
                <w:noProof/>
                <w:szCs w:val="24"/>
              </w:rPr>
              <w:t>)</w:t>
            </w:r>
            <w:r w:rsidRPr="006056A4">
              <w:rPr>
                <w:rStyle w:val="Strong"/>
                <w:b/>
                <w:szCs w:val="24"/>
              </w:rPr>
              <w:fldChar w:fldCharType="end"/>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pLysS</w:t>
            </w:r>
          </w:p>
        </w:tc>
        <w:tc>
          <w:tcPr>
            <w:tcW w:w="6233" w:type="dxa"/>
          </w:tcPr>
          <w:p w:rsidR="00DF3EF6" w:rsidRPr="006056A4" w:rsidRDefault="00DF3EF6" w:rsidP="006B4791">
            <w:pPr>
              <w:spacing w:line="240" w:lineRule="auto"/>
              <w:rPr>
                <w:rFonts w:cs="Arial"/>
                <w:szCs w:val="24"/>
              </w:rPr>
            </w:pPr>
            <w:r w:rsidRPr="006056A4">
              <w:rPr>
                <w:rFonts w:cs="Arial"/>
                <w:szCs w:val="24"/>
              </w:rPr>
              <w:t>T7 lysozyme encoding vector, Cm</w:t>
            </w:r>
            <w:r w:rsidRPr="006056A4">
              <w:rPr>
                <w:rFonts w:cs="Arial"/>
                <w:szCs w:val="24"/>
                <w:vertAlign w:val="superscript"/>
              </w:rPr>
              <w:t>r</w:t>
            </w:r>
            <w:r w:rsidRPr="006056A4">
              <w:rPr>
                <w:rFonts w:cs="Arial"/>
                <w:szCs w:val="24"/>
              </w:rPr>
              <w:t>.</w:t>
            </w:r>
          </w:p>
        </w:tc>
        <w:tc>
          <w:tcPr>
            <w:tcW w:w="1983" w:type="dxa"/>
          </w:tcPr>
          <w:p w:rsidR="00DF3EF6" w:rsidRPr="006056A4" w:rsidRDefault="001B46A8" w:rsidP="006B4791">
            <w:pPr>
              <w:spacing w:line="240" w:lineRule="auto"/>
              <w:rPr>
                <w:rStyle w:val="Strong"/>
                <w:b/>
                <w:szCs w:val="24"/>
              </w:rPr>
            </w:pPr>
            <w:r w:rsidRPr="006056A4">
              <w:rPr>
                <w:rStyle w:val="Strong"/>
                <w:b/>
                <w:szCs w:val="24"/>
              </w:rPr>
              <w:fldChar w:fldCharType="begin"/>
            </w:r>
            <w:r w:rsidR="00DF3EF6" w:rsidRPr="006056A4">
              <w:rPr>
                <w:rStyle w:val="Strong"/>
                <w:szCs w:val="24"/>
              </w:rPr>
              <w:instrText xml:space="preserve"> ADDIN EN.CITE &lt;EndNote&gt;&lt;Cite&gt;&lt;Author&gt;Dubendorff&lt;/Author&gt;&lt;Year&gt;1991&lt;/Year&gt;&lt;RecNum&gt;244&lt;/RecNum&gt;&lt;DisplayText&gt;(Dubendorff and Studier, 1991)&lt;/DisplayText&gt;&lt;record&gt;&lt;rec-number&gt;244&lt;/rec-number&gt;&lt;foreign-keys&gt;&lt;key app="EN" db-id="vdzftstdkxwvvye55tyx9v9j5sdp59xxfad0"&gt;244&lt;/key&gt;&lt;/foreign-keys&gt;&lt;ref-type name="Journal Article"&gt;17&lt;/ref-type&gt;&lt;contributors&gt;&lt;authors&gt;&lt;author&gt;Dubendorff, J. W.&lt;/author&gt;&lt;author&gt;Studier, F. W.&lt;/author&gt;&lt;/authors&gt;&lt;/contributors&gt;&lt;auth-address&gt;Biology Department, Brookhaven National Laboratory, Upton, NY 11973.&lt;/auth-address&gt;&lt;titles&gt;&lt;title&gt;Controlling basal expression in an inducible T7 expression system by blocking the target T7 promoter with lac repressor&lt;/title&gt;&lt;secondary-title&gt;J Mol Biol&lt;/secondary-title&gt;&lt;/titles&gt;&lt;periodical&gt;&lt;full-title&gt;J Mol Biol&lt;/full-title&gt;&lt;/periodical&gt;&lt;pages&gt;45-59&lt;/pages&gt;&lt;volume&gt;219&lt;/volume&gt;&lt;number&gt;1&lt;/number&gt;&lt;edition&gt;1991/05/05&lt;/edition&gt;&lt;keywords&gt;&lt;keyword&gt;Base Sequence&lt;/keyword&gt;&lt;keyword&gt;DNA-Directed RNA Polymerases/metabolism&lt;/keyword&gt;&lt;keyword&gt;Escherichia coli/*genetics/metabolism&lt;/keyword&gt;&lt;keyword&gt;Gene Expression&lt;/keyword&gt;&lt;keyword&gt;Gene Expression Regulation, Viral&lt;/keyword&gt;&lt;keyword&gt;Molecular Sequence Data&lt;/keyword&gt;&lt;keyword&gt;Oligonucleotide Probes&lt;/keyword&gt;&lt;keyword&gt;Plasmids&lt;/keyword&gt;&lt;keyword&gt;*Promoter Regions, Genetic&lt;/keyword&gt;&lt;keyword&gt;Protein Biosynthesis&lt;/keyword&gt;&lt;keyword&gt;RNA, Viral/genetics&lt;/keyword&gt;&lt;keyword&gt;Repressor Proteins/*genetics/metabolism&lt;/keyword&gt;&lt;keyword&gt;Restriction Mapping&lt;/keyword&gt;&lt;keyword&gt;T-Phages/*genetics/metabolism&lt;/keyword&gt;&lt;keyword&gt;Transcription, Genetic&lt;/keyword&gt;&lt;keyword&gt;beta-Galactosidase/genetics/metabolism&lt;/keyword&gt;&lt;/keywords&gt;&lt;dates&gt;&lt;year&gt;1991&lt;/year&gt;&lt;pub-dates&gt;&lt;date&gt;May 5&lt;/date&gt;&lt;/pub-dates&gt;&lt;/dates&gt;&lt;isbn&gt;0022-2836 (Print)&lt;/isbn&gt;&lt;accession-num&gt;1902522&lt;/accession-num&gt;&lt;urls&gt;&lt;related-urls&gt;&lt;url&gt;http://www.ncbi.nlm.nih.gov/entrez/query.fcgi?cmd=Retrieve&amp;amp;db=PubMed&amp;amp;dopt=Citation&amp;amp;list_uids=1902522&lt;/url&gt;&lt;/related-urls&gt;&lt;/urls&gt;&lt;language&gt;eng&lt;/language&gt;&lt;/record&gt;&lt;/Cite&gt;&lt;/EndNote&gt;</w:instrText>
            </w:r>
            <w:r w:rsidRPr="006056A4">
              <w:rPr>
                <w:rStyle w:val="Strong"/>
                <w:b/>
                <w:szCs w:val="24"/>
              </w:rPr>
              <w:fldChar w:fldCharType="separate"/>
            </w:r>
            <w:r w:rsidR="00DF3EF6" w:rsidRPr="006056A4">
              <w:rPr>
                <w:rStyle w:val="Strong"/>
                <w:noProof/>
                <w:szCs w:val="24"/>
              </w:rPr>
              <w:t>(</w:t>
            </w:r>
            <w:hyperlink w:anchor="_ENREF_3" w:tooltip="Dubendorff, 1991 #244" w:history="1">
              <w:r w:rsidR="00DF3EF6" w:rsidRPr="006056A4">
                <w:rPr>
                  <w:rStyle w:val="Strong"/>
                  <w:noProof/>
                  <w:szCs w:val="24"/>
                </w:rPr>
                <w:t>Dubendorff and Studier, 1991</w:t>
              </w:r>
            </w:hyperlink>
            <w:r w:rsidR="00DF3EF6" w:rsidRPr="006056A4">
              <w:rPr>
                <w:rStyle w:val="Strong"/>
                <w:noProof/>
                <w:szCs w:val="24"/>
              </w:rPr>
              <w:t>)</w:t>
            </w:r>
            <w:r w:rsidRPr="006056A4">
              <w:rPr>
                <w:rStyle w:val="Strong"/>
                <w:b/>
                <w:szCs w:val="24"/>
              </w:rPr>
              <w:fldChar w:fldCharType="end"/>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pKT25</w:t>
            </w:r>
          </w:p>
        </w:tc>
        <w:tc>
          <w:tcPr>
            <w:tcW w:w="6233" w:type="dxa"/>
          </w:tcPr>
          <w:p w:rsidR="00DF3EF6" w:rsidRPr="006056A4" w:rsidRDefault="00DF3EF6" w:rsidP="006B4791">
            <w:pPr>
              <w:spacing w:line="240" w:lineRule="auto"/>
              <w:rPr>
                <w:rFonts w:cs="Arial"/>
                <w:szCs w:val="24"/>
                <w:lang w:val="en-US"/>
              </w:rPr>
            </w:pPr>
            <w:r w:rsidRPr="006056A4">
              <w:rPr>
                <w:rFonts w:cs="Arial"/>
                <w:szCs w:val="24"/>
                <w:lang w:val="en-US"/>
              </w:rPr>
              <w:t>Cloning and expression vector, encodes the T25 fragment (amino acids 1–224 of CyaA) with a MCS at the C-terminal end of T25 (Km</w:t>
            </w:r>
            <w:r w:rsidRPr="006056A4">
              <w:rPr>
                <w:rFonts w:cs="Arial"/>
                <w:szCs w:val="24"/>
                <w:vertAlign w:val="superscript"/>
                <w:lang w:val="en-US"/>
              </w:rPr>
              <w:t>r</w:t>
            </w:r>
            <w:r w:rsidRPr="006056A4">
              <w:rPr>
                <w:rFonts w:cs="Arial"/>
                <w:szCs w:val="24"/>
                <w:lang w:val="en-US"/>
              </w:rPr>
              <w:t>)</w:t>
            </w:r>
          </w:p>
        </w:tc>
        <w:tc>
          <w:tcPr>
            <w:tcW w:w="1983" w:type="dxa"/>
          </w:tcPr>
          <w:p w:rsidR="00DF3EF6" w:rsidRPr="006056A4" w:rsidRDefault="00DF3EF6" w:rsidP="006B4791">
            <w:pPr>
              <w:spacing w:line="240" w:lineRule="auto"/>
              <w:rPr>
                <w:bCs/>
                <w:szCs w:val="24"/>
              </w:rPr>
            </w:pPr>
            <w:r w:rsidRPr="006056A4">
              <w:rPr>
                <w:szCs w:val="24"/>
                <w:lang w:val="sv-SE"/>
              </w:rPr>
              <w:t xml:space="preserve">karimova </w:t>
            </w:r>
            <w:r w:rsidRPr="006056A4">
              <w:rPr>
                <w:i/>
                <w:szCs w:val="24"/>
                <w:lang w:val="sv-SE"/>
              </w:rPr>
              <w:t xml:space="preserve">et al., </w:t>
            </w:r>
            <w:r w:rsidRPr="006056A4">
              <w:rPr>
                <w:szCs w:val="24"/>
                <w:lang w:val="sv-SE"/>
              </w:rPr>
              <w:t>1998</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pKNT25</w:t>
            </w:r>
          </w:p>
        </w:tc>
        <w:tc>
          <w:tcPr>
            <w:tcW w:w="6233" w:type="dxa"/>
          </w:tcPr>
          <w:p w:rsidR="00DF3EF6" w:rsidRPr="006056A4" w:rsidRDefault="00DF3EF6" w:rsidP="006B4791">
            <w:pPr>
              <w:spacing w:line="240" w:lineRule="auto"/>
              <w:rPr>
                <w:rFonts w:cs="Arial"/>
                <w:szCs w:val="24"/>
                <w:lang w:val="en-US"/>
              </w:rPr>
            </w:pPr>
            <w:r w:rsidRPr="006056A4">
              <w:rPr>
                <w:rFonts w:cs="Arial"/>
                <w:szCs w:val="24"/>
                <w:lang w:val="en-US"/>
              </w:rPr>
              <w:t>Cloning and expression vector; encodes the T25 fragment (amino acids 1–224 of CyaA) with a MCS at the N-terminal end of T25 (Km</w:t>
            </w:r>
            <w:r w:rsidRPr="006056A4">
              <w:rPr>
                <w:rFonts w:cs="Arial"/>
                <w:szCs w:val="24"/>
                <w:vertAlign w:val="superscript"/>
                <w:lang w:val="en-US"/>
              </w:rPr>
              <w:t>r</w:t>
            </w:r>
            <w:r w:rsidRPr="006056A4">
              <w:rPr>
                <w:rFonts w:cs="Arial"/>
                <w:szCs w:val="24"/>
                <w:lang w:val="en-US"/>
              </w:rPr>
              <w:t>)</w:t>
            </w:r>
          </w:p>
        </w:tc>
        <w:tc>
          <w:tcPr>
            <w:tcW w:w="1983" w:type="dxa"/>
          </w:tcPr>
          <w:p w:rsidR="00DF3EF6" w:rsidRPr="006056A4" w:rsidRDefault="00DF3EF6" w:rsidP="006B4791">
            <w:pPr>
              <w:spacing w:line="240" w:lineRule="auto"/>
              <w:rPr>
                <w:bCs/>
                <w:szCs w:val="24"/>
              </w:rPr>
            </w:pPr>
            <w:r w:rsidRPr="006056A4">
              <w:rPr>
                <w:szCs w:val="24"/>
                <w:lang w:val="sv-SE"/>
              </w:rPr>
              <w:t xml:space="preserve">karimova </w:t>
            </w:r>
            <w:r w:rsidRPr="006056A4">
              <w:rPr>
                <w:i/>
                <w:szCs w:val="24"/>
                <w:lang w:val="sv-SE"/>
              </w:rPr>
              <w:t xml:space="preserve">et al., </w:t>
            </w:r>
            <w:r w:rsidRPr="006056A4">
              <w:rPr>
                <w:szCs w:val="24"/>
                <w:lang w:val="sv-SE"/>
              </w:rPr>
              <w:t>1998</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pKT25-Zip</w:t>
            </w:r>
          </w:p>
        </w:tc>
        <w:tc>
          <w:tcPr>
            <w:tcW w:w="6233" w:type="dxa"/>
          </w:tcPr>
          <w:p w:rsidR="00DF3EF6" w:rsidRPr="006056A4" w:rsidRDefault="00DF3EF6" w:rsidP="006B4791">
            <w:pPr>
              <w:autoSpaceDE w:val="0"/>
              <w:autoSpaceDN w:val="0"/>
              <w:adjustRightInd w:val="0"/>
              <w:spacing w:line="240" w:lineRule="auto"/>
              <w:rPr>
                <w:rFonts w:cs="Arial"/>
                <w:szCs w:val="24"/>
                <w:lang w:val="en-US"/>
              </w:rPr>
            </w:pPr>
            <w:r w:rsidRPr="006056A4">
              <w:rPr>
                <w:rFonts w:cs="Arial"/>
                <w:szCs w:val="24"/>
                <w:lang w:val="en-US"/>
              </w:rPr>
              <w:t>A derivative of pKT25 in which the leucine zipper of GCN4 (1) is genetically fused in frame to the T25 fragment (Km</w:t>
            </w:r>
            <w:r w:rsidRPr="006056A4">
              <w:rPr>
                <w:rFonts w:cs="Arial"/>
                <w:szCs w:val="24"/>
                <w:vertAlign w:val="superscript"/>
                <w:lang w:val="en-US"/>
              </w:rPr>
              <w:t>r</w:t>
            </w:r>
            <w:r w:rsidRPr="006056A4">
              <w:rPr>
                <w:rFonts w:cs="Arial"/>
                <w:szCs w:val="24"/>
                <w:lang w:val="en-US"/>
              </w:rPr>
              <w:t>)</w:t>
            </w:r>
          </w:p>
        </w:tc>
        <w:tc>
          <w:tcPr>
            <w:tcW w:w="1983" w:type="dxa"/>
          </w:tcPr>
          <w:p w:rsidR="00DF3EF6" w:rsidRPr="006056A4" w:rsidRDefault="00DF3EF6" w:rsidP="006B4791">
            <w:pPr>
              <w:spacing w:line="240" w:lineRule="auto"/>
              <w:rPr>
                <w:bCs/>
                <w:szCs w:val="24"/>
              </w:rPr>
            </w:pPr>
            <w:r w:rsidRPr="006056A4">
              <w:rPr>
                <w:szCs w:val="24"/>
                <w:lang w:val="sv-SE"/>
              </w:rPr>
              <w:t xml:space="preserve">karimova </w:t>
            </w:r>
            <w:r w:rsidRPr="006056A4">
              <w:rPr>
                <w:i/>
                <w:szCs w:val="24"/>
                <w:lang w:val="sv-SE"/>
              </w:rPr>
              <w:t xml:space="preserve">et al., </w:t>
            </w:r>
            <w:r w:rsidRPr="006056A4">
              <w:rPr>
                <w:szCs w:val="24"/>
                <w:lang w:val="sv-SE"/>
              </w:rPr>
              <w:t>1998</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pUT18</w:t>
            </w:r>
          </w:p>
        </w:tc>
        <w:tc>
          <w:tcPr>
            <w:tcW w:w="6233" w:type="dxa"/>
          </w:tcPr>
          <w:p w:rsidR="00DF3EF6" w:rsidRPr="006056A4" w:rsidRDefault="00DF3EF6" w:rsidP="006B4791">
            <w:pPr>
              <w:autoSpaceDE w:val="0"/>
              <w:autoSpaceDN w:val="0"/>
              <w:adjustRightInd w:val="0"/>
              <w:spacing w:line="240" w:lineRule="auto"/>
              <w:rPr>
                <w:rFonts w:cs="Arial"/>
                <w:szCs w:val="24"/>
                <w:lang w:val="en-US"/>
              </w:rPr>
            </w:pPr>
            <w:r w:rsidRPr="006056A4">
              <w:rPr>
                <w:rFonts w:cs="Arial"/>
                <w:szCs w:val="24"/>
                <w:lang w:val="en-US"/>
              </w:rPr>
              <w:t>Cloning and expression vector; encodes the T18 fragment (amino acids 225–399 of CyaA) with a MCS at the N-terminal end of T18 (Ap</w:t>
            </w:r>
            <w:r w:rsidRPr="006056A4">
              <w:rPr>
                <w:rFonts w:cs="Arial"/>
                <w:szCs w:val="24"/>
                <w:vertAlign w:val="superscript"/>
                <w:lang w:val="en-US"/>
              </w:rPr>
              <w:t>r</w:t>
            </w:r>
            <w:r w:rsidRPr="006056A4">
              <w:rPr>
                <w:rFonts w:cs="Arial"/>
                <w:szCs w:val="24"/>
                <w:lang w:val="en-US"/>
              </w:rPr>
              <w:t>)</w:t>
            </w:r>
          </w:p>
        </w:tc>
        <w:tc>
          <w:tcPr>
            <w:tcW w:w="1983" w:type="dxa"/>
          </w:tcPr>
          <w:p w:rsidR="00DF3EF6" w:rsidRPr="006056A4" w:rsidRDefault="00DF3EF6" w:rsidP="006B4791">
            <w:pPr>
              <w:spacing w:line="240" w:lineRule="auto"/>
              <w:rPr>
                <w:szCs w:val="24"/>
                <w:lang w:val="sv-SE"/>
              </w:rPr>
            </w:pPr>
            <w:r w:rsidRPr="006056A4">
              <w:rPr>
                <w:szCs w:val="24"/>
                <w:lang w:val="sv-SE"/>
              </w:rPr>
              <w:t xml:space="preserve">karimova </w:t>
            </w:r>
            <w:r w:rsidRPr="006056A4">
              <w:rPr>
                <w:i/>
                <w:szCs w:val="24"/>
                <w:lang w:val="sv-SE"/>
              </w:rPr>
              <w:t xml:space="preserve">et al., </w:t>
            </w:r>
            <w:r w:rsidRPr="006056A4">
              <w:rPr>
                <w:szCs w:val="24"/>
                <w:lang w:val="sv-SE"/>
              </w:rPr>
              <w:t>1998</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pUT18C</w:t>
            </w:r>
          </w:p>
        </w:tc>
        <w:tc>
          <w:tcPr>
            <w:tcW w:w="6233" w:type="dxa"/>
          </w:tcPr>
          <w:p w:rsidR="00DF3EF6" w:rsidRPr="006056A4" w:rsidRDefault="00DF3EF6" w:rsidP="006B4791">
            <w:pPr>
              <w:autoSpaceDE w:val="0"/>
              <w:autoSpaceDN w:val="0"/>
              <w:adjustRightInd w:val="0"/>
              <w:spacing w:line="240" w:lineRule="auto"/>
              <w:rPr>
                <w:rFonts w:cs="Arial"/>
                <w:szCs w:val="24"/>
                <w:lang w:val="en-US"/>
              </w:rPr>
            </w:pPr>
            <w:r w:rsidRPr="006056A4">
              <w:rPr>
                <w:rFonts w:cs="Arial"/>
                <w:szCs w:val="24"/>
                <w:lang w:val="en-US"/>
              </w:rPr>
              <w:t>Cloning and expression vector; encodes the T18 fragment (amino acids 225–399 of CyaA) with a MCS at the C-terminal end of T18 (Ap</w:t>
            </w:r>
            <w:r w:rsidRPr="006056A4">
              <w:rPr>
                <w:rFonts w:cs="Arial"/>
                <w:szCs w:val="24"/>
                <w:vertAlign w:val="superscript"/>
                <w:lang w:val="en-US"/>
              </w:rPr>
              <w:t>r</w:t>
            </w:r>
            <w:r w:rsidRPr="006056A4">
              <w:rPr>
                <w:rFonts w:cs="Arial"/>
                <w:szCs w:val="24"/>
                <w:lang w:val="en-US"/>
              </w:rPr>
              <w:t>)</w:t>
            </w:r>
          </w:p>
        </w:tc>
        <w:tc>
          <w:tcPr>
            <w:tcW w:w="1983" w:type="dxa"/>
          </w:tcPr>
          <w:p w:rsidR="00DF3EF6" w:rsidRPr="006056A4" w:rsidRDefault="00DF3EF6" w:rsidP="006B4791">
            <w:pPr>
              <w:spacing w:line="240" w:lineRule="auto"/>
              <w:rPr>
                <w:szCs w:val="24"/>
                <w:lang w:val="sv-SE"/>
              </w:rPr>
            </w:pPr>
            <w:r w:rsidRPr="006056A4">
              <w:rPr>
                <w:szCs w:val="24"/>
                <w:lang w:val="sv-SE"/>
              </w:rPr>
              <w:t xml:space="preserve">karimova </w:t>
            </w:r>
            <w:r w:rsidRPr="006056A4">
              <w:rPr>
                <w:i/>
                <w:szCs w:val="24"/>
                <w:lang w:val="sv-SE"/>
              </w:rPr>
              <w:t xml:space="preserve">et al., </w:t>
            </w:r>
            <w:r w:rsidRPr="006056A4">
              <w:rPr>
                <w:szCs w:val="24"/>
                <w:lang w:val="sv-SE"/>
              </w:rPr>
              <w:t>1998</w:t>
            </w:r>
          </w:p>
        </w:tc>
      </w:tr>
      <w:tr w:rsidR="00DF3EF6" w:rsidRPr="00E91648" w:rsidTr="006B4791">
        <w:trPr>
          <w:gridBefore w:val="1"/>
          <w:wBefore w:w="67" w:type="dxa"/>
        </w:trPr>
        <w:tc>
          <w:tcPr>
            <w:tcW w:w="1644" w:type="dxa"/>
          </w:tcPr>
          <w:p w:rsidR="00DF3EF6" w:rsidRPr="006056A4" w:rsidRDefault="00DF3EF6" w:rsidP="006B4791">
            <w:pPr>
              <w:spacing w:line="240" w:lineRule="auto"/>
              <w:rPr>
                <w:rFonts w:cs="Arial"/>
                <w:bCs/>
                <w:szCs w:val="24"/>
              </w:rPr>
            </w:pPr>
            <w:r w:rsidRPr="006056A4">
              <w:rPr>
                <w:rFonts w:cs="Arial"/>
                <w:bCs/>
                <w:szCs w:val="24"/>
              </w:rPr>
              <w:t>pUT18C-Zip</w:t>
            </w:r>
          </w:p>
        </w:tc>
        <w:tc>
          <w:tcPr>
            <w:tcW w:w="6233" w:type="dxa"/>
          </w:tcPr>
          <w:p w:rsidR="00DF3EF6" w:rsidRDefault="00DF3EF6" w:rsidP="006B4791">
            <w:pPr>
              <w:autoSpaceDE w:val="0"/>
              <w:autoSpaceDN w:val="0"/>
              <w:adjustRightInd w:val="0"/>
              <w:spacing w:line="240" w:lineRule="auto"/>
              <w:rPr>
                <w:rFonts w:cs="Arial"/>
                <w:szCs w:val="24"/>
                <w:lang w:val="en-US"/>
              </w:rPr>
            </w:pPr>
            <w:r w:rsidRPr="006056A4">
              <w:rPr>
                <w:rFonts w:cs="Arial"/>
                <w:szCs w:val="24"/>
                <w:lang w:val="en-US"/>
              </w:rPr>
              <w:t>A derivative of pUT18C in which the leucine zipper of GCN4 is genetically fused in-frame to the T18 fragment (Ap</w:t>
            </w:r>
            <w:r w:rsidRPr="006056A4">
              <w:rPr>
                <w:rFonts w:cs="Arial"/>
                <w:szCs w:val="24"/>
                <w:vertAlign w:val="superscript"/>
                <w:lang w:val="en-US"/>
              </w:rPr>
              <w:t>r</w:t>
            </w:r>
            <w:r w:rsidRPr="006056A4">
              <w:rPr>
                <w:rFonts w:cs="Arial"/>
                <w:szCs w:val="24"/>
                <w:lang w:val="en-US"/>
              </w:rPr>
              <w:t>)</w:t>
            </w:r>
          </w:p>
          <w:p w:rsidR="00DF3EF6" w:rsidRPr="006056A4" w:rsidRDefault="00DF3EF6" w:rsidP="006B4791">
            <w:pPr>
              <w:autoSpaceDE w:val="0"/>
              <w:autoSpaceDN w:val="0"/>
              <w:adjustRightInd w:val="0"/>
              <w:spacing w:line="240" w:lineRule="auto"/>
              <w:rPr>
                <w:rFonts w:cs="Arial"/>
                <w:szCs w:val="24"/>
                <w:lang w:val="en-US"/>
              </w:rPr>
            </w:pPr>
          </w:p>
        </w:tc>
        <w:tc>
          <w:tcPr>
            <w:tcW w:w="1983" w:type="dxa"/>
          </w:tcPr>
          <w:p w:rsidR="00DF3EF6" w:rsidRPr="006056A4" w:rsidRDefault="00DF3EF6" w:rsidP="006B4791">
            <w:pPr>
              <w:spacing w:line="240" w:lineRule="auto"/>
              <w:rPr>
                <w:bCs/>
                <w:szCs w:val="24"/>
              </w:rPr>
            </w:pPr>
            <w:r w:rsidRPr="006056A4">
              <w:rPr>
                <w:szCs w:val="24"/>
                <w:lang w:val="sv-SE"/>
              </w:rPr>
              <w:t xml:space="preserve">karimova </w:t>
            </w:r>
            <w:r w:rsidRPr="006056A4">
              <w:rPr>
                <w:i/>
                <w:szCs w:val="24"/>
                <w:lang w:val="sv-SE"/>
              </w:rPr>
              <w:t xml:space="preserve">et al., </w:t>
            </w:r>
            <w:r w:rsidRPr="006056A4">
              <w:rPr>
                <w:szCs w:val="24"/>
                <w:lang w:val="sv-SE"/>
              </w:rPr>
              <w:t>1998</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pKT25-tssA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tssA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pKT25-tssB</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tssB 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pKT25-tssC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tssB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pKT25-tssD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tssD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pKT25-tssE</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tssE 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pKT25-tssF</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tssF cloned between XbaI and KpnI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pKT25-tssG</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tssG 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pKT25-tssH</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tssH</w:t>
            </w:r>
            <w:r w:rsidRPr="006637C0">
              <w:rPr>
                <w:rFonts w:cs="Arial"/>
                <w:szCs w:val="24"/>
                <w:lang w:val="en-US"/>
              </w:rPr>
              <w:t xml:space="preserve">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pKT25-tssI (0148)</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 xml:space="preserve">pKT25 containing </w:t>
            </w:r>
            <w:r>
              <w:rPr>
                <w:rFonts w:cs="Arial"/>
                <w:bCs/>
                <w:szCs w:val="24"/>
              </w:rPr>
              <w:t xml:space="preserve">tssI(0148) </w:t>
            </w:r>
            <w:r w:rsidRPr="006637C0">
              <w:rPr>
                <w:rFonts w:cs="Arial"/>
                <w:szCs w:val="24"/>
                <w:lang w:val="en-US"/>
              </w:rPr>
              <w:t>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pKT25-tssJ</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tssJ</w:t>
            </w:r>
            <w:r w:rsidRPr="006637C0">
              <w:rPr>
                <w:rFonts w:cs="Arial"/>
                <w:szCs w:val="24"/>
                <w:lang w:val="en-US"/>
              </w:rPr>
              <w:t xml:space="preserve">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pKT25-tssK</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tssK</w:t>
            </w:r>
            <w:r w:rsidRPr="006637C0">
              <w:rPr>
                <w:rFonts w:cs="Arial"/>
                <w:szCs w:val="24"/>
                <w:lang w:val="en-US"/>
              </w:rPr>
              <w:t xml:space="preserve">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pKT25-tssL</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w:t>
            </w:r>
            <w:r>
              <w:rPr>
                <w:rFonts w:cs="Arial"/>
                <w:szCs w:val="24"/>
                <w:lang w:val="en-US"/>
              </w:rPr>
              <w:t>taining tssL</w:t>
            </w:r>
            <w:r w:rsidRPr="006637C0">
              <w:rPr>
                <w:rFonts w:cs="Arial"/>
                <w:szCs w:val="24"/>
                <w:lang w:val="en-US"/>
              </w:rPr>
              <w:t xml:space="preserve"> 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 tssM-N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pKT25 containing tss</w:t>
            </w:r>
            <w:r>
              <w:rPr>
                <w:rFonts w:cs="Arial"/>
                <w:szCs w:val="24"/>
                <w:lang w:val="en-US"/>
              </w:rPr>
              <w:t>M-N</w:t>
            </w:r>
            <w:r w:rsidRPr="006637C0">
              <w:rPr>
                <w:rFonts w:cs="Arial"/>
                <w:szCs w:val="24"/>
                <w:lang w:val="en-US"/>
              </w:rPr>
              <w:t xml:space="preserve"> cloned between XbaI and KpnI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 tssM-C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 xml:space="preserve">pKT25 containing tssM-C </w:t>
            </w:r>
            <w:r w:rsidRPr="006637C0">
              <w:rPr>
                <w:rFonts w:cs="Arial"/>
                <w:szCs w:val="24"/>
                <w:lang w:val="en-US"/>
              </w:rPr>
              <w:t>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pKNT25-tssA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pKNT25 containing tssA cloned between HindIII and BamHI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pKNT25-tssB</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pKNT25 containing tssB cloned between SphI and XbaI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pKNT25-</w:t>
            </w:r>
            <w:r>
              <w:rPr>
                <w:rFonts w:cs="Arial"/>
                <w:bCs/>
                <w:szCs w:val="24"/>
              </w:rPr>
              <w:t>t</w:t>
            </w:r>
            <w:r w:rsidRPr="006637C0">
              <w:rPr>
                <w:rFonts w:cs="Arial"/>
                <w:bCs/>
                <w:szCs w:val="24"/>
              </w:rPr>
              <w:t>ssC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pKNT25 containing tssC cloned between HindIII and BamHI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pKNT25-</w:t>
            </w:r>
            <w:r>
              <w:rPr>
                <w:rFonts w:cs="Arial"/>
                <w:bCs/>
                <w:szCs w:val="24"/>
              </w:rPr>
              <w:t>t</w:t>
            </w:r>
            <w:r w:rsidRPr="006637C0">
              <w:rPr>
                <w:rFonts w:cs="Arial"/>
                <w:bCs/>
                <w:szCs w:val="24"/>
              </w:rPr>
              <w:t>ssD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pKNT25 containing tssD cloned between HindIII and BamHI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pKNT25-tssE</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pKNT25 containing tssE cloned between HindIII and BamHI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pKNT25-tssF</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pKNT25 containing tssF cloned between HindIII and XbaI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pKNT25-tssG</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pKNT25 containing tssG cloned between HindIII and BamHI (Kmr)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pKNT25-tssH</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pKNT25 containing tssH</w:t>
            </w:r>
            <w:r w:rsidRPr="006637C0">
              <w:rPr>
                <w:rFonts w:cs="Arial"/>
                <w:szCs w:val="24"/>
                <w:lang w:val="en-US"/>
              </w:rPr>
              <w:t xml:space="preserve">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pKNT25-tssI (0148)</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 xml:space="preserve">pKNT25 containing </w:t>
            </w:r>
            <w:r>
              <w:rPr>
                <w:rFonts w:cs="Arial"/>
                <w:bCs/>
                <w:szCs w:val="24"/>
              </w:rPr>
              <w:t xml:space="preserve">tssI(0148) </w:t>
            </w:r>
            <w:r w:rsidRPr="006637C0">
              <w:rPr>
                <w:rFonts w:cs="Arial"/>
                <w:szCs w:val="24"/>
                <w:lang w:val="en-US"/>
              </w:rPr>
              <w:t>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pKTN25-tssJ</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pKNT25 containing tssJ</w:t>
            </w:r>
            <w:r w:rsidRPr="006637C0">
              <w:rPr>
                <w:rFonts w:cs="Arial"/>
                <w:szCs w:val="24"/>
                <w:lang w:val="en-US"/>
              </w:rPr>
              <w:t xml:space="preserve">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pKNT25-tssK</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pKNT25 containing tssK</w:t>
            </w:r>
            <w:r w:rsidRPr="006637C0">
              <w:rPr>
                <w:rFonts w:cs="Arial"/>
                <w:szCs w:val="24"/>
                <w:lang w:val="en-US"/>
              </w:rPr>
              <w:t xml:space="preserve"> cloned between PstI and XbaI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pKNT25-tssL</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w:t>
            </w:r>
            <w:r>
              <w:rPr>
                <w:rFonts w:cs="Arial"/>
                <w:szCs w:val="24"/>
                <w:lang w:val="en-US"/>
              </w:rPr>
              <w:t>N</w:t>
            </w:r>
            <w:r w:rsidRPr="006637C0">
              <w:rPr>
                <w:rFonts w:cs="Arial"/>
                <w:szCs w:val="24"/>
                <w:lang w:val="en-US"/>
              </w:rPr>
              <w:t>T25 con</w:t>
            </w:r>
            <w:r>
              <w:rPr>
                <w:rFonts w:cs="Arial"/>
                <w:szCs w:val="24"/>
                <w:lang w:val="en-US"/>
              </w:rPr>
              <w:t>taining tssL</w:t>
            </w:r>
            <w:r w:rsidRPr="006637C0">
              <w:rPr>
                <w:rFonts w:cs="Arial"/>
                <w:szCs w:val="24"/>
                <w:lang w:val="en-US"/>
              </w:rPr>
              <w:t xml:space="preserve"> 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 tssM-N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w:t>
            </w:r>
            <w:r>
              <w:rPr>
                <w:rFonts w:cs="Arial"/>
                <w:szCs w:val="24"/>
                <w:lang w:val="en-US"/>
              </w:rPr>
              <w:t>N</w:t>
            </w:r>
            <w:r w:rsidRPr="006637C0">
              <w:rPr>
                <w:rFonts w:cs="Arial"/>
                <w:szCs w:val="24"/>
                <w:lang w:val="en-US"/>
              </w:rPr>
              <w:t>T25 containing tss</w:t>
            </w:r>
            <w:r>
              <w:rPr>
                <w:rFonts w:cs="Arial"/>
                <w:szCs w:val="24"/>
                <w:lang w:val="en-US"/>
              </w:rPr>
              <w:t>M-N</w:t>
            </w:r>
            <w:r w:rsidRPr="006637C0">
              <w:rPr>
                <w:rFonts w:cs="Arial"/>
                <w:szCs w:val="24"/>
                <w:lang w:val="en-US"/>
              </w:rPr>
              <w:t xml:space="preserve"> cloned between XbaI and KpnI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 tssM-C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 xml:space="preserve">pKNT25 containing tssM-C </w:t>
            </w:r>
            <w:r w:rsidRPr="006637C0">
              <w:rPr>
                <w:rFonts w:cs="Arial"/>
                <w:szCs w:val="24"/>
                <w:lang w:val="en-US"/>
              </w:rPr>
              <w:t>cloned between XbaI and EcoRI (Kmr)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tssA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pUT18-tssB</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tssB cloned between SphI and XbaI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tssC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tssD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pUT18-tssE</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pUT18-tssF</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tssF cloned between HindIII and XbaI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pUT18-tssG</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tssG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pUT18-tss</w:t>
            </w:r>
            <w:r>
              <w:rPr>
                <w:rFonts w:cs="Arial"/>
                <w:bCs/>
                <w:szCs w:val="24"/>
              </w:rPr>
              <w:t>I (0148)</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w:t>
            </w:r>
            <w:r>
              <w:rPr>
                <w:rFonts w:cs="Arial"/>
                <w:szCs w:val="24"/>
                <w:lang w:val="en-US"/>
              </w:rPr>
              <w:t>I (0148)</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tssJ</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w:t>
            </w:r>
            <w:r>
              <w:rPr>
                <w:rFonts w:cs="Arial"/>
                <w:szCs w:val="24"/>
                <w:lang w:val="en-US"/>
              </w:rPr>
              <w:t>J</w:t>
            </w:r>
            <w:r w:rsidRPr="006637C0">
              <w:rPr>
                <w:rFonts w:cs="Arial"/>
                <w:szCs w:val="24"/>
                <w:lang w:val="en-US"/>
              </w:rPr>
              <w:t xml:space="preserve"> cloned between SphI and XbaI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tssK</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w:t>
            </w:r>
            <w:r>
              <w:rPr>
                <w:rFonts w:cs="Arial"/>
                <w:szCs w:val="24"/>
                <w:lang w:val="en-US"/>
              </w:rPr>
              <w:t>K</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tssL</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w:t>
            </w:r>
            <w:r>
              <w:rPr>
                <w:rFonts w:cs="Arial"/>
                <w:szCs w:val="24"/>
                <w:lang w:val="en-US"/>
              </w:rPr>
              <w:t>L</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 tssM-N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w:t>
            </w:r>
            <w:r>
              <w:rPr>
                <w:rFonts w:cs="Arial"/>
                <w:szCs w:val="24"/>
                <w:lang w:val="en-US"/>
              </w:rPr>
              <w:t>M-N</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 tssM-C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 containing tss</w:t>
            </w:r>
            <w:r>
              <w:rPr>
                <w:rFonts w:cs="Arial"/>
                <w:szCs w:val="24"/>
                <w:lang w:val="en-US"/>
              </w:rPr>
              <w:t>M-C</w:t>
            </w:r>
            <w:r w:rsidRPr="006637C0">
              <w:rPr>
                <w:rFonts w:cs="Arial"/>
                <w:szCs w:val="24"/>
                <w:lang w:val="en-US"/>
              </w:rPr>
              <w:t xml:space="preserve"> cloned between HindIII and XbaI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pUT18C-tssA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pUT18C containing tssA cloned between PstI and XbaI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pUT18C -tssB</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pUT18C containing tssB cloned between XbaI and EcoRI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pUT18C -tssC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pUT18C containing tssB cloned between PstI and XbaI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pUT18C -tssD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pUT18C containing tssD cloned between PstI and XbaI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pUT18C -tssE</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pUT18C containing tssE cloned between XbaI and EcoRI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pUT18C -tssF</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pUT18C containing tssF cloned between XbaI and KpnI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pUT18C -tssG</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pUT18C containing tssG cloned between XbaI and EcoRI (Ampr)</w:t>
            </w:r>
          </w:p>
        </w:tc>
        <w:tc>
          <w:tcPr>
            <w:tcW w:w="1983" w:type="dxa"/>
          </w:tcPr>
          <w:p w:rsidR="00DF3EF6" w:rsidRPr="006637C0" w:rsidRDefault="00DF3EF6" w:rsidP="006B4791">
            <w:pPr>
              <w:spacing w:line="240" w:lineRule="auto"/>
              <w:rPr>
                <w:szCs w:val="24"/>
                <w:lang w:val="sv-SE"/>
              </w:rPr>
            </w:pPr>
            <w:r>
              <w:rPr>
                <w:szCs w:val="24"/>
                <w:lang w:val="sv-SE"/>
              </w:rPr>
              <w:t xml:space="preserve">Shastri </w:t>
            </w:r>
            <w:r w:rsidRPr="006637C0">
              <w:rPr>
                <w:i/>
                <w:szCs w:val="24"/>
                <w:lang w:val="sv-SE"/>
              </w:rPr>
              <w:t>et al</w:t>
            </w:r>
            <w:r>
              <w:rPr>
                <w:szCs w:val="24"/>
                <w:lang w:val="sv-SE"/>
              </w:rPr>
              <w:t xml:space="preserve"> unpublished</w:t>
            </w:r>
          </w:p>
        </w:tc>
      </w:tr>
      <w:tr w:rsidR="00DF3EF6" w:rsidRPr="006637C0"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C </w:t>
            </w:r>
            <w:r w:rsidRPr="006637C0">
              <w:rPr>
                <w:rFonts w:cs="Arial"/>
                <w:bCs/>
                <w:szCs w:val="24"/>
              </w:rPr>
              <w:t>-</w:t>
            </w:r>
            <w:r>
              <w:rPr>
                <w:rFonts w:cs="Arial"/>
                <w:bCs/>
                <w:szCs w:val="24"/>
              </w:rPr>
              <w:t xml:space="preserve"> </w:t>
            </w:r>
            <w:r w:rsidRPr="006637C0">
              <w:rPr>
                <w:rFonts w:cs="Arial"/>
                <w:bCs/>
                <w:szCs w:val="24"/>
              </w:rPr>
              <w:t>tss</w:t>
            </w:r>
            <w:r>
              <w:rPr>
                <w:rFonts w:cs="Arial"/>
                <w:bCs/>
                <w:szCs w:val="24"/>
              </w:rPr>
              <w:t>H</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w:t>
            </w:r>
            <w:r>
              <w:rPr>
                <w:rFonts w:cs="Arial"/>
                <w:szCs w:val="24"/>
                <w:lang w:val="en-US"/>
              </w:rPr>
              <w:t>C</w:t>
            </w:r>
            <w:r w:rsidRPr="006637C0">
              <w:rPr>
                <w:rFonts w:cs="Arial"/>
                <w:szCs w:val="24"/>
                <w:lang w:val="en-US"/>
              </w:rPr>
              <w:t xml:space="preserve"> containing tss</w:t>
            </w:r>
            <w:r>
              <w:rPr>
                <w:rFonts w:cs="Arial"/>
                <w:szCs w:val="24"/>
                <w:lang w:val="en-US"/>
              </w:rPr>
              <w:t xml:space="preserve">H </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6637C0"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C </w:t>
            </w:r>
            <w:r w:rsidRPr="006637C0">
              <w:rPr>
                <w:rFonts w:cs="Arial"/>
                <w:bCs/>
                <w:szCs w:val="24"/>
              </w:rPr>
              <w:t>-</w:t>
            </w:r>
            <w:r>
              <w:rPr>
                <w:rFonts w:cs="Arial"/>
                <w:bCs/>
                <w:szCs w:val="24"/>
              </w:rPr>
              <w:t xml:space="preserve"> </w:t>
            </w:r>
            <w:r w:rsidRPr="006637C0">
              <w:rPr>
                <w:rFonts w:cs="Arial"/>
                <w:bCs/>
                <w:szCs w:val="24"/>
              </w:rPr>
              <w:t>tss</w:t>
            </w:r>
            <w:r>
              <w:rPr>
                <w:rFonts w:cs="Arial"/>
                <w:bCs/>
                <w:szCs w:val="24"/>
              </w:rPr>
              <w:t>I (0148)</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w:t>
            </w:r>
            <w:r>
              <w:rPr>
                <w:rFonts w:cs="Arial"/>
                <w:szCs w:val="24"/>
                <w:lang w:val="en-US"/>
              </w:rPr>
              <w:t>C</w:t>
            </w:r>
            <w:r w:rsidRPr="006637C0">
              <w:rPr>
                <w:rFonts w:cs="Arial"/>
                <w:szCs w:val="24"/>
                <w:lang w:val="en-US"/>
              </w:rPr>
              <w:t xml:space="preserve"> containing tss</w:t>
            </w:r>
            <w:r>
              <w:rPr>
                <w:rFonts w:cs="Arial"/>
                <w:szCs w:val="24"/>
                <w:lang w:val="en-US"/>
              </w:rPr>
              <w:t>I (0148)</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6637C0"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C </w:t>
            </w:r>
            <w:r w:rsidRPr="006637C0">
              <w:rPr>
                <w:rFonts w:cs="Arial"/>
                <w:bCs/>
                <w:szCs w:val="24"/>
              </w:rPr>
              <w:t>-</w:t>
            </w:r>
            <w:r>
              <w:rPr>
                <w:rFonts w:cs="Arial"/>
                <w:bCs/>
                <w:szCs w:val="24"/>
              </w:rPr>
              <w:t>tssJ</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w:t>
            </w:r>
            <w:r>
              <w:rPr>
                <w:rFonts w:cs="Arial"/>
                <w:szCs w:val="24"/>
                <w:lang w:val="en-US"/>
              </w:rPr>
              <w:t>C</w:t>
            </w:r>
            <w:r w:rsidRPr="006637C0">
              <w:rPr>
                <w:rFonts w:cs="Arial"/>
                <w:szCs w:val="24"/>
                <w:lang w:val="en-US"/>
              </w:rPr>
              <w:t xml:space="preserve"> containing tss</w:t>
            </w:r>
            <w:r>
              <w:rPr>
                <w:rFonts w:cs="Arial"/>
                <w:szCs w:val="24"/>
                <w:lang w:val="en-US"/>
              </w:rPr>
              <w:t>J</w:t>
            </w:r>
            <w:r w:rsidRPr="006637C0">
              <w:rPr>
                <w:rFonts w:cs="Arial"/>
                <w:szCs w:val="24"/>
                <w:lang w:val="en-US"/>
              </w:rPr>
              <w:t xml:space="preserve"> cloned between SphI and XbaI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6637C0"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C </w:t>
            </w:r>
            <w:r w:rsidRPr="006637C0">
              <w:rPr>
                <w:rFonts w:cs="Arial"/>
                <w:bCs/>
                <w:szCs w:val="24"/>
              </w:rPr>
              <w:t>-</w:t>
            </w:r>
            <w:r>
              <w:rPr>
                <w:rFonts w:cs="Arial"/>
                <w:bCs/>
                <w:szCs w:val="24"/>
              </w:rPr>
              <w:t>tssK</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w:t>
            </w:r>
            <w:r>
              <w:rPr>
                <w:rFonts w:cs="Arial"/>
                <w:szCs w:val="24"/>
                <w:lang w:val="en-US"/>
              </w:rPr>
              <w:t>C</w:t>
            </w:r>
            <w:r w:rsidRPr="006637C0">
              <w:rPr>
                <w:rFonts w:cs="Arial"/>
                <w:szCs w:val="24"/>
                <w:lang w:val="en-US"/>
              </w:rPr>
              <w:t xml:space="preserve"> containing tss</w:t>
            </w:r>
            <w:r>
              <w:rPr>
                <w:rFonts w:cs="Arial"/>
                <w:szCs w:val="24"/>
                <w:lang w:val="en-US"/>
              </w:rPr>
              <w:t>K</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6637C0"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C </w:t>
            </w:r>
            <w:r w:rsidRPr="006637C0">
              <w:rPr>
                <w:rFonts w:cs="Arial"/>
                <w:bCs/>
                <w:szCs w:val="24"/>
              </w:rPr>
              <w:t>-</w:t>
            </w:r>
            <w:r>
              <w:rPr>
                <w:rFonts w:cs="Arial"/>
                <w:bCs/>
                <w:szCs w:val="24"/>
              </w:rPr>
              <w:t>tssL</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w:t>
            </w:r>
            <w:r>
              <w:rPr>
                <w:rFonts w:cs="Arial"/>
                <w:szCs w:val="24"/>
                <w:lang w:val="en-US"/>
              </w:rPr>
              <w:t>C</w:t>
            </w:r>
            <w:r w:rsidRPr="006637C0">
              <w:rPr>
                <w:rFonts w:cs="Arial"/>
                <w:szCs w:val="24"/>
                <w:lang w:val="en-US"/>
              </w:rPr>
              <w:t xml:space="preserve"> containing tss</w:t>
            </w:r>
            <w:r>
              <w:rPr>
                <w:rFonts w:cs="Arial"/>
                <w:szCs w:val="24"/>
                <w:lang w:val="en-US"/>
              </w:rPr>
              <w:t>L</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6637C0"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C </w:t>
            </w:r>
            <w:r w:rsidRPr="006637C0">
              <w:rPr>
                <w:rFonts w:cs="Arial"/>
                <w:bCs/>
                <w:szCs w:val="24"/>
              </w:rPr>
              <w:t>-</w:t>
            </w:r>
            <w:r>
              <w:rPr>
                <w:rFonts w:cs="Arial"/>
                <w:bCs/>
                <w:szCs w:val="24"/>
              </w:rPr>
              <w:t xml:space="preserve"> tssM-N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w:t>
            </w:r>
            <w:r>
              <w:rPr>
                <w:rFonts w:cs="Arial"/>
                <w:szCs w:val="24"/>
                <w:lang w:val="en-US"/>
              </w:rPr>
              <w:t>C</w:t>
            </w:r>
            <w:r w:rsidRPr="006637C0">
              <w:rPr>
                <w:rFonts w:cs="Arial"/>
                <w:szCs w:val="24"/>
                <w:lang w:val="en-US"/>
              </w:rPr>
              <w:t xml:space="preserve"> containing tss</w:t>
            </w:r>
            <w:r>
              <w:rPr>
                <w:rFonts w:cs="Arial"/>
                <w:szCs w:val="24"/>
                <w:lang w:val="en-US"/>
              </w:rPr>
              <w:t>M-N</w:t>
            </w:r>
            <w:r w:rsidRPr="006637C0">
              <w:rPr>
                <w:rFonts w:cs="Arial"/>
                <w:szCs w:val="24"/>
                <w:lang w:val="en-US"/>
              </w:rPr>
              <w:t xml:space="preserve"> cloned between HindIII and BamHI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6637C0" w:rsidTr="006B4791">
        <w:trPr>
          <w:gridBefore w:val="1"/>
          <w:wBefore w:w="67" w:type="dxa"/>
        </w:trPr>
        <w:tc>
          <w:tcPr>
            <w:tcW w:w="1644" w:type="dxa"/>
          </w:tcPr>
          <w:p w:rsidR="00DF3EF6" w:rsidRPr="006637C0" w:rsidRDefault="00DF3EF6" w:rsidP="006B4791">
            <w:pPr>
              <w:spacing w:line="240" w:lineRule="auto"/>
              <w:rPr>
                <w:rFonts w:cs="Arial"/>
                <w:bCs/>
                <w:szCs w:val="24"/>
              </w:rPr>
            </w:pPr>
            <w:r w:rsidRPr="006637C0">
              <w:rPr>
                <w:rFonts w:cs="Arial"/>
                <w:bCs/>
                <w:szCs w:val="24"/>
              </w:rPr>
              <w:t>pUT18</w:t>
            </w:r>
            <w:r>
              <w:rPr>
                <w:rFonts w:cs="Arial"/>
                <w:bCs/>
                <w:szCs w:val="24"/>
              </w:rPr>
              <w:t xml:space="preserve">C </w:t>
            </w:r>
            <w:r w:rsidRPr="006637C0">
              <w:rPr>
                <w:rFonts w:cs="Arial"/>
                <w:bCs/>
                <w:szCs w:val="24"/>
              </w:rPr>
              <w:t>-</w:t>
            </w:r>
            <w:r>
              <w:rPr>
                <w:rFonts w:cs="Arial"/>
                <w:bCs/>
                <w:szCs w:val="24"/>
              </w:rPr>
              <w:t xml:space="preserve"> tssM-C</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pUT18</w:t>
            </w:r>
            <w:r>
              <w:rPr>
                <w:rFonts w:cs="Arial"/>
                <w:szCs w:val="24"/>
                <w:lang w:val="en-US"/>
              </w:rPr>
              <w:t>C</w:t>
            </w:r>
            <w:r w:rsidRPr="006637C0">
              <w:rPr>
                <w:rFonts w:cs="Arial"/>
                <w:szCs w:val="24"/>
                <w:lang w:val="en-US"/>
              </w:rPr>
              <w:t xml:space="preserve"> containing tss</w:t>
            </w:r>
            <w:r>
              <w:rPr>
                <w:rFonts w:cs="Arial"/>
                <w:szCs w:val="24"/>
                <w:lang w:val="en-US"/>
              </w:rPr>
              <w:t>M-C</w:t>
            </w:r>
            <w:r w:rsidRPr="006637C0">
              <w:rPr>
                <w:rFonts w:cs="Arial"/>
                <w:szCs w:val="24"/>
                <w:lang w:val="en-US"/>
              </w:rPr>
              <w:t xml:space="preserve"> cloned between HindIII and XbaI (Ampr)</w:t>
            </w:r>
          </w:p>
        </w:tc>
        <w:tc>
          <w:tcPr>
            <w:tcW w:w="1983" w:type="dxa"/>
          </w:tcPr>
          <w:p w:rsidR="00DF3EF6" w:rsidRPr="006637C0" w:rsidRDefault="00DF3EF6" w:rsidP="006B4791">
            <w:pPr>
              <w:spacing w:line="240" w:lineRule="auto"/>
              <w:rPr>
                <w:szCs w:val="24"/>
                <w:lang w:val="sv-SE"/>
              </w:rPr>
            </w:pPr>
            <w:r>
              <w:rPr>
                <w:szCs w:val="24"/>
                <w:lang w:val="sv-SE"/>
              </w:rPr>
              <w:t xml:space="preserve">Ahmad </w:t>
            </w:r>
            <w:r w:rsidRPr="00FA7A82">
              <w:rPr>
                <w:i/>
                <w:szCs w:val="24"/>
                <w:lang w:val="sv-SE"/>
              </w:rPr>
              <w:t>et al</w:t>
            </w:r>
            <w:r>
              <w:rPr>
                <w:szCs w:val="24"/>
                <w:lang w:val="sv-SE"/>
              </w:rPr>
              <w:t xml:space="preserve"> unpublished</w:t>
            </w:r>
          </w:p>
        </w:tc>
      </w:tr>
      <w:tr w:rsidR="00DF3EF6" w:rsidRPr="006637C0" w:rsidTr="006B4791">
        <w:tc>
          <w:tcPr>
            <w:tcW w:w="1711" w:type="dxa"/>
            <w:gridSpan w:val="2"/>
          </w:tcPr>
          <w:p w:rsidR="00DF3EF6" w:rsidRPr="000C7811" w:rsidRDefault="00DF3EF6" w:rsidP="006B4791">
            <w:pPr>
              <w:spacing w:line="240" w:lineRule="auto"/>
            </w:pPr>
            <w:r>
              <w:t xml:space="preserve">pET14b-tssI0667 </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934</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w:t>
            </w:r>
            <w:r>
              <w:rPr>
                <w:rFonts w:cs="Arial"/>
                <w:szCs w:val="24"/>
                <w:lang w:val="en-US"/>
              </w:rPr>
              <w:t xml:space="preserve">934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436</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w:t>
            </w:r>
            <w:r>
              <w:rPr>
                <w:rFonts w:cs="Arial"/>
                <w:szCs w:val="24"/>
                <w:lang w:val="en-US"/>
              </w:rPr>
              <w:t xml:space="preserve">436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BB0CE5" w:rsidRDefault="00DF3EF6" w:rsidP="006B4791">
            <w:pPr>
              <w:spacing w:line="240" w:lineRule="auto"/>
            </w:pPr>
            <w:r>
              <w:t>pET14b-tssI0667 402</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w:t>
            </w:r>
            <w:r>
              <w:rPr>
                <w:rFonts w:cs="Arial"/>
                <w:szCs w:val="24"/>
                <w:lang w:val="en-US"/>
              </w:rPr>
              <w:t xml:space="preserve"> 402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357</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 xml:space="preserve">I0667 357 </w:t>
            </w:r>
            <w:r w:rsidRPr="006637C0">
              <w:rPr>
                <w:rFonts w:cs="Arial"/>
                <w:szCs w:val="24"/>
                <w:lang w:val="en-US"/>
              </w:rPr>
              <w:t xml:space="preserve"> 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319</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 319</w:t>
            </w:r>
            <w:r w:rsidRPr="006637C0">
              <w:rPr>
                <w:rFonts w:cs="Arial"/>
                <w:szCs w:val="24"/>
                <w:lang w:val="en-US"/>
              </w:rPr>
              <w:t xml:space="preserve"> 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285</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 285</w:t>
            </w:r>
            <w:r w:rsidRPr="006637C0">
              <w:rPr>
                <w:rFonts w:cs="Arial"/>
                <w:szCs w:val="24"/>
                <w:lang w:val="en-US"/>
              </w:rPr>
              <w:t xml:space="preserve"> 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276</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w:t>
            </w:r>
            <w:r>
              <w:rPr>
                <w:rFonts w:cs="Arial"/>
                <w:szCs w:val="24"/>
                <w:lang w:val="en-US"/>
              </w:rPr>
              <w:t xml:space="preserve">276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267</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w:t>
            </w:r>
            <w:r>
              <w:rPr>
                <w:rFonts w:cs="Arial"/>
                <w:szCs w:val="24"/>
                <w:lang w:val="en-US"/>
              </w:rPr>
              <w:t xml:space="preserve">267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258</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w:t>
            </w:r>
            <w:r>
              <w:rPr>
                <w:rFonts w:cs="Arial"/>
                <w:szCs w:val="24"/>
                <w:lang w:val="en-US"/>
              </w:rPr>
              <w:t xml:space="preserve">258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pET14b-tssI0667 249</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I0667</w:t>
            </w:r>
            <w:r w:rsidRPr="006637C0">
              <w:rPr>
                <w:rFonts w:cs="Arial"/>
                <w:szCs w:val="24"/>
                <w:lang w:val="en-US"/>
              </w:rPr>
              <w:t xml:space="preserve"> </w:t>
            </w:r>
            <w:r>
              <w:rPr>
                <w:rFonts w:cs="Arial"/>
                <w:szCs w:val="24"/>
                <w:lang w:val="en-US"/>
              </w:rPr>
              <w:t xml:space="preserve">249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t>pET14b-tssIMP</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tss</w:t>
            </w:r>
            <w:r>
              <w:rPr>
                <w:rFonts w:cs="Arial"/>
                <w:szCs w:val="24"/>
                <w:lang w:val="en-US"/>
              </w:rPr>
              <w:t>IMP</w:t>
            </w:r>
            <w:r w:rsidRPr="006637C0">
              <w:rPr>
                <w:rFonts w:cs="Arial"/>
                <w:szCs w:val="24"/>
                <w:lang w:val="en-US"/>
              </w:rPr>
              <w:t xml:space="preserve"> cloned betwe</w:t>
            </w:r>
            <w:r>
              <w:rPr>
                <w:rFonts w:cs="Arial"/>
                <w:szCs w:val="24"/>
                <w:lang w:val="en-US"/>
              </w:rPr>
              <w:t>en NdeI</w:t>
            </w:r>
            <w:r w:rsidRPr="006637C0">
              <w:rPr>
                <w:rFonts w:cs="Arial"/>
                <w:szCs w:val="24"/>
                <w:lang w:val="en-US"/>
              </w:rPr>
              <w:t xml:space="preserve"> and </w:t>
            </w:r>
            <w:r>
              <w:rPr>
                <w:rFonts w:cs="Arial"/>
                <w:szCs w:val="24"/>
                <w:lang w:val="en-US"/>
              </w:rPr>
              <w:t>BamHI/BglII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 xml:space="preserve">pET14b-tagD </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w:t>
            </w:r>
            <w:r>
              <w:rPr>
                <w:rFonts w:cs="Arial"/>
                <w:szCs w:val="24"/>
                <w:lang w:val="en-US"/>
              </w:rPr>
              <w:t>tagD</w:t>
            </w:r>
            <w:r w:rsidRPr="006637C0">
              <w:rPr>
                <w:rFonts w:cs="Arial"/>
                <w:szCs w:val="24"/>
                <w:lang w:val="en-US"/>
              </w:rPr>
              <w:t xml:space="preserve"> cloned betwe</w:t>
            </w:r>
            <w:r>
              <w:rPr>
                <w:rFonts w:cs="Arial"/>
                <w:szCs w:val="24"/>
                <w:lang w:val="en-US"/>
              </w:rPr>
              <w:t>en NdeI</w:t>
            </w:r>
            <w:r w:rsidRPr="006637C0">
              <w:rPr>
                <w:rFonts w:cs="Arial"/>
                <w:szCs w:val="24"/>
                <w:lang w:val="en-US"/>
              </w:rPr>
              <w:t xml:space="preserve"> and </w:t>
            </w:r>
            <w:r>
              <w:rPr>
                <w:rFonts w:cs="Arial"/>
                <w:szCs w:val="24"/>
                <w:lang w:val="en-US"/>
              </w:rPr>
              <w:t>BamHI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 tagD 258</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w:t>
            </w:r>
            <w:r>
              <w:rPr>
                <w:rFonts w:cs="Arial"/>
                <w:szCs w:val="24"/>
                <w:lang w:val="en-US"/>
              </w:rPr>
              <w:t xml:space="preserve">tagD 258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0C7811" w:rsidRDefault="00DF3EF6" w:rsidP="006B4791">
            <w:pPr>
              <w:spacing w:line="240" w:lineRule="auto"/>
            </w:pPr>
            <w:r>
              <w:t>pET14b-tagA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pET14b</w:t>
            </w:r>
            <w:r w:rsidRPr="006637C0">
              <w:rPr>
                <w:rFonts w:cs="Arial"/>
                <w:szCs w:val="24"/>
                <w:lang w:val="en-US"/>
              </w:rPr>
              <w:t xml:space="preserve"> containing </w:t>
            </w:r>
            <w:r>
              <w:rPr>
                <w:rFonts w:cs="Arial"/>
                <w:szCs w:val="24"/>
                <w:lang w:val="en-US"/>
              </w:rPr>
              <w:t xml:space="preserve">tagA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w:t>
            </w:r>
            <w:r w:rsidRPr="006637C0">
              <w:rPr>
                <w:rFonts w:cs="Arial"/>
                <w:szCs w:val="24"/>
                <w:lang w:val="en-US"/>
              </w:rPr>
              <w:t xml:space="preserve"> (Ampr)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tssI0667 285</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tss</w:t>
            </w:r>
            <w:r>
              <w:rPr>
                <w:rFonts w:cs="Arial"/>
                <w:szCs w:val="24"/>
                <w:lang w:val="en-US"/>
              </w:rPr>
              <w:t xml:space="preserve">I0667 285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tssI0667 276</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tss</w:t>
            </w:r>
            <w:r>
              <w:rPr>
                <w:rFonts w:cs="Arial"/>
                <w:szCs w:val="24"/>
                <w:lang w:val="en-US"/>
              </w:rPr>
              <w:t xml:space="preserve">I0667 276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tssI0667 258</w:t>
            </w:r>
            <w:r>
              <w:rPr>
                <w:rFonts w:cs="Arial"/>
              </w:rPr>
              <w:t>Δ</w:t>
            </w:r>
            <w:r>
              <w:t>S</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tss</w:t>
            </w:r>
            <w:r>
              <w:rPr>
                <w:rFonts w:cs="Arial"/>
                <w:szCs w:val="24"/>
                <w:lang w:val="en-US"/>
              </w:rPr>
              <w:t>I0667 258</w:t>
            </w:r>
            <w:r>
              <w:rPr>
                <w:rFonts w:cs="Arial"/>
              </w:rPr>
              <w:t xml:space="preserve"> Δ</w:t>
            </w:r>
            <w:r>
              <w:t>S</w:t>
            </w:r>
            <w:r>
              <w:rPr>
                <w:rFonts w:cs="Arial"/>
                <w:szCs w:val="24"/>
                <w:lang w:val="en-US"/>
              </w:rPr>
              <w:t xml:space="preserve">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tssI0667   258</w:t>
            </w:r>
            <w:r>
              <w:rPr>
                <w:rFonts w:cs="Arial"/>
              </w:rPr>
              <w:t xml:space="preserve"> Δ</w:t>
            </w:r>
            <w:r>
              <w:t>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tss</w:t>
            </w:r>
            <w:r>
              <w:rPr>
                <w:rFonts w:cs="Arial"/>
                <w:szCs w:val="24"/>
                <w:lang w:val="en-US"/>
              </w:rPr>
              <w:t>I0667 258</w:t>
            </w:r>
            <w:r>
              <w:rPr>
                <w:rFonts w:cs="Arial"/>
              </w:rPr>
              <w:t xml:space="preserve"> Δ</w:t>
            </w:r>
            <w:r>
              <w:t>D</w:t>
            </w:r>
            <w:r>
              <w:rPr>
                <w:rFonts w:cs="Arial"/>
                <w:szCs w:val="24"/>
                <w:lang w:val="en-US"/>
              </w:rPr>
              <w:t xml:space="preserve">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tssI0667   258</w:t>
            </w:r>
            <w:r>
              <w:rPr>
                <w:rFonts w:cs="Arial"/>
              </w:rPr>
              <w:t xml:space="preserve"> Δ</w:t>
            </w:r>
            <w:r>
              <w:t>H</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tss</w:t>
            </w:r>
            <w:r>
              <w:rPr>
                <w:rFonts w:cs="Arial"/>
                <w:szCs w:val="24"/>
                <w:lang w:val="en-US"/>
              </w:rPr>
              <w:t>I0667 258</w:t>
            </w:r>
            <w:r>
              <w:rPr>
                <w:rFonts w:cs="Arial"/>
              </w:rPr>
              <w:t xml:space="preserve"> Δ</w:t>
            </w:r>
            <w:r>
              <w:t>H</w:t>
            </w:r>
            <w:r>
              <w:rPr>
                <w:rFonts w:cs="Arial"/>
                <w:szCs w:val="24"/>
                <w:lang w:val="en-US"/>
              </w:rPr>
              <w:t xml:space="preserve">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tssI1359</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tss</w:t>
            </w:r>
            <w:r>
              <w:rPr>
                <w:rFonts w:cs="Arial"/>
                <w:szCs w:val="24"/>
                <w:lang w:val="en-US"/>
              </w:rPr>
              <w:t xml:space="preserve">I1359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tagD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w:t>
            </w:r>
            <w:r>
              <w:rPr>
                <w:rFonts w:cs="Arial"/>
                <w:szCs w:val="24"/>
                <w:lang w:val="en-US"/>
              </w:rPr>
              <w:t xml:space="preserve">tagD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pET28a tagD275</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w:t>
            </w:r>
            <w:r>
              <w:rPr>
                <w:rFonts w:cs="Arial"/>
                <w:szCs w:val="24"/>
                <w:lang w:val="en-US"/>
              </w:rPr>
              <w:t xml:space="preserve">tagD275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6637C0" w:rsidTr="006B4791">
        <w:tc>
          <w:tcPr>
            <w:tcW w:w="1711" w:type="dxa"/>
            <w:gridSpan w:val="2"/>
          </w:tcPr>
          <w:p w:rsidR="00DF3EF6" w:rsidRPr="00950AF0" w:rsidRDefault="00DF3EF6" w:rsidP="006B4791">
            <w:pPr>
              <w:spacing w:line="240" w:lineRule="auto"/>
            </w:pPr>
            <w:r>
              <w:t xml:space="preserve">pET28a tssI0667 </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pET28a</w:t>
            </w:r>
            <w:r w:rsidRPr="006637C0">
              <w:rPr>
                <w:rFonts w:cs="Arial"/>
                <w:szCs w:val="24"/>
                <w:lang w:val="en-US"/>
              </w:rPr>
              <w:t xml:space="preserve"> containing tss</w:t>
            </w:r>
            <w:r>
              <w:rPr>
                <w:rFonts w:cs="Arial"/>
                <w:szCs w:val="24"/>
                <w:lang w:val="en-US"/>
              </w:rPr>
              <w:t xml:space="preserve">I0667 285 </w:t>
            </w:r>
            <w:r w:rsidRPr="006637C0">
              <w:rPr>
                <w:rFonts w:cs="Arial"/>
                <w:szCs w:val="24"/>
                <w:lang w:val="en-US"/>
              </w:rPr>
              <w:t>cloned betwe</w:t>
            </w:r>
            <w:r>
              <w:rPr>
                <w:rFonts w:cs="Arial"/>
                <w:szCs w:val="24"/>
                <w:lang w:val="en-US"/>
              </w:rPr>
              <w:t>en NdeI</w:t>
            </w:r>
            <w:r w:rsidRPr="006637C0">
              <w:rPr>
                <w:rFonts w:cs="Arial"/>
                <w:szCs w:val="24"/>
                <w:lang w:val="en-US"/>
              </w:rPr>
              <w:t xml:space="preserve"> and </w:t>
            </w:r>
            <w:r>
              <w:rPr>
                <w:rFonts w:cs="Arial"/>
                <w:szCs w:val="24"/>
                <w:lang w:val="en-US"/>
              </w:rPr>
              <w:t>BamHI/BglII (Kan</w:t>
            </w:r>
            <w:r w:rsidRPr="006637C0">
              <w:rPr>
                <w:rFonts w:cs="Arial"/>
                <w:szCs w:val="24"/>
                <w:lang w:val="en-US"/>
              </w:rPr>
              <w:t>r)</w:t>
            </w:r>
          </w:p>
        </w:tc>
        <w:tc>
          <w:tcPr>
            <w:tcW w:w="1983" w:type="dxa"/>
          </w:tcPr>
          <w:p w:rsidR="00DF3EF6" w:rsidRDefault="00DF3EF6" w:rsidP="006B4791">
            <w:pPr>
              <w:spacing w:line="240" w:lineRule="auto"/>
              <w:rPr>
                <w:szCs w:val="24"/>
                <w:lang w:val="sv-SE"/>
              </w:rPr>
            </w:pPr>
            <w:r>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pKT25-tssI1294</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 xml:space="preserve">pKT25 containing </w:t>
            </w:r>
            <w:r>
              <w:rPr>
                <w:rFonts w:cs="Arial"/>
                <w:bCs/>
                <w:szCs w:val="24"/>
              </w:rPr>
              <w:t>tssI1294</w:t>
            </w:r>
            <w:r w:rsidRPr="006637C0">
              <w:rPr>
                <w:rFonts w:cs="Arial"/>
                <w:szCs w:val="24"/>
                <w:lang w:val="en-US"/>
              </w:rPr>
              <w:t>cloned between PstI and XbaI (Kmr)</w:t>
            </w:r>
          </w:p>
        </w:tc>
        <w:tc>
          <w:tcPr>
            <w:tcW w:w="1983" w:type="dxa"/>
          </w:tcPr>
          <w:p w:rsidR="00DF3EF6" w:rsidRDefault="00DF3EF6" w:rsidP="006B4791">
            <w:r w:rsidRPr="00726C9E">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pKT25-tssI0667</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 xml:space="preserve">pKT25 containing </w:t>
            </w:r>
            <w:r>
              <w:rPr>
                <w:rFonts w:cs="Arial"/>
                <w:bCs/>
                <w:szCs w:val="24"/>
              </w:rPr>
              <w:t>tssI0667</w:t>
            </w:r>
            <w:r w:rsidRPr="006637C0">
              <w:rPr>
                <w:rFonts w:cs="Arial"/>
                <w:szCs w:val="24"/>
                <w:lang w:val="en-US"/>
              </w:rPr>
              <w:t>cloned between XbaI and EcoRI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pKT25-tagA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tagA</w:t>
            </w:r>
            <w:r w:rsidRPr="006637C0">
              <w:rPr>
                <w:rFonts w:cs="Arial"/>
                <w:szCs w:val="24"/>
                <w:lang w:val="en-US"/>
              </w:rPr>
              <w:t xml:space="preserve"> cloned between XbaI and KpnI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pKT25-tagD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tadD</w:t>
            </w:r>
            <w:r w:rsidRPr="006637C0">
              <w:rPr>
                <w:rFonts w:cs="Arial"/>
                <w:szCs w:val="24"/>
                <w:lang w:val="en-US"/>
              </w:rPr>
              <w:t xml:space="preserve"> cloned between XbaI and EcoRI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pKT25-tssH 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tssH</w:t>
            </w:r>
            <w:r w:rsidRPr="006637C0">
              <w:rPr>
                <w:rFonts w:cs="Arial"/>
                <w:szCs w:val="24"/>
                <w:lang w:val="en-US"/>
              </w:rPr>
              <w:t xml:space="preserve"> </w:t>
            </w:r>
            <w:r>
              <w:rPr>
                <w:rFonts w:cs="Arial"/>
                <w:szCs w:val="24"/>
                <w:lang w:val="en-US"/>
              </w:rPr>
              <w:t xml:space="preserve">N </w:t>
            </w:r>
            <w:r w:rsidRPr="006637C0">
              <w:rPr>
                <w:rFonts w:cs="Arial"/>
                <w:szCs w:val="24"/>
                <w:lang w:val="en-US"/>
              </w:rPr>
              <w:t xml:space="preserve">cloned between XbaI and </w:t>
            </w:r>
            <w:r>
              <w:rPr>
                <w:rFonts w:cs="Arial"/>
                <w:szCs w:val="24"/>
                <w:lang w:val="en-US"/>
              </w:rPr>
              <w:t>BglII</w:t>
            </w:r>
            <w:r w:rsidRPr="006637C0">
              <w:rPr>
                <w:rFonts w:cs="Arial"/>
                <w:szCs w:val="24"/>
                <w:lang w:val="en-US"/>
              </w:rPr>
              <w:t xml:space="preserve">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pKT25-tssH NB1</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pKT25-tssH NB2</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pKT25 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pKNT25-tssI1294</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w:t>
            </w:r>
            <w:r>
              <w:rPr>
                <w:rFonts w:cs="Arial"/>
                <w:szCs w:val="24"/>
                <w:lang w:val="en-US"/>
              </w:rPr>
              <w:t>N</w:t>
            </w:r>
            <w:r w:rsidRPr="006637C0">
              <w:rPr>
                <w:rFonts w:cs="Arial"/>
                <w:szCs w:val="24"/>
                <w:lang w:val="en-US"/>
              </w:rPr>
              <w:t xml:space="preserve">T25 containing </w:t>
            </w:r>
            <w:r>
              <w:rPr>
                <w:rFonts w:cs="Arial"/>
                <w:bCs/>
                <w:szCs w:val="24"/>
              </w:rPr>
              <w:t xml:space="preserve">tssI1294 </w:t>
            </w:r>
            <w:r w:rsidRPr="006637C0">
              <w:rPr>
                <w:rFonts w:cs="Arial"/>
                <w:szCs w:val="24"/>
                <w:lang w:val="en-US"/>
              </w:rPr>
              <w:t>cloned between PstI and XbaI (Kmr)</w:t>
            </w:r>
          </w:p>
        </w:tc>
        <w:tc>
          <w:tcPr>
            <w:tcW w:w="1983" w:type="dxa"/>
          </w:tcPr>
          <w:p w:rsidR="00DF3EF6" w:rsidRDefault="00DF3EF6" w:rsidP="006B4791">
            <w:r w:rsidRPr="00726C9E">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pKNT25-tssI0667</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sidRPr="006637C0">
              <w:rPr>
                <w:rFonts w:cs="Arial"/>
                <w:szCs w:val="24"/>
                <w:lang w:val="en-US"/>
              </w:rPr>
              <w:t>pK</w:t>
            </w:r>
            <w:r>
              <w:rPr>
                <w:rFonts w:cs="Arial"/>
                <w:szCs w:val="24"/>
                <w:lang w:val="en-US"/>
              </w:rPr>
              <w:t>N</w:t>
            </w:r>
            <w:r w:rsidRPr="006637C0">
              <w:rPr>
                <w:rFonts w:cs="Arial"/>
                <w:szCs w:val="24"/>
                <w:lang w:val="en-US"/>
              </w:rPr>
              <w:t xml:space="preserve">T25 containing </w:t>
            </w:r>
            <w:r>
              <w:rPr>
                <w:rFonts w:cs="Arial"/>
                <w:bCs/>
                <w:szCs w:val="24"/>
              </w:rPr>
              <w:t xml:space="preserve">tssI0667 </w:t>
            </w:r>
            <w:r w:rsidRPr="006637C0">
              <w:rPr>
                <w:rFonts w:cs="Arial"/>
                <w:szCs w:val="24"/>
                <w:lang w:val="en-US"/>
              </w:rPr>
              <w:t>cloned between XbaI and EcoRI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pKNT25-tagA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 xml:space="preserve">pKNT25 containing tagA </w:t>
            </w:r>
            <w:r w:rsidRPr="006637C0">
              <w:rPr>
                <w:rFonts w:cs="Arial"/>
                <w:szCs w:val="24"/>
                <w:lang w:val="en-US"/>
              </w:rPr>
              <w:t>cloned between XbaI and KpnI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pKNT25-tagD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pKNT25 containing tadD</w:t>
            </w:r>
            <w:r w:rsidRPr="006637C0">
              <w:rPr>
                <w:rFonts w:cs="Arial"/>
                <w:szCs w:val="24"/>
                <w:lang w:val="en-US"/>
              </w:rPr>
              <w:t xml:space="preserve"> cloned between XbaI and EcoRI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pKNT25-tssH 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pKNT25 containing tssH</w:t>
            </w:r>
            <w:r w:rsidRPr="006637C0">
              <w:rPr>
                <w:rFonts w:cs="Arial"/>
                <w:szCs w:val="24"/>
                <w:lang w:val="en-US"/>
              </w:rPr>
              <w:t xml:space="preserve"> </w:t>
            </w:r>
            <w:r>
              <w:rPr>
                <w:rFonts w:cs="Arial"/>
                <w:szCs w:val="24"/>
                <w:lang w:val="en-US"/>
              </w:rPr>
              <w:t xml:space="preserve">N </w:t>
            </w:r>
            <w:r w:rsidRPr="006637C0">
              <w:rPr>
                <w:rFonts w:cs="Arial"/>
                <w:szCs w:val="24"/>
                <w:lang w:val="en-US"/>
              </w:rPr>
              <w:t xml:space="preserve">cloned between XbaI and </w:t>
            </w:r>
            <w:r>
              <w:rPr>
                <w:rFonts w:cs="Arial"/>
                <w:szCs w:val="24"/>
                <w:lang w:val="en-US"/>
              </w:rPr>
              <w:t>BglII</w:t>
            </w:r>
            <w:r w:rsidRPr="006637C0">
              <w:rPr>
                <w:rFonts w:cs="Arial"/>
                <w:szCs w:val="24"/>
                <w:lang w:val="en-US"/>
              </w:rPr>
              <w:t xml:space="preserve">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pKNT25-tssH NB1</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pKNT25 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(Kmr)</w:t>
            </w:r>
          </w:p>
        </w:tc>
        <w:tc>
          <w:tcPr>
            <w:tcW w:w="1983" w:type="dxa"/>
          </w:tcPr>
          <w:p w:rsidR="00DF3EF6" w:rsidRDefault="00DF3EF6" w:rsidP="006B4791">
            <w:r w:rsidRPr="001512C6">
              <w:rPr>
                <w:szCs w:val="24"/>
                <w:lang w:val="sv-SE"/>
              </w:rPr>
              <w:t>This study</w:t>
            </w:r>
          </w:p>
        </w:tc>
      </w:tr>
      <w:tr w:rsidR="00DF3EF6" w:rsidRPr="00E41DE7" w:rsidTr="006B4791">
        <w:trPr>
          <w:gridBefore w:val="1"/>
          <w:wBefore w:w="67" w:type="dxa"/>
        </w:trPr>
        <w:tc>
          <w:tcPr>
            <w:tcW w:w="1644" w:type="dxa"/>
          </w:tcPr>
          <w:p w:rsidR="00DF3EF6" w:rsidRPr="006637C0" w:rsidRDefault="00DF3EF6" w:rsidP="006B4791">
            <w:pPr>
              <w:spacing w:line="240" w:lineRule="auto"/>
              <w:rPr>
                <w:rFonts w:cs="Arial"/>
                <w:bCs/>
                <w:szCs w:val="24"/>
              </w:rPr>
            </w:pPr>
            <w:r>
              <w:rPr>
                <w:rFonts w:cs="Arial"/>
                <w:bCs/>
                <w:szCs w:val="24"/>
              </w:rPr>
              <w:t>pKNT25-tssH NB2</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szCs w:val="24"/>
                <w:lang w:val="en-US"/>
              </w:rPr>
              <w:t>pKNT25 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(Kmr)</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pUT18-tssI1294</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w:t>
            </w:r>
            <w:r w:rsidRPr="006637C0">
              <w:rPr>
                <w:rFonts w:cs="Arial"/>
                <w:szCs w:val="24"/>
                <w:lang w:val="en-US"/>
              </w:rPr>
              <w:t xml:space="preserve">containing </w:t>
            </w:r>
            <w:r>
              <w:rPr>
                <w:rFonts w:cs="Arial"/>
                <w:bCs/>
                <w:szCs w:val="24"/>
              </w:rPr>
              <w:t>tssI1294</w:t>
            </w:r>
            <w:r>
              <w:rPr>
                <w:rFonts w:cs="Arial"/>
                <w:szCs w:val="24"/>
                <w:lang w:val="en-US"/>
              </w:rPr>
              <w:t>cloned between PstI and XbaI (Ampr</w:t>
            </w:r>
            <w:r w:rsidRPr="006637C0">
              <w:rPr>
                <w:rFonts w:cs="Arial"/>
                <w:szCs w:val="24"/>
                <w:lang w:val="en-US"/>
              </w:rPr>
              <w:t>)</w:t>
            </w:r>
          </w:p>
        </w:tc>
        <w:tc>
          <w:tcPr>
            <w:tcW w:w="1983" w:type="dxa"/>
          </w:tcPr>
          <w:p w:rsidR="00DF3EF6" w:rsidRDefault="00DF3EF6" w:rsidP="006B4791">
            <w:r w:rsidRPr="00726C9E">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pUT18-tssI0667</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w:t>
            </w:r>
            <w:r w:rsidRPr="006637C0">
              <w:rPr>
                <w:rFonts w:cs="Arial"/>
                <w:szCs w:val="24"/>
                <w:lang w:val="en-US"/>
              </w:rPr>
              <w:t xml:space="preserve">containing </w:t>
            </w:r>
            <w:r>
              <w:rPr>
                <w:rFonts w:cs="Arial"/>
                <w:bCs/>
                <w:szCs w:val="24"/>
              </w:rPr>
              <w:t>tssI0667</w:t>
            </w:r>
            <w:r w:rsidRPr="006637C0">
              <w:rPr>
                <w:rFonts w:cs="Arial"/>
                <w:szCs w:val="24"/>
                <w:lang w:val="en-US"/>
              </w:rPr>
              <w:t>cloned between XbaI and EcoRI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pUT18-tagA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w:t>
            </w:r>
            <w:r>
              <w:rPr>
                <w:rFonts w:cs="Arial"/>
                <w:szCs w:val="24"/>
                <w:lang w:val="en-US"/>
              </w:rPr>
              <w:t>containing tagA</w:t>
            </w:r>
            <w:r w:rsidRPr="006637C0">
              <w:rPr>
                <w:rFonts w:cs="Arial"/>
                <w:szCs w:val="24"/>
                <w:lang w:val="en-US"/>
              </w:rPr>
              <w:t xml:space="preserve"> cloned between XbaI and KpnI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pUT18-tagD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w:t>
            </w:r>
            <w:r>
              <w:rPr>
                <w:rFonts w:cs="Arial"/>
                <w:szCs w:val="24"/>
                <w:lang w:val="en-US"/>
              </w:rPr>
              <w:t>containing tadD</w:t>
            </w:r>
            <w:r w:rsidRPr="006637C0">
              <w:rPr>
                <w:rFonts w:cs="Arial"/>
                <w:szCs w:val="24"/>
                <w:lang w:val="en-US"/>
              </w:rPr>
              <w:t xml:space="preserve"> cloned between XbaI and EcoRI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pUT18-tssH 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w:t>
            </w:r>
            <w:r>
              <w:rPr>
                <w:rFonts w:cs="Arial"/>
                <w:szCs w:val="24"/>
                <w:lang w:val="en-US"/>
              </w:rPr>
              <w:t>containing tssH</w:t>
            </w:r>
            <w:r w:rsidRPr="006637C0">
              <w:rPr>
                <w:rFonts w:cs="Arial"/>
                <w:szCs w:val="24"/>
                <w:lang w:val="en-US"/>
              </w:rPr>
              <w:t xml:space="preserve"> </w:t>
            </w:r>
            <w:r>
              <w:rPr>
                <w:rFonts w:cs="Arial"/>
                <w:szCs w:val="24"/>
                <w:lang w:val="en-US"/>
              </w:rPr>
              <w:t xml:space="preserve">N </w:t>
            </w:r>
            <w:r w:rsidRPr="006637C0">
              <w:rPr>
                <w:rFonts w:cs="Arial"/>
                <w:szCs w:val="24"/>
                <w:lang w:val="en-US"/>
              </w:rPr>
              <w:t xml:space="preserve">cloned between XbaI and </w:t>
            </w:r>
            <w:r>
              <w:rPr>
                <w:rFonts w:cs="Arial"/>
                <w:szCs w:val="24"/>
                <w:lang w:val="en-US"/>
              </w:rPr>
              <w:t>BglII</w:t>
            </w:r>
            <w:r w:rsidRPr="006637C0">
              <w:rPr>
                <w:rFonts w:cs="Arial"/>
                <w:szCs w:val="24"/>
                <w:lang w:val="en-US"/>
              </w:rPr>
              <w:t xml:space="preserve">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pUT18-tssH NB1</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w:t>
            </w:r>
            <w:r>
              <w:rPr>
                <w:rFonts w:cs="Arial"/>
                <w:szCs w:val="24"/>
                <w:lang w:val="en-US"/>
              </w:rPr>
              <w:t>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pUT18-tssH NB2</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w:t>
            </w:r>
            <w:r>
              <w:rPr>
                <w:rFonts w:cs="Arial"/>
                <w:szCs w:val="24"/>
                <w:lang w:val="en-US"/>
              </w:rPr>
              <w:t>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pUT18C-tssI1294</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pUT18C</w:t>
            </w:r>
            <w:r w:rsidRPr="006637C0">
              <w:rPr>
                <w:rFonts w:cs="Arial"/>
                <w:szCs w:val="24"/>
                <w:lang w:val="en-US"/>
              </w:rPr>
              <w:t xml:space="preserve"> containing </w:t>
            </w:r>
            <w:r>
              <w:rPr>
                <w:rFonts w:cs="Arial"/>
                <w:bCs/>
                <w:szCs w:val="24"/>
              </w:rPr>
              <w:t xml:space="preserve">tssI1294 </w:t>
            </w:r>
            <w:r w:rsidRPr="006637C0">
              <w:rPr>
                <w:rFonts w:cs="Arial"/>
                <w:szCs w:val="24"/>
                <w:lang w:val="en-US"/>
              </w:rPr>
              <w:t>cloned between PstI and XbaI (</w:t>
            </w:r>
            <w:r>
              <w:rPr>
                <w:rFonts w:cs="Arial"/>
                <w:szCs w:val="24"/>
                <w:lang w:val="en-US"/>
              </w:rPr>
              <w:t>Ampr</w:t>
            </w:r>
            <w:r w:rsidRPr="006637C0">
              <w:rPr>
                <w:rFonts w:cs="Arial"/>
                <w:szCs w:val="24"/>
                <w:lang w:val="en-US"/>
              </w:rPr>
              <w:t>)</w:t>
            </w:r>
          </w:p>
        </w:tc>
        <w:tc>
          <w:tcPr>
            <w:tcW w:w="1983" w:type="dxa"/>
          </w:tcPr>
          <w:p w:rsidR="00DF3EF6" w:rsidRDefault="00DF3EF6" w:rsidP="006B4791">
            <w:r w:rsidRPr="00726C9E">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pUT18C -tssI0667</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pUT18C</w:t>
            </w:r>
            <w:r w:rsidRPr="006637C0">
              <w:rPr>
                <w:rFonts w:cs="Arial"/>
                <w:szCs w:val="24"/>
                <w:lang w:val="en-US"/>
              </w:rPr>
              <w:t xml:space="preserve"> containing </w:t>
            </w:r>
            <w:r>
              <w:rPr>
                <w:rFonts w:cs="Arial"/>
                <w:bCs/>
                <w:szCs w:val="24"/>
              </w:rPr>
              <w:t xml:space="preserve">tssI0667 </w:t>
            </w:r>
            <w:r w:rsidRPr="006637C0">
              <w:rPr>
                <w:rFonts w:cs="Arial"/>
                <w:szCs w:val="24"/>
                <w:lang w:val="en-US"/>
              </w:rPr>
              <w:t>cloned between XbaI and EcoRI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pUT18C -tagA</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pUT18C</w:t>
            </w:r>
            <w:r>
              <w:rPr>
                <w:rFonts w:cs="Arial"/>
                <w:szCs w:val="24"/>
                <w:lang w:val="en-US"/>
              </w:rPr>
              <w:t xml:space="preserve"> containing tagA </w:t>
            </w:r>
            <w:r w:rsidRPr="006637C0">
              <w:rPr>
                <w:rFonts w:cs="Arial"/>
                <w:szCs w:val="24"/>
                <w:lang w:val="en-US"/>
              </w:rPr>
              <w:t>cloned between XbaI and KpnI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pUT18C -tagD</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pUT18C</w:t>
            </w:r>
            <w:r>
              <w:rPr>
                <w:rFonts w:cs="Arial"/>
                <w:szCs w:val="24"/>
                <w:lang w:val="en-US"/>
              </w:rPr>
              <w:t xml:space="preserve"> containing tadD</w:t>
            </w:r>
            <w:r w:rsidRPr="006637C0">
              <w:rPr>
                <w:rFonts w:cs="Arial"/>
                <w:szCs w:val="24"/>
                <w:lang w:val="en-US"/>
              </w:rPr>
              <w:t xml:space="preserve"> cloned between XbaI and EcoRI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pUT18C -tssH N</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pUT18C</w:t>
            </w:r>
            <w:r>
              <w:rPr>
                <w:rFonts w:cs="Arial"/>
                <w:szCs w:val="24"/>
                <w:lang w:val="en-US"/>
              </w:rPr>
              <w:t xml:space="preserve"> containing tssH</w:t>
            </w:r>
            <w:r w:rsidRPr="006637C0">
              <w:rPr>
                <w:rFonts w:cs="Arial"/>
                <w:szCs w:val="24"/>
                <w:lang w:val="en-US"/>
              </w:rPr>
              <w:t xml:space="preserve"> </w:t>
            </w:r>
            <w:r>
              <w:rPr>
                <w:rFonts w:cs="Arial"/>
                <w:szCs w:val="24"/>
                <w:lang w:val="en-US"/>
              </w:rPr>
              <w:t xml:space="preserve">N </w:t>
            </w:r>
            <w:r w:rsidRPr="006637C0">
              <w:rPr>
                <w:rFonts w:cs="Arial"/>
                <w:szCs w:val="24"/>
                <w:lang w:val="en-US"/>
              </w:rPr>
              <w:t xml:space="preserve">cloned between XbaI and </w:t>
            </w:r>
            <w:r>
              <w:rPr>
                <w:rFonts w:cs="Arial"/>
                <w:szCs w:val="24"/>
                <w:lang w:val="en-US"/>
              </w:rPr>
              <w:t>BglII</w:t>
            </w:r>
            <w:r w:rsidRPr="006637C0">
              <w:rPr>
                <w:rFonts w:cs="Arial"/>
                <w:szCs w:val="24"/>
                <w:lang w:val="en-US"/>
              </w:rPr>
              <w:t xml:space="preserve">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pUT18C -tssH NB1</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pUT18C</w:t>
            </w:r>
            <w:r>
              <w:rPr>
                <w:rFonts w:cs="Arial"/>
                <w:szCs w:val="24"/>
                <w:lang w:val="en-US"/>
              </w:rPr>
              <w:t xml:space="preserve"> 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r w:rsidR="00DF3EF6" w:rsidRPr="006637C0" w:rsidTr="006B4791">
        <w:tc>
          <w:tcPr>
            <w:tcW w:w="1711" w:type="dxa"/>
            <w:gridSpan w:val="2"/>
          </w:tcPr>
          <w:p w:rsidR="00DF3EF6" w:rsidRPr="006637C0" w:rsidRDefault="00DF3EF6" w:rsidP="006B4791">
            <w:pPr>
              <w:spacing w:line="240" w:lineRule="auto"/>
              <w:rPr>
                <w:rFonts w:cs="Arial"/>
                <w:bCs/>
                <w:szCs w:val="24"/>
              </w:rPr>
            </w:pPr>
            <w:r>
              <w:rPr>
                <w:rFonts w:cs="Arial"/>
                <w:bCs/>
                <w:szCs w:val="24"/>
              </w:rPr>
              <w:t>pUT18C -tssH NB2</w:t>
            </w:r>
          </w:p>
        </w:tc>
        <w:tc>
          <w:tcPr>
            <w:tcW w:w="6233" w:type="dxa"/>
          </w:tcPr>
          <w:p w:rsidR="00DF3EF6" w:rsidRPr="006637C0" w:rsidRDefault="00DF3EF6" w:rsidP="006B4791">
            <w:pPr>
              <w:autoSpaceDE w:val="0"/>
              <w:autoSpaceDN w:val="0"/>
              <w:adjustRightInd w:val="0"/>
              <w:spacing w:line="240" w:lineRule="auto"/>
              <w:rPr>
                <w:rFonts w:cs="Arial"/>
                <w:szCs w:val="24"/>
                <w:lang w:val="en-US"/>
              </w:rPr>
            </w:pPr>
            <w:r>
              <w:rPr>
                <w:rFonts w:cs="Arial"/>
                <w:bCs/>
                <w:szCs w:val="24"/>
              </w:rPr>
              <w:t>pUT18C</w:t>
            </w:r>
            <w:r>
              <w:rPr>
                <w:rFonts w:cs="Arial"/>
                <w:szCs w:val="24"/>
                <w:lang w:val="en-US"/>
              </w:rPr>
              <w:t xml:space="preserve"> containing tssH N</w:t>
            </w:r>
            <w:r w:rsidRPr="006637C0">
              <w:rPr>
                <w:rFonts w:cs="Arial"/>
                <w:szCs w:val="24"/>
                <w:lang w:val="en-US"/>
              </w:rPr>
              <w:t xml:space="preserve"> cloned between XbaI and </w:t>
            </w:r>
            <w:r>
              <w:rPr>
                <w:rFonts w:cs="Arial"/>
                <w:szCs w:val="24"/>
                <w:lang w:val="en-US"/>
              </w:rPr>
              <w:t>BglII</w:t>
            </w:r>
            <w:r w:rsidRPr="006637C0">
              <w:rPr>
                <w:rFonts w:cs="Arial"/>
                <w:szCs w:val="24"/>
                <w:lang w:val="en-US"/>
              </w:rPr>
              <w:t xml:space="preserve"> (</w:t>
            </w:r>
            <w:r>
              <w:rPr>
                <w:rFonts w:cs="Arial"/>
                <w:szCs w:val="24"/>
                <w:lang w:val="en-US"/>
              </w:rPr>
              <w:t>Ampr</w:t>
            </w:r>
            <w:r w:rsidRPr="006637C0">
              <w:rPr>
                <w:rFonts w:cs="Arial"/>
                <w:szCs w:val="24"/>
                <w:lang w:val="en-US"/>
              </w:rPr>
              <w:t>)</w:t>
            </w:r>
          </w:p>
        </w:tc>
        <w:tc>
          <w:tcPr>
            <w:tcW w:w="1983" w:type="dxa"/>
          </w:tcPr>
          <w:p w:rsidR="00DF3EF6" w:rsidRDefault="00DF3EF6" w:rsidP="006B4791">
            <w:r w:rsidRPr="001512C6">
              <w:rPr>
                <w:szCs w:val="24"/>
                <w:lang w:val="sv-SE"/>
              </w:rPr>
              <w:t>This study</w:t>
            </w:r>
          </w:p>
        </w:tc>
      </w:tr>
    </w:tbl>
    <w:p w:rsidR="00826959" w:rsidRDefault="00826959" w:rsidP="00826959"/>
    <w:p w:rsidR="00826959" w:rsidRDefault="00826959" w:rsidP="00826959"/>
    <w:p w:rsidR="00826959" w:rsidRDefault="00826959" w:rsidP="00826959">
      <w:pPr>
        <w:pStyle w:val="Heading2"/>
        <w:jc w:val="left"/>
      </w:pPr>
      <w:bookmarkStart w:id="896" w:name="_Toc331551606"/>
      <w:bookmarkStart w:id="897" w:name="_Toc367640576"/>
      <w:r>
        <w:t xml:space="preserve">Appendix </w:t>
      </w:r>
      <w:proofErr w:type="gramStart"/>
      <w:r w:rsidR="00DF3EF6">
        <w:t>3</w:t>
      </w:r>
      <w:r>
        <w:t xml:space="preserve"> </w:t>
      </w:r>
      <w:r w:rsidRPr="00081FBE">
        <w:t xml:space="preserve"> DNA</w:t>
      </w:r>
      <w:proofErr w:type="gramEnd"/>
      <w:r w:rsidRPr="00081FBE">
        <w:t xml:space="preserve"> ladders used in this study</w:t>
      </w:r>
      <w:bookmarkEnd w:id="894"/>
      <w:bookmarkEnd w:id="896"/>
      <w:bookmarkEnd w:id="897"/>
    </w:p>
    <w:p w:rsidR="00826959" w:rsidRDefault="00826959" w:rsidP="00826959">
      <w:pPr>
        <w:jc w:val="center"/>
        <w:rPr>
          <w:b/>
          <w:sz w:val="28"/>
          <w:szCs w:val="28"/>
        </w:rPr>
      </w:pPr>
    </w:p>
    <w:p w:rsidR="00826959" w:rsidRPr="008F5292" w:rsidRDefault="00826959" w:rsidP="00826959">
      <w:pPr>
        <w:rPr>
          <w:b/>
          <w:sz w:val="28"/>
          <w:szCs w:val="28"/>
        </w:rPr>
      </w:pPr>
      <w:r>
        <w:rPr>
          <w:b/>
          <w:sz w:val="28"/>
          <w:szCs w:val="28"/>
        </w:rPr>
        <w:t xml:space="preserve">                    </w:t>
      </w:r>
      <w:r w:rsidR="00401C35">
        <w:rPr>
          <w:b/>
          <w:noProof/>
          <w:sz w:val="28"/>
          <w:szCs w:val="28"/>
          <w:lang w:eastAsia="zh-CN"/>
        </w:rPr>
        <w:drawing>
          <wp:inline distT="0" distB="0" distL="0" distR="0">
            <wp:extent cx="1362075" cy="2705100"/>
            <wp:effectExtent l="19050" t="0" r="9525"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srcRect/>
                    <a:stretch>
                      <a:fillRect/>
                    </a:stretch>
                  </pic:blipFill>
                  <pic:spPr bwMode="auto">
                    <a:xfrm>
                      <a:off x="0" y="0"/>
                      <a:ext cx="1362075" cy="2705100"/>
                    </a:xfrm>
                    <a:prstGeom prst="rect">
                      <a:avLst/>
                    </a:prstGeom>
                    <a:noFill/>
                    <a:ln w="9525">
                      <a:noFill/>
                      <a:miter lim="800000"/>
                      <a:headEnd/>
                      <a:tailEnd/>
                    </a:ln>
                  </pic:spPr>
                </pic:pic>
              </a:graphicData>
            </a:graphic>
          </wp:inline>
        </w:drawing>
      </w:r>
      <w:r>
        <w:rPr>
          <w:b/>
          <w:sz w:val="28"/>
          <w:szCs w:val="28"/>
        </w:rPr>
        <w:t xml:space="preserve">                       </w:t>
      </w:r>
      <w:r>
        <w:rPr>
          <w:sz w:val="28"/>
          <w:szCs w:val="28"/>
        </w:rPr>
        <w:t xml:space="preserve">  </w:t>
      </w:r>
      <w:r w:rsidR="00401C35">
        <w:rPr>
          <w:noProof/>
          <w:sz w:val="28"/>
          <w:szCs w:val="28"/>
          <w:lang w:eastAsia="zh-CN"/>
        </w:rPr>
        <w:drawing>
          <wp:inline distT="0" distB="0" distL="0" distR="0">
            <wp:extent cx="981075" cy="3067050"/>
            <wp:effectExtent l="19050" t="0" r="9525"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srcRect l="16945"/>
                    <a:stretch>
                      <a:fillRect/>
                    </a:stretch>
                  </pic:blipFill>
                  <pic:spPr bwMode="auto">
                    <a:xfrm>
                      <a:off x="0" y="0"/>
                      <a:ext cx="981075" cy="3067050"/>
                    </a:xfrm>
                    <a:prstGeom prst="rect">
                      <a:avLst/>
                    </a:prstGeom>
                    <a:noFill/>
                    <a:ln w="9525">
                      <a:noFill/>
                      <a:miter lim="800000"/>
                      <a:headEnd/>
                      <a:tailEnd/>
                    </a:ln>
                  </pic:spPr>
                </pic:pic>
              </a:graphicData>
            </a:graphic>
          </wp:inline>
        </w:drawing>
      </w:r>
    </w:p>
    <w:p w:rsidR="00826959" w:rsidRDefault="00826959" w:rsidP="00826959">
      <w:pPr>
        <w:rPr>
          <w:sz w:val="28"/>
          <w:szCs w:val="28"/>
        </w:rPr>
      </w:pPr>
    </w:p>
    <w:p w:rsidR="00826959" w:rsidRPr="003E5760" w:rsidRDefault="00826959" w:rsidP="00826959">
      <w:pPr>
        <w:tabs>
          <w:tab w:val="left" w:pos="1050"/>
        </w:tabs>
      </w:pPr>
      <w:r w:rsidRPr="008F5292">
        <w:rPr>
          <w:b/>
        </w:rPr>
        <w:t>Promega Supercoiled DNA ladder</w:t>
      </w:r>
      <w:r>
        <w:rPr>
          <w:b/>
        </w:rPr>
        <w:t xml:space="preserve">          Yorkshire Bio Q-step 4 DNA ladder</w:t>
      </w:r>
    </w:p>
    <w:p w:rsidR="00826959" w:rsidRDefault="00826959" w:rsidP="00826959">
      <w:pPr>
        <w:jc w:val="center"/>
        <w:rPr>
          <w:b/>
          <w:sz w:val="28"/>
          <w:szCs w:val="28"/>
        </w:rPr>
      </w:pPr>
    </w:p>
    <w:p w:rsidR="00826959" w:rsidRDefault="00826959" w:rsidP="00826959">
      <w:pPr>
        <w:pStyle w:val="Heading2"/>
      </w:pPr>
    </w:p>
    <w:p w:rsidR="00826959" w:rsidRDefault="00826959" w:rsidP="00826959">
      <w:pPr>
        <w:pStyle w:val="Heading2"/>
      </w:pPr>
    </w:p>
    <w:p w:rsidR="00826959" w:rsidRDefault="00826959" w:rsidP="00826959">
      <w:pPr>
        <w:pStyle w:val="Heading2"/>
      </w:pPr>
    </w:p>
    <w:p w:rsidR="00826959" w:rsidRDefault="00826959" w:rsidP="00826959">
      <w:pPr>
        <w:pStyle w:val="Heading2"/>
      </w:pPr>
    </w:p>
    <w:p w:rsidR="001B46A8" w:rsidRDefault="001B46A8" w:rsidP="001B46A8"/>
    <w:p w:rsidR="001B46A8" w:rsidRDefault="001B46A8" w:rsidP="001B46A8"/>
    <w:p w:rsidR="00826959" w:rsidRDefault="00826959" w:rsidP="00826959">
      <w:pPr>
        <w:pStyle w:val="Heading2"/>
      </w:pPr>
    </w:p>
    <w:p w:rsidR="00826959" w:rsidRDefault="00826959" w:rsidP="00826959">
      <w:pPr>
        <w:pStyle w:val="Heading2"/>
      </w:pPr>
    </w:p>
    <w:p w:rsidR="00826959" w:rsidRPr="00647337" w:rsidRDefault="00826959" w:rsidP="00826959">
      <w:pPr>
        <w:pStyle w:val="Heading2"/>
      </w:pPr>
      <w:bookmarkStart w:id="898" w:name="_Toc331551607"/>
      <w:bookmarkStart w:id="899" w:name="_Toc367640577"/>
      <w:r>
        <w:t xml:space="preserve">Appendix </w:t>
      </w:r>
      <w:r w:rsidR="00DF3EF6">
        <w:t>4</w:t>
      </w:r>
      <w:r>
        <w:t xml:space="preserve"> Protein markers used in this study</w:t>
      </w:r>
      <w:bookmarkEnd w:id="898"/>
      <w:bookmarkEnd w:id="899"/>
    </w:p>
    <w:p w:rsidR="00826959" w:rsidRPr="008F5292" w:rsidRDefault="00296D83" w:rsidP="00826959">
      <w:r>
        <w:rPr>
          <w:noProof/>
          <w:lang w:val="en-US"/>
        </w:rPr>
        <w:pict>
          <v:shape id="_x0000_s1330" type="#_x0000_t202" style="position:absolute;left:0;text-align:left;margin-left:219.2pt;margin-top:223.2pt;width:185.25pt;height:66.35pt;z-index:251864064" filled="f" stroked="f">
            <v:textbox style="mso-next-textbox:#_x0000_s1330">
              <w:txbxContent>
                <w:p w:rsidR="00A81A42" w:rsidRDefault="00A81A42" w:rsidP="00826959">
                  <w:pPr>
                    <w:spacing w:line="240" w:lineRule="auto"/>
                  </w:pPr>
                  <w:r>
                    <w:t xml:space="preserve">                Fermentas                           </w:t>
                  </w:r>
                </w:p>
                <w:p w:rsidR="00A81A42" w:rsidRDefault="00A81A42" w:rsidP="00826959">
                  <w:pPr>
                    <w:spacing w:line="240" w:lineRule="auto"/>
                  </w:pPr>
                  <w:r>
                    <w:t>Prestained Pageruler protein ladder</w:t>
                  </w:r>
                </w:p>
              </w:txbxContent>
            </v:textbox>
          </v:shape>
        </w:pict>
      </w:r>
      <w:r>
        <w:rPr>
          <w:noProof/>
          <w:lang w:val="en-US"/>
        </w:rPr>
        <w:pict>
          <v:shape id="_x0000_s1329" type="#_x0000_t202" style="position:absolute;left:0;text-align:left;margin-left:-17.25pt;margin-top:223.5pt;width:185.25pt;height:59.15pt;z-index:251863040" filled="f" stroked="f">
            <v:textbox style="mso-next-textbox:#_x0000_s1329">
              <w:txbxContent>
                <w:p w:rsidR="00A81A42" w:rsidRDefault="00A81A42" w:rsidP="00826959">
                  <w:pPr>
                    <w:spacing w:line="240" w:lineRule="auto"/>
                  </w:pPr>
                  <w:r>
                    <w:t xml:space="preserve">             SigmaMarker                           </w:t>
                  </w:r>
                </w:p>
                <w:p w:rsidR="00A81A42" w:rsidRDefault="00A81A42" w:rsidP="00826959">
                  <w:pPr>
                    <w:spacing w:line="240" w:lineRule="auto"/>
                  </w:pPr>
                  <w:r w:rsidRPr="008F5292">
                    <w:t>Low Range (M.W. 6,500-66,000)</w:t>
                  </w:r>
                </w:p>
              </w:txbxContent>
            </v:textbox>
          </v:shape>
        </w:pict>
      </w:r>
      <w:r w:rsidR="00826959">
        <w:rPr>
          <w:b/>
          <w:sz w:val="28"/>
          <w:szCs w:val="28"/>
        </w:rPr>
        <w:t xml:space="preserve">       </w:t>
      </w:r>
      <w:r w:rsidR="00401C35">
        <w:rPr>
          <w:b/>
          <w:noProof/>
          <w:sz w:val="28"/>
          <w:szCs w:val="28"/>
          <w:lang w:eastAsia="zh-CN"/>
        </w:rPr>
        <w:drawing>
          <wp:inline distT="0" distB="0" distL="0" distR="0">
            <wp:extent cx="828294" cy="2714625"/>
            <wp:effectExtent l="0" t="0" r="381" b="0"/>
            <wp:docPr id="64" name="Object 8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33098" cy="3528392"/>
                      <a:chOff x="3582918" y="908720"/>
                      <a:chExt cx="1133098" cy="3528392"/>
                    </a:xfrm>
                  </a:grpSpPr>
                  <a:grpSp>
                    <a:nvGrpSpPr>
                      <a:cNvPr id="27" name="Group 26"/>
                      <a:cNvGrpSpPr/>
                    </a:nvGrpSpPr>
                    <a:grpSpPr>
                      <a:xfrm>
                        <a:off x="3582918" y="908720"/>
                        <a:ext cx="1133098" cy="3528392"/>
                        <a:chOff x="3582918" y="908720"/>
                        <a:chExt cx="1133098" cy="3528392"/>
                      </a:xfrm>
                    </a:grpSpPr>
                    <a:pic>
                      <a:nvPicPr>
                        <a:cNvPr id="4" name="Picture 3"/>
                        <a:cNvPicPr/>
                      </a:nvPicPr>
                      <a:blipFill>
                        <a:blip r:embed="rId157"/>
                        <a:srcRect l="55516" t="15291" r="30605"/>
                        <a:stretch>
                          <a:fillRect/>
                        </a:stretch>
                      </a:blipFill>
                      <a:spPr bwMode="auto">
                        <a:xfrm>
                          <a:off x="4067944" y="908720"/>
                          <a:ext cx="648072" cy="3528392"/>
                        </a:xfrm>
                        <a:prstGeom prst="rect">
                          <a:avLst/>
                        </a:prstGeom>
                        <a:noFill/>
                        <a:ln w="9525">
                          <a:noFill/>
                          <a:miter lim="800000"/>
                          <a:headEnd/>
                          <a:tailEnd/>
                        </a:ln>
                      </a:spPr>
                    </a:pic>
                    <a:sp>
                      <a:nvSpPr>
                        <a:cNvPr id="10" name="TextBox 13"/>
                        <a:cNvSpPr txBox="1">
                          <a:spLocks noChangeArrowheads="1"/>
                        </a:cNvSpPr>
                      </a:nvSpPr>
                      <a:spPr bwMode="auto">
                        <a:xfrm>
                          <a:off x="3582918" y="3807957"/>
                          <a:ext cx="537327"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a:latin typeface="Arial" pitchFamily="34" charset="0"/>
                                <a:cs typeface="Arial" pitchFamily="34" charset="0"/>
                              </a:rPr>
                              <a:t>14200</a:t>
                            </a:r>
                          </a:p>
                        </a:txBody>
                        <a:useSpRect/>
                      </a:txSp>
                    </a:sp>
                    <a:sp>
                      <a:nvSpPr>
                        <a:cNvPr id="11" name="TextBox 14"/>
                        <a:cNvSpPr txBox="1">
                          <a:spLocks noChangeArrowheads="1"/>
                        </a:cNvSpPr>
                      </a:nvSpPr>
                      <a:spPr bwMode="auto">
                        <a:xfrm>
                          <a:off x="3582919" y="3411682"/>
                          <a:ext cx="537327"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a:latin typeface="Arial" pitchFamily="34" charset="0"/>
                                <a:cs typeface="Arial" pitchFamily="34" charset="0"/>
                              </a:rPr>
                              <a:t>20000</a:t>
                            </a:r>
                          </a:p>
                        </a:txBody>
                        <a:useSpRect/>
                      </a:txSp>
                    </a:sp>
                    <a:sp>
                      <a:nvSpPr>
                        <a:cNvPr id="12" name="TextBox 15"/>
                        <a:cNvSpPr txBox="1">
                          <a:spLocks noChangeArrowheads="1"/>
                        </a:cNvSpPr>
                      </a:nvSpPr>
                      <a:spPr bwMode="auto">
                        <a:xfrm>
                          <a:off x="3582919" y="3042494"/>
                          <a:ext cx="537327"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a:latin typeface="Arial" pitchFamily="34" charset="0"/>
                                <a:cs typeface="Arial" pitchFamily="34" charset="0"/>
                              </a:rPr>
                              <a:t>24000</a:t>
                            </a:r>
                          </a:p>
                        </a:txBody>
                        <a:useSpRect/>
                      </a:txSp>
                    </a:sp>
                    <a:sp>
                      <a:nvSpPr>
                        <a:cNvPr id="13" name="TextBox 16"/>
                        <a:cNvSpPr txBox="1">
                          <a:spLocks noChangeArrowheads="1"/>
                        </a:cNvSpPr>
                      </a:nvSpPr>
                      <a:spPr bwMode="auto">
                        <a:xfrm>
                          <a:off x="3582919" y="2894747"/>
                          <a:ext cx="537327"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a:latin typeface="Arial" pitchFamily="34" charset="0"/>
                                <a:cs typeface="Arial" pitchFamily="34" charset="0"/>
                              </a:rPr>
                              <a:t>29000</a:t>
                            </a:r>
                          </a:p>
                        </a:txBody>
                        <a:useSpRect/>
                      </a:txSp>
                    </a:sp>
                    <a:sp>
                      <a:nvSpPr>
                        <a:cNvPr id="14" name="TextBox 18"/>
                        <a:cNvSpPr txBox="1">
                          <a:spLocks noChangeArrowheads="1"/>
                        </a:cNvSpPr>
                      </a:nvSpPr>
                      <a:spPr bwMode="auto">
                        <a:xfrm>
                          <a:off x="3582919" y="2573344"/>
                          <a:ext cx="537327"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a:latin typeface="Arial" pitchFamily="34" charset="0"/>
                                <a:cs typeface="Arial" pitchFamily="34" charset="0"/>
                              </a:rPr>
                              <a:t>36000</a:t>
                            </a:r>
                          </a:p>
                        </a:txBody>
                        <a:useSpRect/>
                      </a:txSp>
                    </a:sp>
                    <a:sp>
                      <a:nvSpPr>
                        <a:cNvPr id="15" name="TextBox 19"/>
                        <a:cNvSpPr txBox="1">
                          <a:spLocks noChangeArrowheads="1"/>
                        </a:cNvSpPr>
                      </a:nvSpPr>
                      <a:spPr bwMode="auto">
                        <a:xfrm>
                          <a:off x="3582918" y="2303048"/>
                          <a:ext cx="537327"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a:latin typeface="Arial" pitchFamily="34" charset="0"/>
                                <a:cs typeface="Arial" pitchFamily="34" charset="0"/>
                              </a:rPr>
                              <a:t>45000</a:t>
                            </a:r>
                          </a:p>
                        </a:txBody>
                        <a:useSpRect/>
                      </a:txSp>
                    </a:sp>
                    <a:sp>
                      <a:nvSpPr>
                        <a:cNvPr id="16" name="TextBox 20"/>
                        <a:cNvSpPr txBox="1">
                          <a:spLocks noChangeArrowheads="1"/>
                        </a:cNvSpPr>
                      </a:nvSpPr>
                      <a:spPr bwMode="auto">
                        <a:xfrm>
                          <a:off x="3582919" y="1729740"/>
                          <a:ext cx="537327"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a:latin typeface="Arial" pitchFamily="34" charset="0"/>
                                <a:cs typeface="Arial" pitchFamily="34" charset="0"/>
                              </a:rPr>
                              <a:t>66000</a:t>
                            </a:r>
                          </a:p>
                        </a:txBody>
                        <a:useSpRect/>
                      </a:txSp>
                    </a:sp>
                    <a:sp>
                      <a:nvSpPr>
                        <a:cNvPr id="17" name="TextBox 21"/>
                        <a:cNvSpPr txBox="1">
                          <a:spLocks noChangeArrowheads="1"/>
                        </a:cNvSpPr>
                      </a:nvSpPr>
                      <a:spPr bwMode="auto">
                        <a:xfrm>
                          <a:off x="3635896" y="1268760"/>
                          <a:ext cx="413896" cy="307777"/>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b="1" dirty="0" err="1">
                                <a:latin typeface="Arial" pitchFamily="34" charset="0"/>
                                <a:cs typeface="Arial" pitchFamily="34" charset="0"/>
                              </a:rPr>
                              <a:t>Da</a:t>
                            </a:r>
                            <a:endParaRPr lang="en-GB" sz="1400" b="1" dirty="0">
                              <a:latin typeface="Arial" pitchFamily="34" charset="0"/>
                              <a:cs typeface="Arial" pitchFamily="34" charset="0"/>
                            </a:endParaRPr>
                          </a:p>
                        </a:txBody>
                        <a:useSpRect/>
                      </a:txSp>
                    </a:sp>
                    <a:cxnSp>
                      <a:nvCxnSpPr>
                        <a:cNvPr id="18" name="Straight Arrow Connector 17"/>
                        <a:cNvCxnSpPr/>
                      </a:nvCxnSpPr>
                      <a:spPr>
                        <a:xfrm>
                          <a:off x="3654926" y="1945764"/>
                          <a:ext cx="497905"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9" name="Straight Arrow Connector 18"/>
                        <a:cNvCxnSpPr/>
                      </a:nvCxnSpPr>
                      <a:spPr>
                        <a:xfrm>
                          <a:off x="3648775" y="2521477"/>
                          <a:ext cx="50405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0" name="Straight Arrow Connector 19"/>
                        <a:cNvCxnSpPr/>
                      </a:nvCxnSpPr>
                      <a:spPr>
                        <a:xfrm>
                          <a:off x="3648775" y="2769226"/>
                          <a:ext cx="50405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1" name="Straight Arrow Connector 20"/>
                        <a:cNvCxnSpPr/>
                      </a:nvCxnSpPr>
                      <a:spPr>
                        <a:xfrm>
                          <a:off x="3648775" y="3095640"/>
                          <a:ext cx="50405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2" name="Straight Arrow Connector 21"/>
                        <a:cNvCxnSpPr/>
                      </a:nvCxnSpPr>
                      <a:spPr>
                        <a:xfrm>
                          <a:off x="3648775" y="3236143"/>
                          <a:ext cx="50405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3" name="Straight Arrow Connector 22"/>
                        <a:cNvCxnSpPr/>
                      </a:nvCxnSpPr>
                      <a:spPr>
                        <a:xfrm>
                          <a:off x="3648775" y="3618403"/>
                          <a:ext cx="50405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4" name="Straight Arrow Connector 23"/>
                        <a:cNvCxnSpPr/>
                      </a:nvCxnSpPr>
                      <a:spPr>
                        <a:xfrm>
                          <a:off x="3648775" y="4020025"/>
                          <a:ext cx="50405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5" name="TextBox 13"/>
                        <a:cNvSpPr txBox="1">
                          <a:spLocks noChangeArrowheads="1"/>
                        </a:cNvSpPr>
                      </a:nvSpPr>
                      <a:spPr bwMode="auto">
                        <a:xfrm>
                          <a:off x="3661654" y="4024752"/>
                          <a:ext cx="466794" cy="246221"/>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latin typeface="Arial" pitchFamily="34" charset="0"/>
                                <a:cs typeface="Arial" pitchFamily="34" charset="0"/>
                              </a:rPr>
                              <a:t>65</a:t>
                            </a:r>
                            <a:r>
                              <a:rPr lang="en-GB" sz="1000" dirty="0" smtClean="0">
                                <a:latin typeface="Arial" pitchFamily="34" charset="0"/>
                                <a:cs typeface="Arial" pitchFamily="34" charset="0"/>
                              </a:rPr>
                              <a:t>00</a:t>
                            </a:r>
                            <a:endParaRPr lang="en-GB" sz="1000" dirty="0">
                              <a:latin typeface="Arial" pitchFamily="34" charset="0"/>
                              <a:cs typeface="Arial" pitchFamily="34" charset="0"/>
                            </a:endParaRPr>
                          </a:p>
                        </a:txBody>
                        <a:useSpRect/>
                      </a:txSp>
                    </a:sp>
                    <a:cxnSp>
                      <a:nvCxnSpPr>
                        <a:cNvPr id="26" name="Straight Arrow Connector 25"/>
                        <a:cNvCxnSpPr/>
                      </a:nvCxnSpPr>
                      <a:spPr>
                        <a:xfrm>
                          <a:off x="3650237" y="4223941"/>
                          <a:ext cx="50405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r w:rsidR="00826959">
        <w:rPr>
          <w:b/>
          <w:sz w:val="28"/>
          <w:szCs w:val="28"/>
        </w:rPr>
        <w:t xml:space="preserve">                                                     </w:t>
      </w:r>
      <w:r w:rsidR="00401C35">
        <w:rPr>
          <w:b/>
          <w:noProof/>
          <w:sz w:val="28"/>
          <w:szCs w:val="28"/>
          <w:lang w:eastAsia="zh-CN"/>
        </w:rPr>
        <w:drawing>
          <wp:inline distT="0" distB="0" distL="0" distR="0">
            <wp:extent cx="666099" cy="2671408"/>
            <wp:effectExtent l="19050" t="0" r="651"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print"/>
                    <a:srcRect l="9200" t="1186" r="39240" b="5682"/>
                    <a:stretch>
                      <a:fillRect/>
                    </a:stretch>
                  </pic:blipFill>
                  <pic:spPr bwMode="auto">
                    <a:xfrm>
                      <a:off x="0" y="0"/>
                      <a:ext cx="666099" cy="2671408"/>
                    </a:xfrm>
                    <a:prstGeom prst="rect">
                      <a:avLst/>
                    </a:prstGeom>
                    <a:noFill/>
                    <a:ln w="9525">
                      <a:noFill/>
                      <a:miter lim="800000"/>
                      <a:headEnd/>
                      <a:tailEnd/>
                    </a:ln>
                  </pic:spPr>
                </pic:pic>
              </a:graphicData>
            </a:graphic>
          </wp:inline>
        </w:drawing>
      </w:r>
      <w:r w:rsidR="00826959">
        <w:rPr>
          <w:b/>
          <w:sz w:val="28"/>
          <w:szCs w:val="28"/>
        </w:rPr>
        <w:t xml:space="preserve">        </w:t>
      </w:r>
    </w:p>
    <w:p w:rsidR="00826959" w:rsidRPr="003E5760" w:rsidRDefault="00826959" w:rsidP="00826959">
      <w:r w:rsidRPr="008F5292">
        <w:t xml:space="preserve">     </w:t>
      </w:r>
      <w:r>
        <w:t xml:space="preserve">                         </w:t>
      </w:r>
    </w:p>
    <w:p w:rsidR="00826959" w:rsidRDefault="00826959" w:rsidP="00826959">
      <w:pPr>
        <w:jc w:val="center"/>
      </w:pPr>
    </w:p>
    <w:p w:rsidR="00826959" w:rsidRDefault="00296D83" w:rsidP="00826959">
      <w:pPr>
        <w:ind w:firstLine="720"/>
      </w:pPr>
      <w:r>
        <w:rPr>
          <w:noProof/>
          <w:lang w:eastAsia="en-GB"/>
        </w:rPr>
        <w:pict>
          <v:shape id="_x0000_s1331" type="#_x0000_t202" style="position:absolute;left:0;text-align:left;margin-left:-5.25pt;margin-top:265.3pt;width:185.25pt;height:59.15pt;z-index:251865088" filled="f" stroked="f">
            <v:textbox style="mso-next-textbox:#_x0000_s1331">
              <w:txbxContent>
                <w:p w:rsidR="00A81A42" w:rsidRDefault="00A81A42" w:rsidP="00826959">
                  <w:pPr>
                    <w:jc w:val="center"/>
                  </w:pPr>
                  <w:r>
                    <w:t xml:space="preserve">Fisher BioReagents* EZ-Run* </w:t>
                  </w:r>
                  <w:r>
                    <w:rPr>
                      <w:i/>
                      <w:iCs/>
                    </w:rPr>
                    <w:t>Rec</w:t>
                  </w:r>
                  <w:r>
                    <w:t xml:space="preserve"> </w:t>
                  </w:r>
                  <w:r>
                    <w:rPr>
                      <w:rStyle w:val="searchhighlight"/>
                    </w:rPr>
                    <w:t>Protein</w:t>
                  </w:r>
                  <w:r>
                    <w:t xml:space="preserve"> </w:t>
                  </w:r>
                  <w:r>
                    <w:rPr>
                      <w:rStyle w:val="searchhighlight"/>
                    </w:rPr>
                    <w:t>Ladder</w:t>
                  </w:r>
                </w:p>
                <w:p w:rsidR="00A81A42" w:rsidRDefault="00A81A42" w:rsidP="00826959">
                  <w:pPr>
                    <w:spacing w:line="240" w:lineRule="auto"/>
                  </w:pPr>
                </w:p>
              </w:txbxContent>
            </v:textbox>
          </v:shape>
        </w:pict>
      </w:r>
      <w:r>
        <w:rPr>
          <w:noProof/>
          <w:lang w:eastAsia="en-GB"/>
        </w:rPr>
        <w:pict>
          <v:shape id="_x0000_s1332" type="#_x0000_t202" style="position:absolute;left:0;text-align:left;margin-left:230.25pt;margin-top:265pt;width:185.25pt;height:66.35pt;z-index:251866112" filled="f" stroked="f">
            <v:textbox style="mso-next-textbox:#_x0000_s1332">
              <w:txbxContent>
                <w:p w:rsidR="00A81A42" w:rsidRDefault="00A81A42" w:rsidP="00826959">
                  <w:pPr>
                    <w:spacing w:line="240" w:lineRule="auto"/>
                    <w:jc w:val="center"/>
                  </w:pPr>
                  <w:r>
                    <w:t>Fisher BioReagents* EZ-Run*</w:t>
                  </w:r>
                </w:p>
                <w:p w:rsidR="00A81A42" w:rsidRDefault="00A81A42" w:rsidP="00826959">
                  <w:pPr>
                    <w:spacing w:line="240" w:lineRule="auto"/>
                    <w:jc w:val="center"/>
                  </w:pPr>
                  <w:r>
                    <w:t>Prestained protein ladder</w:t>
                  </w:r>
                </w:p>
              </w:txbxContent>
            </v:textbox>
          </v:shape>
        </w:pict>
      </w:r>
      <w:r w:rsidR="00826959">
        <w:t xml:space="preserve">     </w:t>
      </w:r>
      <w:r w:rsidR="00401C35">
        <w:rPr>
          <w:noProof/>
          <w:lang w:eastAsia="zh-CN"/>
        </w:rPr>
        <w:drawing>
          <wp:inline distT="0" distB="0" distL="0" distR="0">
            <wp:extent cx="1523440" cy="3190451"/>
            <wp:effectExtent l="19050" t="0" r="560" b="0"/>
            <wp:docPr id="66" name="Picture 53" descr="https://extranet.fisher.co.uk/webfiles/uk/web-images-large/BPE360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extranet.fisher.co.uk/webfiles/uk/web-images-large/BPE3602-500.JPG"/>
                    <pic:cNvPicPr>
                      <a:picLocks noChangeAspect="1" noChangeArrowheads="1"/>
                    </pic:cNvPicPr>
                  </pic:nvPicPr>
                  <pic:blipFill>
                    <a:blip r:embed="rId159" cstate="print"/>
                    <a:srcRect/>
                    <a:stretch>
                      <a:fillRect/>
                    </a:stretch>
                  </pic:blipFill>
                  <pic:spPr bwMode="auto">
                    <a:xfrm>
                      <a:off x="0" y="0"/>
                      <a:ext cx="1519514" cy="3182230"/>
                    </a:xfrm>
                    <a:prstGeom prst="rect">
                      <a:avLst/>
                    </a:prstGeom>
                    <a:noFill/>
                    <a:ln w="9525">
                      <a:noFill/>
                      <a:miter lim="800000"/>
                      <a:headEnd/>
                      <a:tailEnd/>
                    </a:ln>
                  </pic:spPr>
                </pic:pic>
              </a:graphicData>
            </a:graphic>
          </wp:inline>
        </w:drawing>
      </w:r>
      <w:r w:rsidR="00826959">
        <w:tab/>
      </w:r>
      <w:r w:rsidR="00826959">
        <w:tab/>
        <w:t xml:space="preserve">      </w:t>
      </w:r>
      <w:r w:rsidR="00826959">
        <w:tab/>
      </w:r>
      <w:r w:rsidR="00826959">
        <w:tab/>
      </w:r>
      <w:r w:rsidR="00401C35">
        <w:rPr>
          <w:noProof/>
          <w:lang w:eastAsia="zh-CN"/>
        </w:rPr>
        <w:drawing>
          <wp:inline distT="0" distB="0" distL="0" distR="0">
            <wp:extent cx="1240596" cy="3181016"/>
            <wp:effectExtent l="19050" t="0" r="0" b="0"/>
            <wp:docPr id="69" name="Picture 50" descr="https://extranet.fisher.co.uk/webfiles/uk/web-images-large/BPE360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extranet.fisher.co.uk/webfiles/uk/web-images-large/BPE3603-500.JPG"/>
                    <pic:cNvPicPr>
                      <a:picLocks noChangeAspect="1" noChangeArrowheads="1"/>
                    </pic:cNvPicPr>
                  </pic:nvPicPr>
                  <pic:blipFill>
                    <a:blip r:embed="rId160" cstate="print"/>
                    <a:srcRect/>
                    <a:stretch>
                      <a:fillRect/>
                    </a:stretch>
                  </pic:blipFill>
                  <pic:spPr bwMode="auto">
                    <a:xfrm>
                      <a:off x="0" y="0"/>
                      <a:ext cx="1241037" cy="3182146"/>
                    </a:xfrm>
                    <a:prstGeom prst="rect">
                      <a:avLst/>
                    </a:prstGeom>
                    <a:noFill/>
                    <a:ln w="9525">
                      <a:noFill/>
                      <a:miter lim="800000"/>
                      <a:headEnd/>
                      <a:tailEnd/>
                    </a:ln>
                  </pic:spPr>
                </pic:pic>
              </a:graphicData>
            </a:graphic>
          </wp:inline>
        </w:drawing>
      </w:r>
    </w:p>
    <w:p w:rsidR="00826959" w:rsidRDefault="00826959" w:rsidP="00826959"/>
    <w:p w:rsidR="00401C35" w:rsidRDefault="001B46A8">
      <w:pPr>
        <w:tabs>
          <w:tab w:val="left" w:pos="7276"/>
        </w:tabs>
        <w:spacing w:line="480" w:lineRule="auto"/>
        <w:rPr>
          <w:lang w:eastAsia="en-GB"/>
        </w:rPr>
      </w:pPr>
      <w:r>
        <w:rPr>
          <w:lang w:eastAsia="en-GB"/>
        </w:rPr>
        <w:fldChar w:fldCharType="begin"/>
      </w:r>
      <w:r w:rsidR="00826EE3">
        <w:rPr>
          <w:lang w:eastAsia="en-GB"/>
        </w:rPr>
        <w:instrText xml:space="preserve"> ADDIN </w:instrText>
      </w:r>
      <w:r>
        <w:rPr>
          <w:lang w:eastAsia="en-GB"/>
        </w:rPr>
        <w:fldChar w:fldCharType="end"/>
      </w:r>
      <w:bookmarkStart w:id="900" w:name="_GoBack"/>
      <w:bookmarkEnd w:id="900"/>
    </w:p>
    <w:sectPr w:rsidR="00401C35" w:rsidSect="00CC0CB1">
      <w:footerReference w:type="default" r:id="rId161"/>
      <w:pgSz w:w="11907" w:h="16839" w:code="9"/>
      <w:pgMar w:top="1418" w:right="1134" w:bottom="141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1C35" w:rsidRDefault="00401C35" w:rsidP="00DA58A8">
      <w:pPr>
        <w:spacing w:after="0" w:line="240" w:lineRule="auto"/>
      </w:pPr>
      <w:r>
        <w:separator/>
      </w:r>
    </w:p>
  </w:endnote>
  <w:endnote w:type="continuationSeparator" w:id="0">
    <w:p w:rsidR="00401C35" w:rsidRDefault="00401C35" w:rsidP="00DA5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PalatinoLinotype-Italic">
    <w:panose1 w:val="00000000000000000000"/>
    <w:charset w:val="00"/>
    <w:family w:val="roman"/>
    <w:notTrueType/>
    <w:pitch w:val="default"/>
    <w:sig w:usb0="00000003" w:usb1="00000000" w:usb2="00000000" w:usb3="00000000" w:csb0="00000001" w:csb1="00000000"/>
  </w:font>
  <w:font w:name="Times">
    <w:panose1 w:val="02020603060405020304"/>
    <w:charset w:val="00"/>
    <w:family w:val="roman"/>
    <w:pitch w:val="variable"/>
    <w:sig w:usb0="E0002AFF" w:usb1="C0007841" w:usb2="00000009" w:usb3="00000000" w:csb0="000001FF" w:csb1="00000000"/>
  </w:font>
  <w:font w:name="AdvTTI">
    <w:panose1 w:val="00000000000000000000"/>
    <w:charset w:val="00"/>
    <w:family w:val="auto"/>
    <w:notTrueType/>
    <w:pitch w:val="default"/>
    <w:sig w:usb0="00000003" w:usb1="00000000" w:usb2="00000000" w:usb3="00000000" w:csb0="00000001" w:csb1="00000000"/>
  </w:font>
  <w:font w:name="AdvTimes-i">
    <w:altName w:val="Cambria"/>
    <w:panose1 w:val="00000000000000000000"/>
    <w:charset w:val="00"/>
    <w:family w:val="auto"/>
    <w:notTrueType/>
    <w:pitch w:val="default"/>
    <w:sig w:usb0="00000003" w:usb1="00000000" w:usb2="00000000" w:usb3="00000000" w:csb0="00000001" w:csb1="00000000"/>
  </w:font>
  <w:font w:name="NewCenturySchlbk-Bold">
    <w:altName w:val="Cambria"/>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6314078"/>
      <w:docPartObj>
        <w:docPartGallery w:val="Page Numbers (Bottom of Page)"/>
        <w:docPartUnique/>
      </w:docPartObj>
    </w:sdtPr>
    <w:sdtEndPr/>
    <w:sdtContent>
      <w:p w:rsidR="00A81A42" w:rsidRDefault="001B46A8">
        <w:pPr>
          <w:pStyle w:val="Footer"/>
          <w:jc w:val="right"/>
        </w:pPr>
        <w:r>
          <w:fldChar w:fldCharType="begin"/>
        </w:r>
        <w:r w:rsidR="00A81A42">
          <w:instrText xml:space="preserve"> PAGE   \* MERGEFORMAT </w:instrText>
        </w:r>
        <w:r>
          <w:fldChar w:fldCharType="separate"/>
        </w:r>
        <w:r w:rsidR="00E049BB">
          <w:rPr>
            <w:noProof/>
          </w:rPr>
          <w:t>22</w:t>
        </w:r>
        <w:r>
          <w:fldChar w:fldCharType="end"/>
        </w:r>
      </w:p>
    </w:sdtContent>
  </w:sdt>
  <w:p w:rsidR="00A81A42" w:rsidRDefault="00A81A4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6314079"/>
      <w:docPartObj>
        <w:docPartGallery w:val="Page Numbers (Bottom of Page)"/>
        <w:docPartUnique/>
      </w:docPartObj>
    </w:sdtPr>
    <w:sdtEndPr/>
    <w:sdtContent>
      <w:p w:rsidR="00A81A42" w:rsidRDefault="001B46A8">
        <w:pPr>
          <w:pStyle w:val="Footer"/>
          <w:jc w:val="right"/>
        </w:pPr>
        <w:r>
          <w:fldChar w:fldCharType="begin"/>
        </w:r>
        <w:r w:rsidR="00A81A42">
          <w:instrText xml:space="preserve"> PAGE   \* MERGEFORMAT </w:instrText>
        </w:r>
        <w:r>
          <w:fldChar w:fldCharType="separate"/>
        </w:r>
        <w:r w:rsidR="00E049BB">
          <w:rPr>
            <w:noProof/>
          </w:rPr>
          <w:t>1</w:t>
        </w:r>
        <w:r>
          <w:fldChar w:fldCharType="end"/>
        </w:r>
      </w:p>
    </w:sdtContent>
  </w:sdt>
  <w:p w:rsidR="00A81A42" w:rsidRDefault="00A81A4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6314080"/>
      <w:docPartObj>
        <w:docPartGallery w:val="Page Numbers (Bottom of Page)"/>
        <w:docPartUnique/>
      </w:docPartObj>
    </w:sdtPr>
    <w:sdtEndPr/>
    <w:sdtContent>
      <w:p w:rsidR="00A81A42" w:rsidRDefault="001B46A8">
        <w:pPr>
          <w:pStyle w:val="Footer"/>
          <w:jc w:val="right"/>
        </w:pPr>
        <w:r>
          <w:fldChar w:fldCharType="begin"/>
        </w:r>
        <w:r w:rsidR="00A81A42">
          <w:instrText xml:space="preserve"> PAGE   \* MERGEFORMAT </w:instrText>
        </w:r>
        <w:r>
          <w:fldChar w:fldCharType="separate"/>
        </w:r>
        <w:r w:rsidR="00E049BB">
          <w:rPr>
            <w:noProof/>
          </w:rPr>
          <w:t>164</w:t>
        </w:r>
        <w:r>
          <w:fldChar w:fldCharType="end"/>
        </w:r>
      </w:p>
    </w:sdtContent>
  </w:sdt>
  <w:p w:rsidR="00A81A42" w:rsidRDefault="00A81A4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6314081"/>
      <w:docPartObj>
        <w:docPartGallery w:val="Page Numbers (Bottom of Page)"/>
        <w:docPartUnique/>
      </w:docPartObj>
    </w:sdtPr>
    <w:sdtEndPr/>
    <w:sdtContent>
      <w:p w:rsidR="00A81A42" w:rsidRDefault="001B46A8">
        <w:pPr>
          <w:pStyle w:val="Footer"/>
          <w:jc w:val="right"/>
        </w:pPr>
        <w:r>
          <w:fldChar w:fldCharType="begin"/>
        </w:r>
        <w:r w:rsidR="00A81A42">
          <w:instrText xml:space="preserve"> PAGE   \* MERGEFORMAT </w:instrText>
        </w:r>
        <w:r>
          <w:fldChar w:fldCharType="separate"/>
        </w:r>
        <w:r w:rsidR="00E049BB">
          <w:rPr>
            <w:noProof/>
          </w:rPr>
          <w:t>28</w:t>
        </w:r>
        <w:r>
          <w:fldChar w:fldCharType="end"/>
        </w:r>
      </w:p>
    </w:sdtContent>
  </w:sdt>
  <w:p w:rsidR="00A81A42" w:rsidRDefault="00A81A4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6314082"/>
      <w:docPartObj>
        <w:docPartGallery w:val="Page Numbers (Bottom of Page)"/>
        <w:docPartUnique/>
      </w:docPartObj>
    </w:sdtPr>
    <w:sdtEndPr/>
    <w:sdtContent>
      <w:p w:rsidR="00A81A42" w:rsidRDefault="001B46A8">
        <w:pPr>
          <w:pStyle w:val="Footer"/>
          <w:jc w:val="right"/>
        </w:pPr>
        <w:r>
          <w:fldChar w:fldCharType="begin"/>
        </w:r>
        <w:r w:rsidR="00A81A42">
          <w:instrText xml:space="preserve"> PAGE   \* MERGEFORMAT </w:instrText>
        </w:r>
        <w:r>
          <w:fldChar w:fldCharType="separate"/>
        </w:r>
        <w:r w:rsidR="00E049BB">
          <w:rPr>
            <w:noProof/>
          </w:rPr>
          <w:t>29</w:t>
        </w:r>
        <w:r>
          <w:fldChar w:fldCharType="end"/>
        </w:r>
      </w:p>
    </w:sdtContent>
  </w:sdt>
  <w:p w:rsidR="00A81A42" w:rsidRDefault="00A81A42">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601334"/>
      <w:docPartObj>
        <w:docPartGallery w:val="Page Numbers (Bottom of Page)"/>
        <w:docPartUnique/>
      </w:docPartObj>
    </w:sdtPr>
    <w:sdtEndPr/>
    <w:sdtContent>
      <w:p w:rsidR="00A81A42" w:rsidRDefault="001B46A8">
        <w:pPr>
          <w:pStyle w:val="Footer"/>
          <w:jc w:val="right"/>
        </w:pPr>
        <w:r>
          <w:fldChar w:fldCharType="begin"/>
        </w:r>
        <w:r w:rsidR="00A81A42">
          <w:instrText xml:space="preserve"> PAGE   \* MERGEFORMAT </w:instrText>
        </w:r>
        <w:r>
          <w:fldChar w:fldCharType="separate"/>
        </w:r>
        <w:r w:rsidR="00296D83">
          <w:rPr>
            <w:noProof/>
          </w:rPr>
          <w:t>262</w:t>
        </w:r>
        <w:r>
          <w:fldChar w:fldCharType="end"/>
        </w:r>
      </w:p>
    </w:sdtContent>
  </w:sdt>
  <w:p w:rsidR="00A81A42" w:rsidRDefault="00A81A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1C35" w:rsidRDefault="00401C35" w:rsidP="00DA58A8">
      <w:pPr>
        <w:spacing w:after="0" w:line="240" w:lineRule="auto"/>
      </w:pPr>
      <w:r>
        <w:separator/>
      </w:r>
    </w:p>
  </w:footnote>
  <w:footnote w:type="continuationSeparator" w:id="0">
    <w:p w:rsidR="00401C35" w:rsidRDefault="00401C35" w:rsidP="00DA58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2659F"/>
    <w:multiLevelType w:val="hybridMultilevel"/>
    <w:tmpl w:val="90EAC482"/>
    <w:lvl w:ilvl="0" w:tplc="09FA0B3E">
      <w:start w:val="2"/>
      <w:numFmt w:val="bullet"/>
      <w:lvlText w:val="-"/>
      <w:lvlJc w:val="left"/>
      <w:pPr>
        <w:ind w:left="1440" w:hanging="360"/>
      </w:pPr>
      <w:rPr>
        <w:rFonts w:ascii="Times New Roman" w:eastAsiaTheme="minorHAnsi" w:hAnsi="Times New Roman" w:cs="Times New Roman" w:hint="default"/>
      </w:rPr>
    </w:lvl>
    <w:lvl w:ilvl="1" w:tplc="09FA0B3E">
      <w:start w:val="2"/>
      <w:numFmt w:val="bullet"/>
      <w:lvlText w:val="-"/>
      <w:lvlJc w:val="left"/>
      <w:pPr>
        <w:ind w:left="2160" w:hanging="360"/>
      </w:pPr>
      <w:rPr>
        <w:rFonts w:ascii="Times New Roman" w:eastAsiaTheme="minorHAnsi" w:hAnsi="Times New Roman" w:cs="Times New Roman"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nsid w:val="08875B99"/>
    <w:multiLevelType w:val="hybridMultilevel"/>
    <w:tmpl w:val="B06A4CE2"/>
    <w:lvl w:ilvl="0" w:tplc="09FA0B3E">
      <w:start w:val="2"/>
      <w:numFmt w:val="bullet"/>
      <w:lvlText w:val="-"/>
      <w:lvlJc w:val="left"/>
      <w:pPr>
        <w:ind w:left="1440" w:hanging="360"/>
      </w:pPr>
      <w:rPr>
        <w:rFonts w:ascii="Times New Roman" w:eastAsiaTheme="minorHAns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09510D5D"/>
    <w:multiLevelType w:val="hybridMultilevel"/>
    <w:tmpl w:val="85C66A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9941F99"/>
    <w:multiLevelType w:val="hybridMultilevel"/>
    <w:tmpl w:val="CDEA1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9EB28BE"/>
    <w:multiLevelType w:val="hybridMultilevel"/>
    <w:tmpl w:val="67242BF6"/>
    <w:lvl w:ilvl="0" w:tplc="09FA0B3E">
      <w:start w:val="2"/>
      <w:numFmt w:val="bullet"/>
      <w:lvlText w:val="-"/>
      <w:lvlJc w:val="left"/>
      <w:pPr>
        <w:ind w:left="1440" w:hanging="360"/>
      </w:pPr>
      <w:rPr>
        <w:rFonts w:ascii="Times New Roman" w:eastAsiaTheme="minorHAns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0EB55B11"/>
    <w:multiLevelType w:val="multilevel"/>
    <w:tmpl w:val="E70C6590"/>
    <w:lvl w:ilvl="0">
      <w:start w:val="1"/>
      <w:numFmt w:val="decimal"/>
      <w:lvlText w:val="%1."/>
      <w:lvlJc w:val="left"/>
      <w:pPr>
        <w:ind w:left="720" w:hanging="360"/>
      </w:pPr>
      <w:rPr>
        <w:rFonts w:hint="default"/>
      </w:rPr>
    </w:lvl>
    <w:lvl w:ilvl="1">
      <w:start w:val="3"/>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10216727"/>
    <w:multiLevelType w:val="hybridMultilevel"/>
    <w:tmpl w:val="19E841E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1F621D1F"/>
    <w:multiLevelType w:val="multilevel"/>
    <w:tmpl w:val="D9B23068"/>
    <w:lvl w:ilvl="0">
      <w:numFmt w:val="decimal"/>
      <w:lvlText w:val="%1"/>
      <w:lvlJc w:val="left"/>
      <w:pPr>
        <w:ind w:left="525" w:hanging="525"/>
      </w:pPr>
      <w:rPr>
        <w:rFonts w:hint="default"/>
      </w:rPr>
    </w:lvl>
    <w:lvl w:ilvl="1">
      <w:start w:val="1"/>
      <w:numFmt w:val="decimalZero"/>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4212F4B"/>
    <w:multiLevelType w:val="multilevel"/>
    <w:tmpl w:val="086C7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72B4502"/>
    <w:multiLevelType w:val="hybridMultilevel"/>
    <w:tmpl w:val="671273F4"/>
    <w:lvl w:ilvl="0" w:tplc="09FA0B3E">
      <w:start w:val="2"/>
      <w:numFmt w:val="bullet"/>
      <w:lvlText w:val="-"/>
      <w:lvlJc w:val="left"/>
      <w:pPr>
        <w:ind w:left="2160" w:hanging="360"/>
      </w:pPr>
      <w:rPr>
        <w:rFonts w:ascii="Times New Roman" w:eastAsiaTheme="minorHAnsi" w:hAnsi="Times New Roman" w:cs="Times New Roman"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
    <w:nsid w:val="2B5804FD"/>
    <w:multiLevelType w:val="hybridMultilevel"/>
    <w:tmpl w:val="25128E9C"/>
    <w:lvl w:ilvl="0" w:tplc="09FA0B3E">
      <w:start w:val="2"/>
      <w:numFmt w:val="bullet"/>
      <w:lvlText w:val="-"/>
      <w:lvlJc w:val="left"/>
      <w:pPr>
        <w:ind w:left="1778" w:hanging="360"/>
      </w:pPr>
      <w:rPr>
        <w:rFonts w:ascii="Times New Roman" w:eastAsiaTheme="minorHAnsi" w:hAnsi="Times New Roman" w:cs="Times New Roman" w:hint="default"/>
      </w:rPr>
    </w:lvl>
    <w:lvl w:ilvl="1" w:tplc="08090003" w:tentative="1">
      <w:start w:val="1"/>
      <w:numFmt w:val="bullet"/>
      <w:lvlText w:val="o"/>
      <w:lvlJc w:val="left"/>
      <w:pPr>
        <w:ind w:left="2498" w:hanging="360"/>
      </w:pPr>
      <w:rPr>
        <w:rFonts w:ascii="Courier New" w:hAnsi="Courier New" w:cs="Courier New" w:hint="default"/>
      </w:rPr>
    </w:lvl>
    <w:lvl w:ilvl="2" w:tplc="08090005" w:tentative="1">
      <w:start w:val="1"/>
      <w:numFmt w:val="bullet"/>
      <w:lvlText w:val=""/>
      <w:lvlJc w:val="left"/>
      <w:pPr>
        <w:ind w:left="3218" w:hanging="360"/>
      </w:pPr>
      <w:rPr>
        <w:rFonts w:ascii="Wingdings" w:hAnsi="Wingdings" w:hint="default"/>
      </w:rPr>
    </w:lvl>
    <w:lvl w:ilvl="3" w:tplc="08090001" w:tentative="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11">
    <w:nsid w:val="2B7E4E12"/>
    <w:multiLevelType w:val="hybridMultilevel"/>
    <w:tmpl w:val="DCF64D72"/>
    <w:lvl w:ilvl="0" w:tplc="5FE08B3C">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D8453F0"/>
    <w:multiLevelType w:val="hybridMultilevel"/>
    <w:tmpl w:val="76700B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FAE5D0F"/>
    <w:multiLevelType w:val="hybridMultilevel"/>
    <w:tmpl w:val="71C612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0DA5DA4"/>
    <w:multiLevelType w:val="hybridMultilevel"/>
    <w:tmpl w:val="6B7C0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270258C"/>
    <w:multiLevelType w:val="hybridMultilevel"/>
    <w:tmpl w:val="37A4065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6">
    <w:nsid w:val="332A17D2"/>
    <w:multiLevelType w:val="hybridMultilevel"/>
    <w:tmpl w:val="09E28662"/>
    <w:lvl w:ilvl="0" w:tplc="09FA0B3E">
      <w:start w:val="2"/>
      <w:numFmt w:val="bullet"/>
      <w:lvlText w:val="-"/>
      <w:lvlJc w:val="left"/>
      <w:pPr>
        <w:ind w:left="2160" w:hanging="360"/>
      </w:pPr>
      <w:rPr>
        <w:rFonts w:ascii="Times New Roman" w:eastAsiaTheme="minorHAnsi" w:hAnsi="Times New Roman" w:cs="Times New Roman"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
    <w:nsid w:val="34CB0089"/>
    <w:multiLevelType w:val="hybridMultilevel"/>
    <w:tmpl w:val="6994E9F0"/>
    <w:lvl w:ilvl="0" w:tplc="09FA0B3E">
      <w:start w:val="2"/>
      <w:numFmt w:val="bullet"/>
      <w:lvlText w:val="-"/>
      <w:lvlJc w:val="left"/>
      <w:pPr>
        <w:ind w:left="720" w:hanging="360"/>
      </w:pPr>
      <w:rPr>
        <w:rFonts w:ascii="Times New Roman" w:eastAsiaTheme="minorHAnsi" w:hAnsi="Times New Roman" w:cs="Times New Roman" w:hint="default"/>
      </w:rPr>
    </w:lvl>
    <w:lvl w:ilvl="1" w:tplc="09FA0B3E">
      <w:start w:val="2"/>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60173FF"/>
    <w:multiLevelType w:val="hybridMultilevel"/>
    <w:tmpl w:val="ACB06416"/>
    <w:lvl w:ilvl="0" w:tplc="12221A62">
      <w:start w:val="8"/>
      <w:numFmt w:val="decimal"/>
      <w:lvlText w:val="%1."/>
      <w:lvlJc w:val="left"/>
      <w:pPr>
        <w:tabs>
          <w:tab w:val="num" w:pos="720"/>
        </w:tabs>
        <w:ind w:left="720" w:hanging="360"/>
      </w:pPr>
    </w:lvl>
    <w:lvl w:ilvl="1" w:tplc="7C94B1C0" w:tentative="1">
      <w:start w:val="1"/>
      <w:numFmt w:val="decimal"/>
      <w:lvlText w:val="%2."/>
      <w:lvlJc w:val="left"/>
      <w:pPr>
        <w:tabs>
          <w:tab w:val="num" w:pos="1440"/>
        </w:tabs>
        <w:ind w:left="1440" w:hanging="360"/>
      </w:pPr>
    </w:lvl>
    <w:lvl w:ilvl="2" w:tplc="86D2C7CE" w:tentative="1">
      <w:start w:val="1"/>
      <w:numFmt w:val="decimal"/>
      <w:lvlText w:val="%3."/>
      <w:lvlJc w:val="left"/>
      <w:pPr>
        <w:tabs>
          <w:tab w:val="num" w:pos="2160"/>
        </w:tabs>
        <w:ind w:left="2160" w:hanging="360"/>
      </w:pPr>
    </w:lvl>
    <w:lvl w:ilvl="3" w:tplc="E4646076" w:tentative="1">
      <w:start w:val="1"/>
      <w:numFmt w:val="decimal"/>
      <w:lvlText w:val="%4."/>
      <w:lvlJc w:val="left"/>
      <w:pPr>
        <w:tabs>
          <w:tab w:val="num" w:pos="2880"/>
        </w:tabs>
        <w:ind w:left="2880" w:hanging="360"/>
      </w:pPr>
    </w:lvl>
    <w:lvl w:ilvl="4" w:tplc="0CEC1FBE" w:tentative="1">
      <w:start w:val="1"/>
      <w:numFmt w:val="decimal"/>
      <w:lvlText w:val="%5."/>
      <w:lvlJc w:val="left"/>
      <w:pPr>
        <w:tabs>
          <w:tab w:val="num" w:pos="3600"/>
        </w:tabs>
        <w:ind w:left="3600" w:hanging="360"/>
      </w:pPr>
    </w:lvl>
    <w:lvl w:ilvl="5" w:tplc="218EBD3E" w:tentative="1">
      <w:start w:val="1"/>
      <w:numFmt w:val="decimal"/>
      <w:lvlText w:val="%6."/>
      <w:lvlJc w:val="left"/>
      <w:pPr>
        <w:tabs>
          <w:tab w:val="num" w:pos="4320"/>
        </w:tabs>
        <w:ind w:left="4320" w:hanging="360"/>
      </w:pPr>
    </w:lvl>
    <w:lvl w:ilvl="6" w:tplc="6AAE2CC2" w:tentative="1">
      <w:start w:val="1"/>
      <w:numFmt w:val="decimal"/>
      <w:lvlText w:val="%7."/>
      <w:lvlJc w:val="left"/>
      <w:pPr>
        <w:tabs>
          <w:tab w:val="num" w:pos="5040"/>
        </w:tabs>
        <w:ind w:left="5040" w:hanging="360"/>
      </w:pPr>
    </w:lvl>
    <w:lvl w:ilvl="7" w:tplc="95B83C42" w:tentative="1">
      <w:start w:val="1"/>
      <w:numFmt w:val="decimal"/>
      <w:lvlText w:val="%8."/>
      <w:lvlJc w:val="left"/>
      <w:pPr>
        <w:tabs>
          <w:tab w:val="num" w:pos="5760"/>
        </w:tabs>
        <w:ind w:left="5760" w:hanging="360"/>
      </w:pPr>
    </w:lvl>
    <w:lvl w:ilvl="8" w:tplc="FEEAF416" w:tentative="1">
      <w:start w:val="1"/>
      <w:numFmt w:val="decimal"/>
      <w:lvlText w:val="%9."/>
      <w:lvlJc w:val="left"/>
      <w:pPr>
        <w:tabs>
          <w:tab w:val="num" w:pos="6480"/>
        </w:tabs>
        <w:ind w:left="6480" w:hanging="360"/>
      </w:pPr>
    </w:lvl>
  </w:abstractNum>
  <w:abstractNum w:abstractNumId="19">
    <w:nsid w:val="42D361F8"/>
    <w:multiLevelType w:val="hybridMultilevel"/>
    <w:tmpl w:val="4A10A2B6"/>
    <w:lvl w:ilvl="0" w:tplc="09FA0B3E">
      <w:start w:val="2"/>
      <w:numFmt w:val="bullet"/>
      <w:lvlText w:val="-"/>
      <w:lvlJc w:val="left"/>
      <w:pPr>
        <w:ind w:left="1440" w:hanging="360"/>
      </w:pPr>
      <w:rPr>
        <w:rFonts w:ascii="Times New Roman" w:eastAsiaTheme="minorHAns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nsid w:val="457D0AD8"/>
    <w:multiLevelType w:val="hybridMultilevel"/>
    <w:tmpl w:val="4D92698A"/>
    <w:lvl w:ilvl="0" w:tplc="5C2ED7F0">
      <w:start w:val="1"/>
      <w:numFmt w:val="bullet"/>
      <w:lvlText w:val=""/>
      <w:lvlJc w:val="left"/>
      <w:pPr>
        <w:tabs>
          <w:tab w:val="num" w:pos="360"/>
        </w:tabs>
        <w:ind w:left="360" w:hanging="360"/>
      </w:pPr>
      <w:rPr>
        <w:rFonts w:ascii="Wingdings" w:hAnsi="Wingdings" w:hint="default"/>
      </w:rPr>
    </w:lvl>
    <w:lvl w:ilvl="1" w:tplc="8CFE6BC8" w:tentative="1">
      <w:start w:val="1"/>
      <w:numFmt w:val="bullet"/>
      <w:lvlText w:val=""/>
      <w:lvlJc w:val="left"/>
      <w:pPr>
        <w:tabs>
          <w:tab w:val="num" w:pos="1080"/>
        </w:tabs>
        <w:ind w:left="1080" w:hanging="360"/>
      </w:pPr>
      <w:rPr>
        <w:rFonts w:ascii="Wingdings" w:hAnsi="Wingdings" w:hint="default"/>
      </w:rPr>
    </w:lvl>
    <w:lvl w:ilvl="2" w:tplc="722C9074" w:tentative="1">
      <w:start w:val="1"/>
      <w:numFmt w:val="bullet"/>
      <w:lvlText w:val=""/>
      <w:lvlJc w:val="left"/>
      <w:pPr>
        <w:tabs>
          <w:tab w:val="num" w:pos="1800"/>
        </w:tabs>
        <w:ind w:left="1800" w:hanging="360"/>
      </w:pPr>
      <w:rPr>
        <w:rFonts w:ascii="Wingdings" w:hAnsi="Wingdings" w:hint="default"/>
      </w:rPr>
    </w:lvl>
    <w:lvl w:ilvl="3" w:tplc="4A9A5F3A" w:tentative="1">
      <w:start w:val="1"/>
      <w:numFmt w:val="bullet"/>
      <w:lvlText w:val=""/>
      <w:lvlJc w:val="left"/>
      <w:pPr>
        <w:tabs>
          <w:tab w:val="num" w:pos="2520"/>
        </w:tabs>
        <w:ind w:left="2520" w:hanging="360"/>
      </w:pPr>
      <w:rPr>
        <w:rFonts w:ascii="Wingdings" w:hAnsi="Wingdings" w:hint="default"/>
      </w:rPr>
    </w:lvl>
    <w:lvl w:ilvl="4" w:tplc="A7F60976" w:tentative="1">
      <w:start w:val="1"/>
      <w:numFmt w:val="bullet"/>
      <w:lvlText w:val=""/>
      <w:lvlJc w:val="left"/>
      <w:pPr>
        <w:tabs>
          <w:tab w:val="num" w:pos="3240"/>
        </w:tabs>
        <w:ind w:left="3240" w:hanging="360"/>
      </w:pPr>
      <w:rPr>
        <w:rFonts w:ascii="Wingdings" w:hAnsi="Wingdings" w:hint="default"/>
      </w:rPr>
    </w:lvl>
    <w:lvl w:ilvl="5" w:tplc="48F41BC2" w:tentative="1">
      <w:start w:val="1"/>
      <w:numFmt w:val="bullet"/>
      <w:lvlText w:val=""/>
      <w:lvlJc w:val="left"/>
      <w:pPr>
        <w:tabs>
          <w:tab w:val="num" w:pos="3960"/>
        </w:tabs>
        <w:ind w:left="3960" w:hanging="360"/>
      </w:pPr>
      <w:rPr>
        <w:rFonts w:ascii="Wingdings" w:hAnsi="Wingdings" w:hint="default"/>
      </w:rPr>
    </w:lvl>
    <w:lvl w:ilvl="6" w:tplc="3864D282" w:tentative="1">
      <w:start w:val="1"/>
      <w:numFmt w:val="bullet"/>
      <w:lvlText w:val=""/>
      <w:lvlJc w:val="left"/>
      <w:pPr>
        <w:tabs>
          <w:tab w:val="num" w:pos="4680"/>
        </w:tabs>
        <w:ind w:left="4680" w:hanging="360"/>
      </w:pPr>
      <w:rPr>
        <w:rFonts w:ascii="Wingdings" w:hAnsi="Wingdings" w:hint="default"/>
      </w:rPr>
    </w:lvl>
    <w:lvl w:ilvl="7" w:tplc="7CAC3C04" w:tentative="1">
      <w:start w:val="1"/>
      <w:numFmt w:val="bullet"/>
      <w:lvlText w:val=""/>
      <w:lvlJc w:val="left"/>
      <w:pPr>
        <w:tabs>
          <w:tab w:val="num" w:pos="5400"/>
        </w:tabs>
        <w:ind w:left="5400" w:hanging="360"/>
      </w:pPr>
      <w:rPr>
        <w:rFonts w:ascii="Wingdings" w:hAnsi="Wingdings" w:hint="default"/>
      </w:rPr>
    </w:lvl>
    <w:lvl w:ilvl="8" w:tplc="C218AA24" w:tentative="1">
      <w:start w:val="1"/>
      <w:numFmt w:val="bullet"/>
      <w:lvlText w:val=""/>
      <w:lvlJc w:val="left"/>
      <w:pPr>
        <w:tabs>
          <w:tab w:val="num" w:pos="6120"/>
        </w:tabs>
        <w:ind w:left="6120" w:hanging="360"/>
      </w:pPr>
      <w:rPr>
        <w:rFonts w:ascii="Wingdings" w:hAnsi="Wingdings" w:hint="default"/>
      </w:rPr>
    </w:lvl>
  </w:abstractNum>
  <w:abstractNum w:abstractNumId="21">
    <w:nsid w:val="45B73CE4"/>
    <w:multiLevelType w:val="hybridMultilevel"/>
    <w:tmpl w:val="E6DAD7EE"/>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9DA7098"/>
    <w:multiLevelType w:val="hybridMultilevel"/>
    <w:tmpl w:val="987EA730"/>
    <w:lvl w:ilvl="0" w:tplc="09FA0B3E">
      <w:start w:val="2"/>
      <w:numFmt w:val="bullet"/>
      <w:lvlText w:val="-"/>
      <w:lvlJc w:val="left"/>
      <w:pPr>
        <w:ind w:left="720" w:hanging="360"/>
      </w:pPr>
      <w:rPr>
        <w:rFonts w:ascii="Times New Roman" w:eastAsiaTheme="minorHAnsi" w:hAnsi="Times New Roman" w:cs="Times New Roman" w:hint="default"/>
      </w:rPr>
    </w:lvl>
    <w:lvl w:ilvl="1" w:tplc="09FA0B3E">
      <w:start w:val="2"/>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C13313C"/>
    <w:multiLevelType w:val="hybridMultilevel"/>
    <w:tmpl w:val="EA72A8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C367FCE"/>
    <w:multiLevelType w:val="hybridMultilevel"/>
    <w:tmpl w:val="8AAC9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CEF2368"/>
    <w:multiLevelType w:val="hybridMultilevel"/>
    <w:tmpl w:val="2C5C1E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50411FA4"/>
    <w:multiLevelType w:val="multilevel"/>
    <w:tmpl w:val="254066E4"/>
    <w:lvl w:ilvl="0">
      <w:start w:val="1"/>
      <w:numFmt w:val="decimal"/>
      <w:lvlText w:val="%1."/>
      <w:lvlJc w:val="left"/>
      <w:pPr>
        <w:ind w:left="720" w:hanging="360"/>
      </w:pPr>
      <w:rPr>
        <w:rFonts w:hint="default"/>
      </w:rPr>
    </w:lvl>
    <w:lvl w:ilvl="1">
      <w:start w:val="3"/>
      <w:numFmt w:val="decimal"/>
      <w:isLgl/>
      <w:lvlText w:val="%1.%2"/>
      <w:lvlJc w:val="left"/>
      <w:pPr>
        <w:ind w:left="990" w:hanging="63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nsid w:val="57633C4F"/>
    <w:multiLevelType w:val="hybridMultilevel"/>
    <w:tmpl w:val="C49AD372"/>
    <w:lvl w:ilvl="0" w:tplc="09FA0B3E">
      <w:start w:val="2"/>
      <w:numFmt w:val="bullet"/>
      <w:lvlText w:val="-"/>
      <w:lvlJc w:val="left"/>
      <w:pPr>
        <w:tabs>
          <w:tab w:val="num" w:pos="720"/>
        </w:tabs>
        <w:ind w:left="720" w:hanging="360"/>
      </w:pPr>
      <w:rPr>
        <w:rFonts w:ascii="Times New Roman" w:eastAsiaTheme="minorHAnsi"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nsid w:val="58434300"/>
    <w:multiLevelType w:val="hybridMultilevel"/>
    <w:tmpl w:val="52DE6A34"/>
    <w:lvl w:ilvl="0" w:tplc="09FA0B3E">
      <w:start w:val="2"/>
      <w:numFmt w:val="bullet"/>
      <w:lvlText w:val="-"/>
      <w:lvlJc w:val="left"/>
      <w:pPr>
        <w:ind w:left="1440" w:hanging="360"/>
      </w:pPr>
      <w:rPr>
        <w:rFonts w:ascii="Times New Roman" w:eastAsiaTheme="minorHAnsi" w:hAnsi="Times New Roman" w:cs="Times New Roman"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nsid w:val="5D5F5EFD"/>
    <w:multiLevelType w:val="hybridMultilevel"/>
    <w:tmpl w:val="8F425EEC"/>
    <w:lvl w:ilvl="0" w:tplc="09FA0B3E">
      <w:start w:val="2"/>
      <w:numFmt w:val="bullet"/>
      <w:lvlText w:val="-"/>
      <w:lvlJc w:val="left"/>
      <w:pPr>
        <w:ind w:left="2160" w:hanging="360"/>
      </w:pPr>
      <w:rPr>
        <w:rFonts w:ascii="Times New Roman" w:eastAsiaTheme="minorHAnsi" w:hAnsi="Times New Roman" w:cs="Times New Roman" w:hint="default"/>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0">
    <w:nsid w:val="5F1E4D11"/>
    <w:multiLevelType w:val="hybridMultilevel"/>
    <w:tmpl w:val="AA74BD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2AC376C"/>
    <w:multiLevelType w:val="hybridMultilevel"/>
    <w:tmpl w:val="D848B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2FE004B"/>
    <w:multiLevelType w:val="hybridMultilevel"/>
    <w:tmpl w:val="4A784DF8"/>
    <w:lvl w:ilvl="0" w:tplc="995CFBBA">
      <w:start w:val="1"/>
      <w:numFmt w:val="decimal"/>
      <w:lvlText w:val="%1."/>
      <w:lvlJc w:val="left"/>
      <w:pPr>
        <w:tabs>
          <w:tab w:val="num" w:pos="720"/>
        </w:tabs>
        <w:ind w:left="720" w:hanging="360"/>
      </w:pPr>
    </w:lvl>
    <w:lvl w:ilvl="1" w:tplc="A016048A" w:tentative="1">
      <w:start w:val="1"/>
      <w:numFmt w:val="decimal"/>
      <w:lvlText w:val="%2."/>
      <w:lvlJc w:val="left"/>
      <w:pPr>
        <w:tabs>
          <w:tab w:val="num" w:pos="1440"/>
        </w:tabs>
        <w:ind w:left="1440" w:hanging="360"/>
      </w:pPr>
    </w:lvl>
    <w:lvl w:ilvl="2" w:tplc="93DE1BA0" w:tentative="1">
      <w:start w:val="1"/>
      <w:numFmt w:val="decimal"/>
      <w:lvlText w:val="%3."/>
      <w:lvlJc w:val="left"/>
      <w:pPr>
        <w:tabs>
          <w:tab w:val="num" w:pos="2160"/>
        </w:tabs>
        <w:ind w:left="2160" w:hanging="360"/>
      </w:pPr>
    </w:lvl>
    <w:lvl w:ilvl="3" w:tplc="0BC8670E" w:tentative="1">
      <w:start w:val="1"/>
      <w:numFmt w:val="decimal"/>
      <w:lvlText w:val="%4."/>
      <w:lvlJc w:val="left"/>
      <w:pPr>
        <w:tabs>
          <w:tab w:val="num" w:pos="2880"/>
        </w:tabs>
        <w:ind w:left="2880" w:hanging="360"/>
      </w:pPr>
    </w:lvl>
    <w:lvl w:ilvl="4" w:tplc="258AAB66" w:tentative="1">
      <w:start w:val="1"/>
      <w:numFmt w:val="decimal"/>
      <w:lvlText w:val="%5."/>
      <w:lvlJc w:val="left"/>
      <w:pPr>
        <w:tabs>
          <w:tab w:val="num" w:pos="3600"/>
        </w:tabs>
        <w:ind w:left="3600" w:hanging="360"/>
      </w:pPr>
    </w:lvl>
    <w:lvl w:ilvl="5" w:tplc="FFCCE144" w:tentative="1">
      <w:start w:val="1"/>
      <w:numFmt w:val="decimal"/>
      <w:lvlText w:val="%6."/>
      <w:lvlJc w:val="left"/>
      <w:pPr>
        <w:tabs>
          <w:tab w:val="num" w:pos="4320"/>
        </w:tabs>
        <w:ind w:left="4320" w:hanging="360"/>
      </w:pPr>
    </w:lvl>
    <w:lvl w:ilvl="6" w:tplc="A7920F82" w:tentative="1">
      <w:start w:val="1"/>
      <w:numFmt w:val="decimal"/>
      <w:lvlText w:val="%7."/>
      <w:lvlJc w:val="left"/>
      <w:pPr>
        <w:tabs>
          <w:tab w:val="num" w:pos="5040"/>
        </w:tabs>
        <w:ind w:left="5040" w:hanging="360"/>
      </w:pPr>
    </w:lvl>
    <w:lvl w:ilvl="7" w:tplc="3668C3FA" w:tentative="1">
      <w:start w:val="1"/>
      <w:numFmt w:val="decimal"/>
      <w:lvlText w:val="%8."/>
      <w:lvlJc w:val="left"/>
      <w:pPr>
        <w:tabs>
          <w:tab w:val="num" w:pos="5760"/>
        </w:tabs>
        <w:ind w:left="5760" w:hanging="360"/>
      </w:pPr>
    </w:lvl>
    <w:lvl w:ilvl="8" w:tplc="0AC802B6" w:tentative="1">
      <w:start w:val="1"/>
      <w:numFmt w:val="decimal"/>
      <w:lvlText w:val="%9."/>
      <w:lvlJc w:val="left"/>
      <w:pPr>
        <w:tabs>
          <w:tab w:val="num" w:pos="6480"/>
        </w:tabs>
        <w:ind w:left="6480" w:hanging="360"/>
      </w:pPr>
    </w:lvl>
  </w:abstractNum>
  <w:abstractNum w:abstractNumId="33">
    <w:nsid w:val="633E019F"/>
    <w:multiLevelType w:val="hybridMultilevel"/>
    <w:tmpl w:val="5BCE4EAC"/>
    <w:lvl w:ilvl="0" w:tplc="D5329584">
      <w:start w:val="25"/>
      <w:numFmt w:val="decimal"/>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34">
    <w:nsid w:val="65356DB6"/>
    <w:multiLevelType w:val="hybridMultilevel"/>
    <w:tmpl w:val="28BC1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67A1B5B"/>
    <w:multiLevelType w:val="hybridMultilevel"/>
    <w:tmpl w:val="40E2B3BC"/>
    <w:lvl w:ilvl="0" w:tplc="09FA0B3E">
      <w:start w:val="2"/>
      <w:numFmt w:val="bullet"/>
      <w:lvlText w:val="-"/>
      <w:lvlJc w:val="left"/>
      <w:pPr>
        <w:ind w:left="1440" w:hanging="360"/>
      </w:pPr>
      <w:rPr>
        <w:rFonts w:ascii="Times New Roman" w:eastAsiaTheme="minorHAnsi" w:hAnsi="Times New Roman" w:cs="Times New Roman"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nsid w:val="69C74437"/>
    <w:multiLevelType w:val="hybridMultilevel"/>
    <w:tmpl w:val="44D06B80"/>
    <w:lvl w:ilvl="0" w:tplc="09FA0B3E">
      <w:start w:val="2"/>
      <w:numFmt w:val="bullet"/>
      <w:lvlText w:val="-"/>
      <w:lvlJc w:val="left"/>
      <w:pPr>
        <w:ind w:left="1440" w:hanging="360"/>
      </w:pPr>
      <w:rPr>
        <w:rFonts w:ascii="Times New Roman" w:eastAsiaTheme="minorHAns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nsid w:val="6CAB2D22"/>
    <w:multiLevelType w:val="multilevel"/>
    <w:tmpl w:val="65E8D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DAA7304"/>
    <w:multiLevelType w:val="hybridMultilevel"/>
    <w:tmpl w:val="770EE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FCB0543"/>
    <w:multiLevelType w:val="multilevel"/>
    <w:tmpl w:val="23E0BF9E"/>
    <w:lvl w:ilvl="0">
      <w:numFmt w:val="decimal"/>
      <w:lvlText w:val="%1"/>
      <w:lvlJc w:val="left"/>
      <w:pPr>
        <w:ind w:left="390" w:hanging="390"/>
      </w:pPr>
      <w:rPr>
        <w:rFonts w:hint="default"/>
      </w:rPr>
    </w:lvl>
    <w:lvl w:ilvl="1">
      <w:start w:val="1"/>
      <w:numFmt w:val="decimal"/>
      <w:lvlText w:val="%1.%2"/>
      <w:lvlJc w:val="left"/>
      <w:pPr>
        <w:ind w:left="1110" w:hanging="390"/>
      </w:pPr>
      <w:rPr>
        <w:rFonts w:hint="default"/>
      </w:rPr>
    </w:lvl>
    <w:lvl w:ilvl="2">
      <w:start w:val="1"/>
      <w:numFmt w:val="decimal"/>
      <w:lvlText w:val="%1.%2.%3"/>
      <w:lvlJc w:val="left"/>
      <w:pPr>
        <w:ind w:left="1830" w:hanging="39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40">
    <w:nsid w:val="75307197"/>
    <w:multiLevelType w:val="hybridMultilevel"/>
    <w:tmpl w:val="ADA63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6183F70"/>
    <w:multiLevelType w:val="hybridMultilevel"/>
    <w:tmpl w:val="F806A5C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2">
    <w:nsid w:val="77763F18"/>
    <w:multiLevelType w:val="multilevel"/>
    <w:tmpl w:val="5C20A2C8"/>
    <w:lvl w:ilvl="0">
      <w:numFmt w:val="decimal"/>
      <w:lvlText w:val="%1"/>
      <w:lvlJc w:val="left"/>
      <w:pPr>
        <w:ind w:left="390" w:hanging="390"/>
      </w:pPr>
      <w:rPr>
        <w:rFonts w:hint="default"/>
      </w:rPr>
    </w:lvl>
    <w:lvl w:ilvl="1">
      <w:start w:val="1"/>
      <w:numFmt w:val="decimal"/>
      <w:lvlText w:val="%1.%2"/>
      <w:lvlJc w:val="left"/>
      <w:pPr>
        <w:ind w:left="1110" w:hanging="390"/>
      </w:pPr>
      <w:rPr>
        <w:rFonts w:hint="default"/>
      </w:rPr>
    </w:lvl>
    <w:lvl w:ilvl="2">
      <w:start w:val="1"/>
      <w:numFmt w:val="decimal"/>
      <w:lvlText w:val="%1.%2.%3"/>
      <w:lvlJc w:val="left"/>
      <w:pPr>
        <w:ind w:left="1830" w:hanging="39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43">
    <w:nsid w:val="7BB46BA1"/>
    <w:multiLevelType w:val="hybridMultilevel"/>
    <w:tmpl w:val="C1BA6ED2"/>
    <w:lvl w:ilvl="0" w:tplc="09FA0B3E">
      <w:start w:val="2"/>
      <w:numFmt w:val="bullet"/>
      <w:lvlText w:val="-"/>
      <w:lvlJc w:val="left"/>
      <w:pPr>
        <w:ind w:left="1800" w:hanging="360"/>
      </w:pPr>
      <w:rPr>
        <w:rFonts w:ascii="Times New Roman" w:eastAsiaTheme="minorHAnsi" w:hAnsi="Times New Roman"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4">
    <w:nsid w:val="7FC33EEA"/>
    <w:multiLevelType w:val="hybridMultilevel"/>
    <w:tmpl w:val="9586C9C8"/>
    <w:lvl w:ilvl="0" w:tplc="09FA0B3E">
      <w:start w:val="2"/>
      <w:numFmt w:val="bullet"/>
      <w:lvlText w:val="-"/>
      <w:lvlJc w:val="left"/>
      <w:pPr>
        <w:ind w:left="2520" w:hanging="360"/>
      </w:pPr>
      <w:rPr>
        <w:rFonts w:ascii="Times New Roman" w:eastAsiaTheme="minorHAnsi" w:hAnsi="Times New Roman" w:cs="Times New Roman"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num w:numId="1">
    <w:abstractNumId w:val="32"/>
  </w:num>
  <w:num w:numId="2">
    <w:abstractNumId w:val="18"/>
  </w:num>
  <w:num w:numId="3">
    <w:abstractNumId w:val="38"/>
  </w:num>
  <w:num w:numId="4">
    <w:abstractNumId w:val="34"/>
  </w:num>
  <w:num w:numId="5">
    <w:abstractNumId w:val="43"/>
  </w:num>
  <w:num w:numId="6">
    <w:abstractNumId w:val="10"/>
  </w:num>
  <w:num w:numId="7">
    <w:abstractNumId w:val="25"/>
  </w:num>
  <w:num w:numId="8">
    <w:abstractNumId w:val="6"/>
  </w:num>
  <w:num w:numId="9">
    <w:abstractNumId w:val="37"/>
  </w:num>
  <w:num w:numId="10">
    <w:abstractNumId w:val="21"/>
  </w:num>
  <w:num w:numId="11">
    <w:abstractNumId w:val="26"/>
  </w:num>
  <w:num w:numId="12">
    <w:abstractNumId w:val="2"/>
  </w:num>
  <w:num w:numId="13">
    <w:abstractNumId w:val="12"/>
  </w:num>
  <w:num w:numId="14">
    <w:abstractNumId w:val="5"/>
  </w:num>
  <w:num w:numId="15">
    <w:abstractNumId w:val="20"/>
  </w:num>
  <w:num w:numId="16">
    <w:abstractNumId w:val="11"/>
  </w:num>
  <w:num w:numId="17">
    <w:abstractNumId w:val="13"/>
  </w:num>
  <w:num w:numId="18">
    <w:abstractNumId w:val="24"/>
  </w:num>
  <w:num w:numId="19">
    <w:abstractNumId w:val="8"/>
  </w:num>
  <w:num w:numId="20">
    <w:abstractNumId w:val="40"/>
  </w:num>
  <w:num w:numId="21">
    <w:abstractNumId w:val="14"/>
  </w:num>
  <w:num w:numId="22">
    <w:abstractNumId w:val="30"/>
  </w:num>
  <w:num w:numId="23">
    <w:abstractNumId w:val="31"/>
  </w:num>
  <w:num w:numId="24">
    <w:abstractNumId w:val="15"/>
  </w:num>
  <w:num w:numId="25">
    <w:abstractNumId w:val="41"/>
  </w:num>
  <w:num w:numId="26">
    <w:abstractNumId w:val="23"/>
  </w:num>
  <w:num w:numId="27">
    <w:abstractNumId w:val="9"/>
  </w:num>
  <w:num w:numId="28">
    <w:abstractNumId w:val="27"/>
  </w:num>
  <w:num w:numId="29">
    <w:abstractNumId w:val="16"/>
  </w:num>
  <w:num w:numId="30">
    <w:abstractNumId w:val="29"/>
  </w:num>
  <w:num w:numId="31">
    <w:abstractNumId w:val="42"/>
  </w:num>
  <w:num w:numId="32">
    <w:abstractNumId w:val="39"/>
  </w:num>
  <w:num w:numId="33">
    <w:abstractNumId w:val="0"/>
  </w:num>
  <w:num w:numId="34">
    <w:abstractNumId w:val="44"/>
  </w:num>
  <w:num w:numId="35">
    <w:abstractNumId w:val="35"/>
  </w:num>
  <w:num w:numId="36">
    <w:abstractNumId w:val="22"/>
  </w:num>
  <w:num w:numId="37">
    <w:abstractNumId w:val="1"/>
  </w:num>
  <w:num w:numId="38">
    <w:abstractNumId w:val="36"/>
  </w:num>
  <w:num w:numId="39">
    <w:abstractNumId w:val="19"/>
  </w:num>
  <w:num w:numId="40">
    <w:abstractNumId w:val="28"/>
  </w:num>
  <w:num w:numId="41">
    <w:abstractNumId w:val="7"/>
  </w:num>
  <w:num w:numId="42">
    <w:abstractNumId w:val="17"/>
  </w:num>
  <w:num w:numId="43">
    <w:abstractNumId w:val="4"/>
  </w:num>
  <w:num w:numId="44">
    <w:abstractNumId w:val="3"/>
  </w:num>
  <w:num w:numId="4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hideSpellingErrors/>
  <w:proofState w:grammar="clean"/>
  <w:trackRevisions/>
  <w:defaultTabStop w:val="720"/>
  <w:drawingGridHorizontalSpacing w:val="120"/>
  <w:displayHorizontalDrawingGridEvery w:val="2"/>
  <w:characterSpacingControl w:val="doNotCompress"/>
  <w:hdrShapeDefaults>
    <o:shapedefaults v:ext="edit" spidmax="97281">
      <o:colormenu v:ext="edit" fillcolor="none" strokecolor="none [3212]"/>
    </o:shapedefaults>
  </w:hdrShapeDefaults>
  <w:footnotePr>
    <w:footnote w:id="-1"/>
    <w:footnote w:id="0"/>
  </w:footnotePr>
  <w:endnotePr>
    <w:endnote w:id="-1"/>
    <w:endnote w:id="0"/>
  </w:endnotePr>
  <w:compat>
    <w:compatSetting w:name="compatibilityMode" w:uri="http://schemas.microsoft.com/office/word" w:val="12"/>
  </w:compat>
  <w:docVars>
    <w:docVar w:name="EN.InstantFormat" w:val="&lt;ENInstantFormat&gt;&lt;Enabled&gt;1&lt;/Enabled&gt;&lt;ScanUnformatted&gt;1&lt;/ScanUnformatted&gt;&lt;ScanChanges&gt;1&lt;/ScanChanges&gt;&lt;/ENInstantFormat&gt;"/>
    <w:docVar w:name="EN.Layout" w:val="&lt;ENLayout&gt;&lt;Style&gt;Harvar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dzftstdkxwvvye55tyx9v9j5sdp59xxfad0&quot;&gt;Thesis Library&lt;record-ids&gt;&lt;item&gt;1&lt;/item&gt;&lt;item&gt;2&lt;/item&gt;&lt;item&gt;3&lt;/item&gt;&lt;item&gt;6&lt;/item&gt;&lt;item&gt;7&lt;/item&gt;&lt;item&gt;9&lt;/item&gt;&lt;item&gt;10&lt;/item&gt;&lt;item&gt;11&lt;/item&gt;&lt;item&gt;13&lt;/item&gt;&lt;item&gt;21&lt;/item&gt;&lt;item&gt;28&lt;/item&gt;&lt;item&gt;34&lt;/item&gt;&lt;item&gt;37&lt;/item&gt;&lt;item&gt;44&lt;/item&gt;&lt;item&gt;61&lt;/item&gt;&lt;item&gt;71&lt;/item&gt;&lt;item&gt;72&lt;/item&gt;&lt;item&gt;77&lt;/item&gt;&lt;item&gt;82&lt;/item&gt;&lt;item&gt;84&lt;/item&gt;&lt;item&gt;93&lt;/item&gt;&lt;item&gt;100&lt;/item&gt;&lt;item&gt;101&lt;/item&gt;&lt;item&gt;104&lt;/item&gt;&lt;item&gt;105&lt;/item&gt;&lt;item&gt;111&lt;/item&gt;&lt;item&gt;118&lt;/item&gt;&lt;item&gt;120&lt;/item&gt;&lt;item&gt;121&lt;/item&gt;&lt;item&gt;122&lt;/item&gt;&lt;item&gt;123&lt;/item&gt;&lt;item&gt;128&lt;/item&gt;&lt;item&gt;129&lt;/item&gt;&lt;item&gt;131&lt;/item&gt;&lt;item&gt;132&lt;/item&gt;&lt;item&gt;136&lt;/item&gt;&lt;item&gt;137&lt;/item&gt;&lt;item&gt;139&lt;/item&gt;&lt;item&gt;140&lt;/item&gt;&lt;item&gt;141&lt;/item&gt;&lt;item&gt;144&lt;/item&gt;&lt;item&gt;147&lt;/item&gt;&lt;item&gt;148&lt;/item&gt;&lt;item&gt;150&lt;/item&gt;&lt;item&gt;151&lt;/item&gt;&lt;item&gt;152&lt;/item&gt;&lt;item&gt;156&lt;/item&gt;&lt;item&gt;157&lt;/item&gt;&lt;item&gt;159&lt;/item&gt;&lt;item&gt;160&lt;/item&gt;&lt;item&gt;167&lt;/item&gt;&lt;item&gt;188&lt;/item&gt;&lt;item&gt;209&lt;/item&gt;&lt;item&gt;210&lt;/item&gt;&lt;item&gt;211&lt;/item&gt;&lt;item&gt;217&lt;/item&gt;&lt;item&gt;234&lt;/item&gt;&lt;item&gt;236&lt;/item&gt;&lt;item&gt;237&lt;/item&gt;&lt;item&gt;239&lt;/item&gt;&lt;item&gt;240&lt;/item&gt;&lt;item&gt;243&lt;/item&gt;&lt;item&gt;244&lt;/item&gt;&lt;item&gt;246&lt;/item&gt;&lt;item&gt;249&lt;/item&gt;&lt;item&gt;250&lt;/item&gt;&lt;item&gt;252&lt;/item&gt;&lt;item&gt;254&lt;/item&gt;&lt;item&gt;256&lt;/item&gt;&lt;item&gt;260&lt;/item&gt;&lt;item&gt;264&lt;/item&gt;&lt;item&gt;265&lt;/item&gt;&lt;item&gt;267&lt;/item&gt;&lt;item&gt;269&lt;/item&gt;&lt;item&gt;271&lt;/item&gt;&lt;item&gt;278&lt;/item&gt;&lt;item&gt;279&lt;/item&gt;&lt;item&gt;284&lt;/item&gt;&lt;item&gt;285&lt;/item&gt;&lt;item&gt;286&lt;/item&gt;&lt;item&gt;287&lt;/item&gt;&lt;item&gt;288&lt;/item&gt;&lt;item&gt;289&lt;/item&gt;&lt;item&gt;304&lt;/item&gt;&lt;item&gt;305&lt;/item&gt;&lt;item&gt;307&lt;/item&gt;&lt;item&gt;311&lt;/item&gt;&lt;item&gt;314&lt;/item&gt;&lt;item&gt;315&lt;/item&gt;&lt;item&gt;401&lt;/item&gt;&lt;item&gt;402&lt;/item&gt;&lt;item&gt;403&lt;/item&gt;&lt;item&gt;404&lt;/item&gt;&lt;item&gt;406&lt;/item&gt;&lt;item&gt;407&lt;/item&gt;&lt;item&gt;410&lt;/item&gt;&lt;item&gt;411&lt;/item&gt;&lt;item&gt;412&lt;/item&gt;&lt;item&gt;413&lt;/item&gt;&lt;item&gt;416&lt;/item&gt;&lt;item&gt;418&lt;/item&gt;&lt;item&gt;419&lt;/item&gt;&lt;item&gt;420&lt;/item&gt;&lt;item&gt;424&lt;/item&gt;&lt;item&gt;426&lt;/item&gt;&lt;item&gt;427&lt;/item&gt;&lt;item&gt;428&lt;/item&gt;&lt;item&gt;430&lt;/item&gt;&lt;item&gt;431&lt;/item&gt;&lt;item&gt;432&lt;/item&gt;&lt;item&gt;433&lt;/item&gt;&lt;item&gt;434&lt;/item&gt;&lt;item&gt;436&lt;/item&gt;&lt;item&gt;437&lt;/item&gt;&lt;item&gt;439&lt;/item&gt;&lt;item&gt;440&lt;/item&gt;&lt;item&gt;441&lt;/item&gt;&lt;item&gt;442&lt;/item&gt;&lt;item&gt;443&lt;/item&gt;&lt;item&gt;446&lt;/item&gt;&lt;item&gt;447&lt;/item&gt;&lt;item&gt;448&lt;/item&gt;&lt;item&gt;449&lt;/item&gt;&lt;item&gt;450&lt;/item&gt;&lt;item&gt;451&lt;/item&gt;&lt;item&gt;452&lt;/item&gt;&lt;item&gt;453&lt;/item&gt;&lt;item&gt;454&lt;/item&gt;&lt;item&gt;455&lt;/item&gt;&lt;item&gt;456&lt;/item&gt;&lt;item&gt;457&lt;/item&gt;&lt;item&gt;458&lt;/item&gt;&lt;item&gt;460&lt;/item&gt;&lt;item&gt;461&lt;/item&gt;&lt;item&gt;462&lt;/item&gt;&lt;item&gt;463&lt;/item&gt;&lt;item&gt;464&lt;/item&gt;&lt;item&gt;465&lt;/item&gt;&lt;item&gt;468&lt;/item&gt;&lt;item&gt;472&lt;/item&gt;&lt;item&gt;473&lt;/item&gt;&lt;item&gt;474&lt;/item&gt;&lt;item&gt;475&lt;/item&gt;&lt;item&gt;477&lt;/item&gt;&lt;item&gt;478&lt;/item&gt;&lt;item&gt;479&lt;/item&gt;&lt;item&gt;481&lt;/item&gt;&lt;item&gt;482&lt;/item&gt;&lt;item&gt;483&lt;/item&gt;&lt;item&gt;484&lt;/item&gt;&lt;item&gt;485&lt;/item&gt;&lt;item&gt;488&lt;/item&gt;&lt;item&gt;489&lt;/item&gt;&lt;item&gt;490&lt;/item&gt;&lt;item&gt;491&lt;/item&gt;&lt;item&gt;492&lt;/item&gt;&lt;item&gt;493&lt;/item&gt;&lt;item&gt;494&lt;/item&gt;&lt;item&gt;495&lt;/item&gt;&lt;item&gt;496&lt;/item&gt;&lt;item&gt;498&lt;/item&gt;&lt;item&gt;499&lt;/item&gt;&lt;item&gt;500&lt;/item&gt;&lt;item&gt;501&lt;/item&gt;&lt;item&gt;502&lt;/item&gt;&lt;item&gt;504&lt;/item&gt;&lt;item&gt;506&lt;/item&gt;&lt;item&gt;509&lt;/item&gt;&lt;item&gt;510&lt;/item&gt;&lt;item&gt;511&lt;/item&gt;&lt;item&gt;512&lt;/item&gt;&lt;item&gt;513&lt;/item&gt;&lt;item&gt;514&lt;/item&gt;&lt;item&gt;515&lt;/item&gt;&lt;item&gt;516&lt;/item&gt;&lt;item&gt;517&lt;/item&gt;&lt;item&gt;518&lt;/item&gt;&lt;item&gt;520&lt;/item&gt;&lt;item&gt;522&lt;/item&gt;&lt;item&gt;523&lt;/item&gt;&lt;/record-ids&gt;&lt;/item&gt;&lt;/Libraries&gt;"/>
  </w:docVars>
  <w:rsids>
    <w:rsidRoot w:val="00C9424E"/>
    <w:rsid w:val="00000832"/>
    <w:rsid w:val="0000162A"/>
    <w:rsid w:val="00002823"/>
    <w:rsid w:val="000037EF"/>
    <w:rsid w:val="00003D4F"/>
    <w:rsid w:val="00004896"/>
    <w:rsid w:val="00006279"/>
    <w:rsid w:val="00006541"/>
    <w:rsid w:val="00006DB9"/>
    <w:rsid w:val="0000715E"/>
    <w:rsid w:val="00007CDA"/>
    <w:rsid w:val="00007E8F"/>
    <w:rsid w:val="00011638"/>
    <w:rsid w:val="00011F66"/>
    <w:rsid w:val="000125BF"/>
    <w:rsid w:val="000125E7"/>
    <w:rsid w:val="00012890"/>
    <w:rsid w:val="000128A0"/>
    <w:rsid w:val="00014C8D"/>
    <w:rsid w:val="000153D8"/>
    <w:rsid w:val="00016BCD"/>
    <w:rsid w:val="00016BD2"/>
    <w:rsid w:val="000206BC"/>
    <w:rsid w:val="0002150C"/>
    <w:rsid w:val="000216CE"/>
    <w:rsid w:val="0002266F"/>
    <w:rsid w:val="00024EF6"/>
    <w:rsid w:val="0002593C"/>
    <w:rsid w:val="000265A0"/>
    <w:rsid w:val="000272FE"/>
    <w:rsid w:val="00027880"/>
    <w:rsid w:val="00030D3B"/>
    <w:rsid w:val="00031FDB"/>
    <w:rsid w:val="000349D6"/>
    <w:rsid w:val="00035E3E"/>
    <w:rsid w:val="000404C9"/>
    <w:rsid w:val="00040E0D"/>
    <w:rsid w:val="000412D1"/>
    <w:rsid w:val="00042470"/>
    <w:rsid w:val="00042E85"/>
    <w:rsid w:val="000437F0"/>
    <w:rsid w:val="000442EA"/>
    <w:rsid w:val="0004493D"/>
    <w:rsid w:val="00046610"/>
    <w:rsid w:val="00047659"/>
    <w:rsid w:val="00047FE0"/>
    <w:rsid w:val="00050A68"/>
    <w:rsid w:val="00050C12"/>
    <w:rsid w:val="00051BAB"/>
    <w:rsid w:val="0005245B"/>
    <w:rsid w:val="00053953"/>
    <w:rsid w:val="00053A2E"/>
    <w:rsid w:val="0005432E"/>
    <w:rsid w:val="000546A8"/>
    <w:rsid w:val="00055188"/>
    <w:rsid w:val="000563B4"/>
    <w:rsid w:val="00056D72"/>
    <w:rsid w:val="00057D0E"/>
    <w:rsid w:val="000607CD"/>
    <w:rsid w:val="00061CC5"/>
    <w:rsid w:val="00062170"/>
    <w:rsid w:val="00062A03"/>
    <w:rsid w:val="00063B91"/>
    <w:rsid w:val="000646AD"/>
    <w:rsid w:val="000655F5"/>
    <w:rsid w:val="00070684"/>
    <w:rsid w:val="00071E2B"/>
    <w:rsid w:val="00071F68"/>
    <w:rsid w:val="00072773"/>
    <w:rsid w:val="00072F52"/>
    <w:rsid w:val="0007386F"/>
    <w:rsid w:val="00074282"/>
    <w:rsid w:val="000776FF"/>
    <w:rsid w:val="00080D5E"/>
    <w:rsid w:val="000811C5"/>
    <w:rsid w:val="0008136A"/>
    <w:rsid w:val="000815BA"/>
    <w:rsid w:val="00082D4A"/>
    <w:rsid w:val="000836F2"/>
    <w:rsid w:val="000842DC"/>
    <w:rsid w:val="00084E33"/>
    <w:rsid w:val="000852E9"/>
    <w:rsid w:val="0008664C"/>
    <w:rsid w:val="00087A91"/>
    <w:rsid w:val="00091263"/>
    <w:rsid w:val="0009212F"/>
    <w:rsid w:val="000931D1"/>
    <w:rsid w:val="00094AE6"/>
    <w:rsid w:val="0009536F"/>
    <w:rsid w:val="00095C03"/>
    <w:rsid w:val="00096140"/>
    <w:rsid w:val="00096732"/>
    <w:rsid w:val="000A14C5"/>
    <w:rsid w:val="000A1638"/>
    <w:rsid w:val="000A1F12"/>
    <w:rsid w:val="000A3275"/>
    <w:rsid w:val="000A34C9"/>
    <w:rsid w:val="000A3F4F"/>
    <w:rsid w:val="000A4A90"/>
    <w:rsid w:val="000A4AB1"/>
    <w:rsid w:val="000A5AB4"/>
    <w:rsid w:val="000A6E54"/>
    <w:rsid w:val="000A744D"/>
    <w:rsid w:val="000A75A4"/>
    <w:rsid w:val="000A7875"/>
    <w:rsid w:val="000B363F"/>
    <w:rsid w:val="000B4134"/>
    <w:rsid w:val="000B4815"/>
    <w:rsid w:val="000B547F"/>
    <w:rsid w:val="000B5EC8"/>
    <w:rsid w:val="000B7352"/>
    <w:rsid w:val="000C167B"/>
    <w:rsid w:val="000C17CA"/>
    <w:rsid w:val="000C3645"/>
    <w:rsid w:val="000C3C8A"/>
    <w:rsid w:val="000C5D8B"/>
    <w:rsid w:val="000C614A"/>
    <w:rsid w:val="000C654A"/>
    <w:rsid w:val="000C67E7"/>
    <w:rsid w:val="000D08C9"/>
    <w:rsid w:val="000D1111"/>
    <w:rsid w:val="000D2F9A"/>
    <w:rsid w:val="000D3860"/>
    <w:rsid w:val="000D3B54"/>
    <w:rsid w:val="000D3C15"/>
    <w:rsid w:val="000D4307"/>
    <w:rsid w:val="000D44A8"/>
    <w:rsid w:val="000D4CB5"/>
    <w:rsid w:val="000D4FAA"/>
    <w:rsid w:val="000D5C4E"/>
    <w:rsid w:val="000D5CE1"/>
    <w:rsid w:val="000E199D"/>
    <w:rsid w:val="000E3312"/>
    <w:rsid w:val="000E517F"/>
    <w:rsid w:val="000E5CF1"/>
    <w:rsid w:val="000E68B8"/>
    <w:rsid w:val="000E72D2"/>
    <w:rsid w:val="000E73C5"/>
    <w:rsid w:val="000E7FA1"/>
    <w:rsid w:val="000F0360"/>
    <w:rsid w:val="000F125F"/>
    <w:rsid w:val="000F1346"/>
    <w:rsid w:val="000F14BE"/>
    <w:rsid w:val="000F276E"/>
    <w:rsid w:val="000F2955"/>
    <w:rsid w:val="000F3308"/>
    <w:rsid w:val="000F4DF5"/>
    <w:rsid w:val="000F733E"/>
    <w:rsid w:val="000F7907"/>
    <w:rsid w:val="000F7989"/>
    <w:rsid w:val="000F7AD9"/>
    <w:rsid w:val="00100513"/>
    <w:rsid w:val="00100A60"/>
    <w:rsid w:val="00104722"/>
    <w:rsid w:val="00104997"/>
    <w:rsid w:val="00107993"/>
    <w:rsid w:val="00111EF0"/>
    <w:rsid w:val="00112919"/>
    <w:rsid w:val="001149FC"/>
    <w:rsid w:val="00115953"/>
    <w:rsid w:val="00116CA4"/>
    <w:rsid w:val="00117020"/>
    <w:rsid w:val="00117AF4"/>
    <w:rsid w:val="00117E3E"/>
    <w:rsid w:val="001242DB"/>
    <w:rsid w:val="001246A7"/>
    <w:rsid w:val="001246B4"/>
    <w:rsid w:val="00124ACD"/>
    <w:rsid w:val="00124DBC"/>
    <w:rsid w:val="00125D61"/>
    <w:rsid w:val="00126862"/>
    <w:rsid w:val="001317FC"/>
    <w:rsid w:val="0013188F"/>
    <w:rsid w:val="00134E67"/>
    <w:rsid w:val="001351C3"/>
    <w:rsid w:val="001373EA"/>
    <w:rsid w:val="0014038D"/>
    <w:rsid w:val="001440FA"/>
    <w:rsid w:val="00144827"/>
    <w:rsid w:val="00147F11"/>
    <w:rsid w:val="00147F30"/>
    <w:rsid w:val="001510DF"/>
    <w:rsid w:val="00151B1B"/>
    <w:rsid w:val="00151F75"/>
    <w:rsid w:val="001528E2"/>
    <w:rsid w:val="0015333E"/>
    <w:rsid w:val="00153AD4"/>
    <w:rsid w:val="00153E2C"/>
    <w:rsid w:val="00156143"/>
    <w:rsid w:val="001561FF"/>
    <w:rsid w:val="00156CA6"/>
    <w:rsid w:val="00157825"/>
    <w:rsid w:val="0015782F"/>
    <w:rsid w:val="001612BF"/>
    <w:rsid w:val="00161750"/>
    <w:rsid w:val="00162C46"/>
    <w:rsid w:val="0016319A"/>
    <w:rsid w:val="00163571"/>
    <w:rsid w:val="00166152"/>
    <w:rsid w:val="0016751C"/>
    <w:rsid w:val="001678B2"/>
    <w:rsid w:val="00170128"/>
    <w:rsid w:val="00170354"/>
    <w:rsid w:val="001717C5"/>
    <w:rsid w:val="00171B2F"/>
    <w:rsid w:val="00171CFD"/>
    <w:rsid w:val="00173073"/>
    <w:rsid w:val="00175B50"/>
    <w:rsid w:val="001769D2"/>
    <w:rsid w:val="00177701"/>
    <w:rsid w:val="00180B09"/>
    <w:rsid w:val="00180EA5"/>
    <w:rsid w:val="00181EAE"/>
    <w:rsid w:val="00182D27"/>
    <w:rsid w:val="00182D8D"/>
    <w:rsid w:val="00183EA2"/>
    <w:rsid w:val="00184A7B"/>
    <w:rsid w:val="00184FA5"/>
    <w:rsid w:val="0018673F"/>
    <w:rsid w:val="0018734B"/>
    <w:rsid w:val="00187A91"/>
    <w:rsid w:val="00190C29"/>
    <w:rsid w:val="00192C1A"/>
    <w:rsid w:val="001933B8"/>
    <w:rsid w:val="0019413C"/>
    <w:rsid w:val="00196008"/>
    <w:rsid w:val="001966CD"/>
    <w:rsid w:val="001A05E1"/>
    <w:rsid w:val="001A0D6B"/>
    <w:rsid w:val="001A1CA3"/>
    <w:rsid w:val="001A3CF1"/>
    <w:rsid w:val="001A4BA8"/>
    <w:rsid w:val="001A51BF"/>
    <w:rsid w:val="001B0172"/>
    <w:rsid w:val="001B086D"/>
    <w:rsid w:val="001B0DAB"/>
    <w:rsid w:val="001B0FBB"/>
    <w:rsid w:val="001B3753"/>
    <w:rsid w:val="001B3D08"/>
    <w:rsid w:val="001B46A8"/>
    <w:rsid w:val="001B67E6"/>
    <w:rsid w:val="001B7D42"/>
    <w:rsid w:val="001C02BE"/>
    <w:rsid w:val="001C0404"/>
    <w:rsid w:val="001C1569"/>
    <w:rsid w:val="001C195D"/>
    <w:rsid w:val="001C217A"/>
    <w:rsid w:val="001C27D8"/>
    <w:rsid w:val="001C28D5"/>
    <w:rsid w:val="001C4106"/>
    <w:rsid w:val="001C433E"/>
    <w:rsid w:val="001C50AE"/>
    <w:rsid w:val="001C55E6"/>
    <w:rsid w:val="001C6332"/>
    <w:rsid w:val="001C65D0"/>
    <w:rsid w:val="001D076A"/>
    <w:rsid w:val="001D1410"/>
    <w:rsid w:val="001D18FD"/>
    <w:rsid w:val="001D2357"/>
    <w:rsid w:val="001D23A9"/>
    <w:rsid w:val="001D23FA"/>
    <w:rsid w:val="001D3759"/>
    <w:rsid w:val="001D53FF"/>
    <w:rsid w:val="001D75DD"/>
    <w:rsid w:val="001D7C7F"/>
    <w:rsid w:val="001E06CD"/>
    <w:rsid w:val="001E2C60"/>
    <w:rsid w:val="001E4D1A"/>
    <w:rsid w:val="001E5DA9"/>
    <w:rsid w:val="001E6708"/>
    <w:rsid w:val="001E6B4E"/>
    <w:rsid w:val="001E6D95"/>
    <w:rsid w:val="001E73E4"/>
    <w:rsid w:val="001F0B04"/>
    <w:rsid w:val="001F0CE4"/>
    <w:rsid w:val="001F2A65"/>
    <w:rsid w:val="001F33BD"/>
    <w:rsid w:val="001F373C"/>
    <w:rsid w:val="001F5171"/>
    <w:rsid w:val="001F593D"/>
    <w:rsid w:val="001F75D9"/>
    <w:rsid w:val="001F7A8A"/>
    <w:rsid w:val="001F7E2B"/>
    <w:rsid w:val="001F7EC4"/>
    <w:rsid w:val="0020186D"/>
    <w:rsid w:val="00201F24"/>
    <w:rsid w:val="00202E40"/>
    <w:rsid w:val="00203DAC"/>
    <w:rsid w:val="0020715D"/>
    <w:rsid w:val="002077D1"/>
    <w:rsid w:val="00210257"/>
    <w:rsid w:val="002103A8"/>
    <w:rsid w:val="002106CB"/>
    <w:rsid w:val="00211DE9"/>
    <w:rsid w:val="00211F77"/>
    <w:rsid w:val="0021274E"/>
    <w:rsid w:val="00215C65"/>
    <w:rsid w:val="002162A5"/>
    <w:rsid w:val="0021798D"/>
    <w:rsid w:val="00220D6D"/>
    <w:rsid w:val="00220F01"/>
    <w:rsid w:val="002216DE"/>
    <w:rsid w:val="002222A5"/>
    <w:rsid w:val="00223451"/>
    <w:rsid w:val="002239F4"/>
    <w:rsid w:val="00224275"/>
    <w:rsid w:val="00224818"/>
    <w:rsid w:val="00225F19"/>
    <w:rsid w:val="0022624D"/>
    <w:rsid w:val="0022677B"/>
    <w:rsid w:val="00226D7A"/>
    <w:rsid w:val="00227517"/>
    <w:rsid w:val="00227E3E"/>
    <w:rsid w:val="0023049B"/>
    <w:rsid w:val="0023082C"/>
    <w:rsid w:val="00230E80"/>
    <w:rsid w:val="0023232A"/>
    <w:rsid w:val="0023349D"/>
    <w:rsid w:val="002335AE"/>
    <w:rsid w:val="00233A57"/>
    <w:rsid w:val="002344F9"/>
    <w:rsid w:val="00235305"/>
    <w:rsid w:val="00235888"/>
    <w:rsid w:val="002367C9"/>
    <w:rsid w:val="00236C74"/>
    <w:rsid w:val="002375EA"/>
    <w:rsid w:val="0024062E"/>
    <w:rsid w:val="0024071F"/>
    <w:rsid w:val="002431E3"/>
    <w:rsid w:val="002458D8"/>
    <w:rsid w:val="00246CFF"/>
    <w:rsid w:val="00246F67"/>
    <w:rsid w:val="00247293"/>
    <w:rsid w:val="002502CC"/>
    <w:rsid w:val="00252277"/>
    <w:rsid w:val="00252EF9"/>
    <w:rsid w:val="00253FE0"/>
    <w:rsid w:val="00257674"/>
    <w:rsid w:val="0026026C"/>
    <w:rsid w:val="00260FAB"/>
    <w:rsid w:val="0026403B"/>
    <w:rsid w:val="002647DF"/>
    <w:rsid w:val="002656FA"/>
    <w:rsid w:val="00266208"/>
    <w:rsid w:val="00270BA6"/>
    <w:rsid w:val="00271711"/>
    <w:rsid w:val="002727AE"/>
    <w:rsid w:val="00272920"/>
    <w:rsid w:val="00272AC2"/>
    <w:rsid w:val="002730B9"/>
    <w:rsid w:val="0027597A"/>
    <w:rsid w:val="0027717C"/>
    <w:rsid w:val="00277FD9"/>
    <w:rsid w:val="00280A88"/>
    <w:rsid w:val="00282021"/>
    <w:rsid w:val="00283DE5"/>
    <w:rsid w:val="002852D2"/>
    <w:rsid w:val="002853F4"/>
    <w:rsid w:val="00291165"/>
    <w:rsid w:val="00296D83"/>
    <w:rsid w:val="002A1634"/>
    <w:rsid w:val="002A1A1B"/>
    <w:rsid w:val="002A20A9"/>
    <w:rsid w:val="002A28EB"/>
    <w:rsid w:val="002A2EA6"/>
    <w:rsid w:val="002A5680"/>
    <w:rsid w:val="002A57C9"/>
    <w:rsid w:val="002A5A3D"/>
    <w:rsid w:val="002A6ADD"/>
    <w:rsid w:val="002A7201"/>
    <w:rsid w:val="002A7AB7"/>
    <w:rsid w:val="002B0FB0"/>
    <w:rsid w:val="002B3243"/>
    <w:rsid w:val="002B666A"/>
    <w:rsid w:val="002B6E73"/>
    <w:rsid w:val="002B72BE"/>
    <w:rsid w:val="002C1CF2"/>
    <w:rsid w:val="002C33FF"/>
    <w:rsid w:val="002C4927"/>
    <w:rsid w:val="002C4CEE"/>
    <w:rsid w:val="002C57E8"/>
    <w:rsid w:val="002D12EC"/>
    <w:rsid w:val="002D19DD"/>
    <w:rsid w:val="002D2B23"/>
    <w:rsid w:val="002D4000"/>
    <w:rsid w:val="002D576D"/>
    <w:rsid w:val="002D688C"/>
    <w:rsid w:val="002D7191"/>
    <w:rsid w:val="002D71A1"/>
    <w:rsid w:val="002E11B3"/>
    <w:rsid w:val="002E1FF5"/>
    <w:rsid w:val="002E24D7"/>
    <w:rsid w:val="002E24DF"/>
    <w:rsid w:val="002E3589"/>
    <w:rsid w:val="002E503E"/>
    <w:rsid w:val="002E5B57"/>
    <w:rsid w:val="002E6205"/>
    <w:rsid w:val="002E735C"/>
    <w:rsid w:val="002E7649"/>
    <w:rsid w:val="002F0075"/>
    <w:rsid w:val="002F0B77"/>
    <w:rsid w:val="002F1087"/>
    <w:rsid w:val="002F1328"/>
    <w:rsid w:val="002F15EB"/>
    <w:rsid w:val="002F17B8"/>
    <w:rsid w:val="002F18EA"/>
    <w:rsid w:val="002F1C2D"/>
    <w:rsid w:val="002F2A4A"/>
    <w:rsid w:val="002F550A"/>
    <w:rsid w:val="002F58CC"/>
    <w:rsid w:val="002F5EBD"/>
    <w:rsid w:val="002F6ED9"/>
    <w:rsid w:val="002F7487"/>
    <w:rsid w:val="003001E1"/>
    <w:rsid w:val="003004E5"/>
    <w:rsid w:val="00300FF5"/>
    <w:rsid w:val="00301AE2"/>
    <w:rsid w:val="00302D35"/>
    <w:rsid w:val="00302F25"/>
    <w:rsid w:val="0030345D"/>
    <w:rsid w:val="00303C97"/>
    <w:rsid w:val="00306555"/>
    <w:rsid w:val="003114FB"/>
    <w:rsid w:val="00311531"/>
    <w:rsid w:val="003124CC"/>
    <w:rsid w:val="00312C78"/>
    <w:rsid w:val="00313497"/>
    <w:rsid w:val="00313649"/>
    <w:rsid w:val="00313BEB"/>
    <w:rsid w:val="00313CFD"/>
    <w:rsid w:val="00313FDD"/>
    <w:rsid w:val="00315B2A"/>
    <w:rsid w:val="003173F1"/>
    <w:rsid w:val="003174C4"/>
    <w:rsid w:val="00317F4F"/>
    <w:rsid w:val="003209D5"/>
    <w:rsid w:val="00321F51"/>
    <w:rsid w:val="00322361"/>
    <w:rsid w:val="0032257B"/>
    <w:rsid w:val="003230DD"/>
    <w:rsid w:val="003238BB"/>
    <w:rsid w:val="00324872"/>
    <w:rsid w:val="003261D0"/>
    <w:rsid w:val="003261EA"/>
    <w:rsid w:val="00326750"/>
    <w:rsid w:val="00327AB8"/>
    <w:rsid w:val="003302E8"/>
    <w:rsid w:val="00331BAB"/>
    <w:rsid w:val="00332E8D"/>
    <w:rsid w:val="003347F1"/>
    <w:rsid w:val="0033535E"/>
    <w:rsid w:val="00335E49"/>
    <w:rsid w:val="00336C2C"/>
    <w:rsid w:val="00340252"/>
    <w:rsid w:val="0034048D"/>
    <w:rsid w:val="00343587"/>
    <w:rsid w:val="003442B6"/>
    <w:rsid w:val="00345BB2"/>
    <w:rsid w:val="00346405"/>
    <w:rsid w:val="00346582"/>
    <w:rsid w:val="00351E34"/>
    <w:rsid w:val="00352BE2"/>
    <w:rsid w:val="00352F5C"/>
    <w:rsid w:val="00353CFE"/>
    <w:rsid w:val="00355A3A"/>
    <w:rsid w:val="003567AB"/>
    <w:rsid w:val="003568B8"/>
    <w:rsid w:val="003603E0"/>
    <w:rsid w:val="003610F6"/>
    <w:rsid w:val="0036161E"/>
    <w:rsid w:val="003624E6"/>
    <w:rsid w:val="0036320C"/>
    <w:rsid w:val="003637DD"/>
    <w:rsid w:val="00363D94"/>
    <w:rsid w:val="00364383"/>
    <w:rsid w:val="00364C3B"/>
    <w:rsid w:val="003653D7"/>
    <w:rsid w:val="003663FD"/>
    <w:rsid w:val="0036652C"/>
    <w:rsid w:val="00366C8F"/>
    <w:rsid w:val="00367BD7"/>
    <w:rsid w:val="00367D7C"/>
    <w:rsid w:val="003704F2"/>
    <w:rsid w:val="003706BD"/>
    <w:rsid w:val="00373AFB"/>
    <w:rsid w:val="00375440"/>
    <w:rsid w:val="0037663D"/>
    <w:rsid w:val="00376A70"/>
    <w:rsid w:val="00380812"/>
    <w:rsid w:val="003846AD"/>
    <w:rsid w:val="00384A3F"/>
    <w:rsid w:val="00386DBE"/>
    <w:rsid w:val="00387B1D"/>
    <w:rsid w:val="00390FBF"/>
    <w:rsid w:val="00391977"/>
    <w:rsid w:val="00391D5E"/>
    <w:rsid w:val="00392307"/>
    <w:rsid w:val="0039296F"/>
    <w:rsid w:val="00392E8F"/>
    <w:rsid w:val="00392EA8"/>
    <w:rsid w:val="00394639"/>
    <w:rsid w:val="003947BB"/>
    <w:rsid w:val="003950C7"/>
    <w:rsid w:val="00396E8B"/>
    <w:rsid w:val="0039783D"/>
    <w:rsid w:val="00397A00"/>
    <w:rsid w:val="00397AC2"/>
    <w:rsid w:val="00397E61"/>
    <w:rsid w:val="003A16D4"/>
    <w:rsid w:val="003A37B7"/>
    <w:rsid w:val="003A3C15"/>
    <w:rsid w:val="003A687B"/>
    <w:rsid w:val="003A69F5"/>
    <w:rsid w:val="003B0143"/>
    <w:rsid w:val="003B09D2"/>
    <w:rsid w:val="003B0B3B"/>
    <w:rsid w:val="003B14DF"/>
    <w:rsid w:val="003B2D37"/>
    <w:rsid w:val="003B3B12"/>
    <w:rsid w:val="003B5250"/>
    <w:rsid w:val="003B6FCA"/>
    <w:rsid w:val="003C1A2F"/>
    <w:rsid w:val="003C1F08"/>
    <w:rsid w:val="003C2102"/>
    <w:rsid w:val="003C2403"/>
    <w:rsid w:val="003C27E8"/>
    <w:rsid w:val="003C428C"/>
    <w:rsid w:val="003C4F3E"/>
    <w:rsid w:val="003C63D7"/>
    <w:rsid w:val="003D14C8"/>
    <w:rsid w:val="003D15D3"/>
    <w:rsid w:val="003D27BF"/>
    <w:rsid w:val="003D440A"/>
    <w:rsid w:val="003D48DA"/>
    <w:rsid w:val="003D4937"/>
    <w:rsid w:val="003D5680"/>
    <w:rsid w:val="003D5AB7"/>
    <w:rsid w:val="003D5FF7"/>
    <w:rsid w:val="003D6EB9"/>
    <w:rsid w:val="003D7442"/>
    <w:rsid w:val="003E033A"/>
    <w:rsid w:val="003E04B8"/>
    <w:rsid w:val="003E16DF"/>
    <w:rsid w:val="003E2DD7"/>
    <w:rsid w:val="003E3EC0"/>
    <w:rsid w:val="003E41F1"/>
    <w:rsid w:val="003E4A59"/>
    <w:rsid w:val="003E5D23"/>
    <w:rsid w:val="003E7247"/>
    <w:rsid w:val="003F0437"/>
    <w:rsid w:val="003F413C"/>
    <w:rsid w:val="003F46A9"/>
    <w:rsid w:val="003F541D"/>
    <w:rsid w:val="003F57C9"/>
    <w:rsid w:val="003F75D3"/>
    <w:rsid w:val="0040049A"/>
    <w:rsid w:val="004005F9"/>
    <w:rsid w:val="00401144"/>
    <w:rsid w:val="004018CB"/>
    <w:rsid w:val="00401C35"/>
    <w:rsid w:val="00401FB2"/>
    <w:rsid w:val="004022A8"/>
    <w:rsid w:val="00404B7B"/>
    <w:rsid w:val="00406CFB"/>
    <w:rsid w:val="0040781E"/>
    <w:rsid w:val="00407D7B"/>
    <w:rsid w:val="004105B2"/>
    <w:rsid w:val="004110EC"/>
    <w:rsid w:val="00412B70"/>
    <w:rsid w:val="00412E9A"/>
    <w:rsid w:val="00414046"/>
    <w:rsid w:val="00414B50"/>
    <w:rsid w:val="00414E16"/>
    <w:rsid w:val="00416A0F"/>
    <w:rsid w:val="0042031C"/>
    <w:rsid w:val="00421DC2"/>
    <w:rsid w:val="00422FAB"/>
    <w:rsid w:val="00424662"/>
    <w:rsid w:val="00425528"/>
    <w:rsid w:val="00426559"/>
    <w:rsid w:val="00426F5A"/>
    <w:rsid w:val="004271F7"/>
    <w:rsid w:val="00427BEA"/>
    <w:rsid w:val="00427E2D"/>
    <w:rsid w:val="00432157"/>
    <w:rsid w:val="004322AF"/>
    <w:rsid w:val="00433D60"/>
    <w:rsid w:val="004342A1"/>
    <w:rsid w:val="00434E1D"/>
    <w:rsid w:val="00436272"/>
    <w:rsid w:val="004366EA"/>
    <w:rsid w:val="00440462"/>
    <w:rsid w:val="0044198D"/>
    <w:rsid w:val="00441CA6"/>
    <w:rsid w:val="00443164"/>
    <w:rsid w:val="004440CB"/>
    <w:rsid w:val="00444AF1"/>
    <w:rsid w:val="00444E56"/>
    <w:rsid w:val="0045062A"/>
    <w:rsid w:val="0045339F"/>
    <w:rsid w:val="00453905"/>
    <w:rsid w:val="00454F2B"/>
    <w:rsid w:val="0045691E"/>
    <w:rsid w:val="00457227"/>
    <w:rsid w:val="00461A77"/>
    <w:rsid w:val="00461C49"/>
    <w:rsid w:val="00470003"/>
    <w:rsid w:val="0047012E"/>
    <w:rsid w:val="00470EB9"/>
    <w:rsid w:val="00471333"/>
    <w:rsid w:val="00473695"/>
    <w:rsid w:val="004737A9"/>
    <w:rsid w:val="00475587"/>
    <w:rsid w:val="00475CB1"/>
    <w:rsid w:val="004762FB"/>
    <w:rsid w:val="00476429"/>
    <w:rsid w:val="00477804"/>
    <w:rsid w:val="00482348"/>
    <w:rsid w:val="00482AA6"/>
    <w:rsid w:val="00483519"/>
    <w:rsid w:val="0048467B"/>
    <w:rsid w:val="00485F4D"/>
    <w:rsid w:val="0048732C"/>
    <w:rsid w:val="00491279"/>
    <w:rsid w:val="004925BF"/>
    <w:rsid w:val="004953B6"/>
    <w:rsid w:val="00495FAD"/>
    <w:rsid w:val="004968BA"/>
    <w:rsid w:val="00497225"/>
    <w:rsid w:val="004A009B"/>
    <w:rsid w:val="004A08B5"/>
    <w:rsid w:val="004A17FB"/>
    <w:rsid w:val="004A383A"/>
    <w:rsid w:val="004A3FA6"/>
    <w:rsid w:val="004A46E5"/>
    <w:rsid w:val="004A4EC3"/>
    <w:rsid w:val="004A5FD5"/>
    <w:rsid w:val="004A6F4D"/>
    <w:rsid w:val="004B1113"/>
    <w:rsid w:val="004B3CA7"/>
    <w:rsid w:val="004B3F48"/>
    <w:rsid w:val="004B4375"/>
    <w:rsid w:val="004B491C"/>
    <w:rsid w:val="004B69F8"/>
    <w:rsid w:val="004C0754"/>
    <w:rsid w:val="004C0E89"/>
    <w:rsid w:val="004C164D"/>
    <w:rsid w:val="004C285E"/>
    <w:rsid w:val="004C37B1"/>
    <w:rsid w:val="004C4845"/>
    <w:rsid w:val="004C614F"/>
    <w:rsid w:val="004C74A7"/>
    <w:rsid w:val="004C7A48"/>
    <w:rsid w:val="004D2BBF"/>
    <w:rsid w:val="004D30E4"/>
    <w:rsid w:val="004D3854"/>
    <w:rsid w:val="004D3BEE"/>
    <w:rsid w:val="004D4978"/>
    <w:rsid w:val="004D58D3"/>
    <w:rsid w:val="004E086E"/>
    <w:rsid w:val="004E26C9"/>
    <w:rsid w:val="004E53B3"/>
    <w:rsid w:val="004E6B70"/>
    <w:rsid w:val="004E6ECF"/>
    <w:rsid w:val="004E7B98"/>
    <w:rsid w:val="004F03B7"/>
    <w:rsid w:val="004F095C"/>
    <w:rsid w:val="004F0DF0"/>
    <w:rsid w:val="004F1723"/>
    <w:rsid w:val="004F2A50"/>
    <w:rsid w:val="004F2DCB"/>
    <w:rsid w:val="004F3BB4"/>
    <w:rsid w:val="004F3BC6"/>
    <w:rsid w:val="004F5A19"/>
    <w:rsid w:val="004F69E1"/>
    <w:rsid w:val="004F6E08"/>
    <w:rsid w:val="004F71B1"/>
    <w:rsid w:val="00500E4D"/>
    <w:rsid w:val="005013E7"/>
    <w:rsid w:val="005019AE"/>
    <w:rsid w:val="00502115"/>
    <w:rsid w:val="00502674"/>
    <w:rsid w:val="00504785"/>
    <w:rsid w:val="00504974"/>
    <w:rsid w:val="0050616A"/>
    <w:rsid w:val="005075D0"/>
    <w:rsid w:val="00507D5A"/>
    <w:rsid w:val="00510A9A"/>
    <w:rsid w:val="005116E8"/>
    <w:rsid w:val="005119C8"/>
    <w:rsid w:val="005124AC"/>
    <w:rsid w:val="00515D81"/>
    <w:rsid w:val="0051653D"/>
    <w:rsid w:val="00516C5A"/>
    <w:rsid w:val="00517BA3"/>
    <w:rsid w:val="00517D4F"/>
    <w:rsid w:val="005228BD"/>
    <w:rsid w:val="005229FB"/>
    <w:rsid w:val="0052300E"/>
    <w:rsid w:val="00524FF0"/>
    <w:rsid w:val="005268E2"/>
    <w:rsid w:val="00527526"/>
    <w:rsid w:val="005276A3"/>
    <w:rsid w:val="00535B29"/>
    <w:rsid w:val="00535BFA"/>
    <w:rsid w:val="005368D6"/>
    <w:rsid w:val="00537291"/>
    <w:rsid w:val="005406A9"/>
    <w:rsid w:val="00541C54"/>
    <w:rsid w:val="00541CF2"/>
    <w:rsid w:val="00544276"/>
    <w:rsid w:val="00544543"/>
    <w:rsid w:val="0054507D"/>
    <w:rsid w:val="00545259"/>
    <w:rsid w:val="00546242"/>
    <w:rsid w:val="00546EFE"/>
    <w:rsid w:val="0054758A"/>
    <w:rsid w:val="00547F25"/>
    <w:rsid w:val="00553446"/>
    <w:rsid w:val="00553746"/>
    <w:rsid w:val="005543A3"/>
    <w:rsid w:val="00554881"/>
    <w:rsid w:val="00557150"/>
    <w:rsid w:val="00560A77"/>
    <w:rsid w:val="0056116A"/>
    <w:rsid w:val="005641E1"/>
    <w:rsid w:val="0056433C"/>
    <w:rsid w:val="00567B75"/>
    <w:rsid w:val="00570D48"/>
    <w:rsid w:val="005719F9"/>
    <w:rsid w:val="00575E05"/>
    <w:rsid w:val="005767C4"/>
    <w:rsid w:val="00576AE5"/>
    <w:rsid w:val="00576FAD"/>
    <w:rsid w:val="00577428"/>
    <w:rsid w:val="00584A72"/>
    <w:rsid w:val="00584AAA"/>
    <w:rsid w:val="00585272"/>
    <w:rsid w:val="00585DCD"/>
    <w:rsid w:val="00586C5E"/>
    <w:rsid w:val="00586F9F"/>
    <w:rsid w:val="00587735"/>
    <w:rsid w:val="005877C1"/>
    <w:rsid w:val="005879C3"/>
    <w:rsid w:val="0059076E"/>
    <w:rsid w:val="00590B4F"/>
    <w:rsid w:val="0059136A"/>
    <w:rsid w:val="005927D8"/>
    <w:rsid w:val="00592FB1"/>
    <w:rsid w:val="00593BB8"/>
    <w:rsid w:val="00594137"/>
    <w:rsid w:val="00594984"/>
    <w:rsid w:val="0059499A"/>
    <w:rsid w:val="00597783"/>
    <w:rsid w:val="00597FCA"/>
    <w:rsid w:val="005A177B"/>
    <w:rsid w:val="005A32EA"/>
    <w:rsid w:val="005A3CDE"/>
    <w:rsid w:val="005A45D9"/>
    <w:rsid w:val="005A4858"/>
    <w:rsid w:val="005A618E"/>
    <w:rsid w:val="005A62E9"/>
    <w:rsid w:val="005A67FE"/>
    <w:rsid w:val="005B15FC"/>
    <w:rsid w:val="005B49C0"/>
    <w:rsid w:val="005B714B"/>
    <w:rsid w:val="005C08E5"/>
    <w:rsid w:val="005C246B"/>
    <w:rsid w:val="005C33AB"/>
    <w:rsid w:val="005C3AE2"/>
    <w:rsid w:val="005C466D"/>
    <w:rsid w:val="005C4F63"/>
    <w:rsid w:val="005C5A11"/>
    <w:rsid w:val="005C5CAE"/>
    <w:rsid w:val="005C680D"/>
    <w:rsid w:val="005C68A2"/>
    <w:rsid w:val="005C6F77"/>
    <w:rsid w:val="005C736F"/>
    <w:rsid w:val="005D037A"/>
    <w:rsid w:val="005D0B37"/>
    <w:rsid w:val="005D1812"/>
    <w:rsid w:val="005D2D60"/>
    <w:rsid w:val="005D3883"/>
    <w:rsid w:val="005D3E99"/>
    <w:rsid w:val="005D40C3"/>
    <w:rsid w:val="005E0A00"/>
    <w:rsid w:val="005E1BFD"/>
    <w:rsid w:val="005E1C2B"/>
    <w:rsid w:val="005E1D50"/>
    <w:rsid w:val="005E1F35"/>
    <w:rsid w:val="005E21AA"/>
    <w:rsid w:val="005E2D21"/>
    <w:rsid w:val="005E38CA"/>
    <w:rsid w:val="005E3B7B"/>
    <w:rsid w:val="005E4422"/>
    <w:rsid w:val="005E46DC"/>
    <w:rsid w:val="005E611C"/>
    <w:rsid w:val="005E64E8"/>
    <w:rsid w:val="005E6BE7"/>
    <w:rsid w:val="005F03CB"/>
    <w:rsid w:val="005F1061"/>
    <w:rsid w:val="005F16ED"/>
    <w:rsid w:val="005F1FAF"/>
    <w:rsid w:val="005F2D98"/>
    <w:rsid w:val="005F34DE"/>
    <w:rsid w:val="005F7871"/>
    <w:rsid w:val="00600FF1"/>
    <w:rsid w:val="0060148A"/>
    <w:rsid w:val="0060155D"/>
    <w:rsid w:val="00601B3D"/>
    <w:rsid w:val="00602009"/>
    <w:rsid w:val="00603B72"/>
    <w:rsid w:val="00603E1F"/>
    <w:rsid w:val="006042A0"/>
    <w:rsid w:val="006053F2"/>
    <w:rsid w:val="00605600"/>
    <w:rsid w:val="0061055A"/>
    <w:rsid w:val="00610627"/>
    <w:rsid w:val="006109A8"/>
    <w:rsid w:val="00611485"/>
    <w:rsid w:val="00612288"/>
    <w:rsid w:val="00612D51"/>
    <w:rsid w:val="0061304F"/>
    <w:rsid w:val="00613456"/>
    <w:rsid w:val="00613A3F"/>
    <w:rsid w:val="006142A2"/>
    <w:rsid w:val="0061436F"/>
    <w:rsid w:val="00614847"/>
    <w:rsid w:val="0061557F"/>
    <w:rsid w:val="00616828"/>
    <w:rsid w:val="0061784B"/>
    <w:rsid w:val="0061798B"/>
    <w:rsid w:val="00620720"/>
    <w:rsid w:val="006212C1"/>
    <w:rsid w:val="00622105"/>
    <w:rsid w:val="00623468"/>
    <w:rsid w:val="00624895"/>
    <w:rsid w:val="00625631"/>
    <w:rsid w:val="00625AB1"/>
    <w:rsid w:val="006261D8"/>
    <w:rsid w:val="006301E6"/>
    <w:rsid w:val="0063092E"/>
    <w:rsid w:val="00630ADC"/>
    <w:rsid w:val="00632B88"/>
    <w:rsid w:val="00632DB2"/>
    <w:rsid w:val="00633443"/>
    <w:rsid w:val="006349C6"/>
    <w:rsid w:val="00634CD1"/>
    <w:rsid w:val="006367CE"/>
    <w:rsid w:val="006367DC"/>
    <w:rsid w:val="00636CFB"/>
    <w:rsid w:val="006370EE"/>
    <w:rsid w:val="0063796B"/>
    <w:rsid w:val="00640C04"/>
    <w:rsid w:val="00641828"/>
    <w:rsid w:val="00642826"/>
    <w:rsid w:val="006442B0"/>
    <w:rsid w:val="006445AB"/>
    <w:rsid w:val="00644817"/>
    <w:rsid w:val="00646ABB"/>
    <w:rsid w:val="006470D8"/>
    <w:rsid w:val="00647844"/>
    <w:rsid w:val="00650410"/>
    <w:rsid w:val="00650A7D"/>
    <w:rsid w:val="006512FF"/>
    <w:rsid w:val="00651A6B"/>
    <w:rsid w:val="00652136"/>
    <w:rsid w:val="00652E13"/>
    <w:rsid w:val="00654F6F"/>
    <w:rsid w:val="0065512A"/>
    <w:rsid w:val="006568E9"/>
    <w:rsid w:val="00656989"/>
    <w:rsid w:val="00656EE8"/>
    <w:rsid w:val="00657D99"/>
    <w:rsid w:val="006605F9"/>
    <w:rsid w:val="006650B6"/>
    <w:rsid w:val="0066583C"/>
    <w:rsid w:val="00666A1B"/>
    <w:rsid w:val="0066709B"/>
    <w:rsid w:val="00670004"/>
    <w:rsid w:val="00670440"/>
    <w:rsid w:val="006713FF"/>
    <w:rsid w:val="00671631"/>
    <w:rsid w:val="00672057"/>
    <w:rsid w:val="0067243D"/>
    <w:rsid w:val="006729CC"/>
    <w:rsid w:val="0067315C"/>
    <w:rsid w:val="00676120"/>
    <w:rsid w:val="00676509"/>
    <w:rsid w:val="0067695B"/>
    <w:rsid w:val="00683AD6"/>
    <w:rsid w:val="00683BC6"/>
    <w:rsid w:val="00683C98"/>
    <w:rsid w:val="00683DB1"/>
    <w:rsid w:val="00685D5D"/>
    <w:rsid w:val="00686732"/>
    <w:rsid w:val="0069126F"/>
    <w:rsid w:val="00692076"/>
    <w:rsid w:val="0069379C"/>
    <w:rsid w:val="006967E5"/>
    <w:rsid w:val="00696F19"/>
    <w:rsid w:val="00697670"/>
    <w:rsid w:val="006A0AE0"/>
    <w:rsid w:val="006A28F5"/>
    <w:rsid w:val="006A402A"/>
    <w:rsid w:val="006A41E1"/>
    <w:rsid w:val="006A4541"/>
    <w:rsid w:val="006A77E6"/>
    <w:rsid w:val="006B16E8"/>
    <w:rsid w:val="006B2AF7"/>
    <w:rsid w:val="006B4791"/>
    <w:rsid w:val="006B4E47"/>
    <w:rsid w:val="006B6798"/>
    <w:rsid w:val="006B6F48"/>
    <w:rsid w:val="006B7392"/>
    <w:rsid w:val="006C13B0"/>
    <w:rsid w:val="006C1944"/>
    <w:rsid w:val="006C1CAA"/>
    <w:rsid w:val="006C2915"/>
    <w:rsid w:val="006C3004"/>
    <w:rsid w:val="006C3C94"/>
    <w:rsid w:val="006C3D87"/>
    <w:rsid w:val="006C3F59"/>
    <w:rsid w:val="006C4DD4"/>
    <w:rsid w:val="006C5C97"/>
    <w:rsid w:val="006C5D03"/>
    <w:rsid w:val="006C5E95"/>
    <w:rsid w:val="006C605E"/>
    <w:rsid w:val="006C70FB"/>
    <w:rsid w:val="006C729D"/>
    <w:rsid w:val="006D12CF"/>
    <w:rsid w:val="006D1E21"/>
    <w:rsid w:val="006D6DCC"/>
    <w:rsid w:val="006D77B0"/>
    <w:rsid w:val="006D7F32"/>
    <w:rsid w:val="006E052B"/>
    <w:rsid w:val="006E2AC6"/>
    <w:rsid w:val="006E3171"/>
    <w:rsid w:val="006E3450"/>
    <w:rsid w:val="006E3982"/>
    <w:rsid w:val="006E39A9"/>
    <w:rsid w:val="006E486A"/>
    <w:rsid w:val="006E557B"/>
    <w:rsid w:val="006E5AAA"/>
    <w:rsid w:val="006E5FD5"/>
    <w:rsid w:val="006E61C4"/>
    <w:rsid w:val="006E6F09"/>
    <w:rsid w:val="006E7AC8"/>
    <w:rsid w:val="006F1FA7"/>
    <w:rsid w:val="006F265B"/>
    <w:rsid w:val="006F32EE"/>
    <w:rsid w:val="006F5A0D"/>
    <w:rsid w:val="006F6A5D"/>
    <w:rsid w:val="006F74D4"/>
    <w:rsid w:val="00700B8E"/>
    <w:rsid w:val="00701E78"/>
    <w:rsid w:val="007047B9"/>
    <w:rsid w:val="00704B3A"/>
    <w:rsid w:val="00704E2B"/>
    <w:rsid w:val="0070545E"/>
    <w:rsid w:val="00705A61"/>
    <w:rsid w:val="0070652A"/>
    <w:rsid w:val="00706DF1"/>
    <w:rsid w:val="007070F2"/>
    <w:rsid w:val="00710422"/>
    <w:rsid w:val="00710AD7"/>
    <w:rsid w:val="00710B19"/>
    <w:rsid w:val="00713AA5"/>
    <w:rsid w:val="007149A7"/>
    <w:rsid w:val="00715C70"/>
    <w:rsid w:val="0071617A"/>
    <w:rsid w:val="00716FEF"/>
    <w:rsid w:val="00717D63"/>
    <w:rsid w:val="00721C37"/>
    <w:rsid w:val="007225C4"/>
    <w:rsid w:val="00722819"/>
    <w:rsid w:val="00723604"/>
    <w:rsid w:val="00723658"/>
    <w:rsid w:val="007243EC"/>
    <w:rsid w:val="00726396"/>
    <w:rsid w:val="00726439"/>
    <w:rsid w:val="00727F68"/>
    <w:rsid w:val="0073026E"/>
    <w:rsid w:val="00730F78"/>
    <w:rsid w:val="007319D5"/>
    <w:rsid w:val="00732276"/>
    <w:rsid w:val="007325F2"/>
    <w:rsid w:val="007332D2"/>
    <w:rsid w:val="00733385"/>
    <w:rsid w:val="00734EF4"/>
    <w:rsid w:val="00735971"/>
    <w:rsid w:val="00740689"/>
    <w:rsid w:val="007434F0"/>
    <w:rsid w:val="00747A8B"/>
    <w:rsid w:val="0075098D"/>
    <w:rsid w:val="00751A89"/>
    <w:rsid w:val="00752340"/>
    <w:rsid w:val="007526E0"/>
    <w:rsid w:val="00753B29"/>
    <w:rsid w:val="00755884"/>
    <w:rsid w:val="00755DAF"/>
    <w:rsid w:val="007563D2"/>
    <w:rsid w:val="00756A7E"/>
    <w:rsid w:val="007574FD"/>
    <w:rsid w:val="00757D49"/>
    <w:rsid w:val="007615F1"/>
    <w:rsid w:val="00761BEE"/>
    <w:rsid w:val="007625BA"/>
    <w:rsid w:val="00762B85"/>
    <w:rsid w:val="007633D7"/>
    <w:rsid w:val="00764114"/>
    <w:rsid w:val="00764256"/>
    <w:rsid w:val="00764E90"/>
    <w:rsid w:val="00765579"/>
    <w:rsid w:val="007655B8"/>
    <w:rsid w:val="0077471C"/>
    <w:rsid w:val="00774A04"/>
    <w:rsid w:val="007757D4"/>
    <w:rsid w:val="007820E0"/>
    <w:rsid w:val="0078228D"/>
    <w:rsid w:val="00784EE2"/>
    <w:rsid w:val="00786E07"/>
    <w:rsid w:val="00790949"/>
    <w:rsid w:val="00792F55"/>
    <w:rsid w:val="00793082"/>
    <w:rsid w:val="00793A7A"/>
    <w:rsid w:val="00793BAD"/>
    <w:rsid w:val="00794506"/>
    <w:rsid w:val="00794DFA"/>
    <w:rsid w:val="00794E0B"/>
    <w:rsid w:val="007955F6"/>
    <w:rsid w:val="00795D00"/>
    <w:rsid w:val="00795FF2"/>
    <w:rsid w:val="007965EA"/>
    <w:rsid w:val="007A0562"/>
    <w:rsid w:val="007A0F08"/>
    <w:rsid w:val="007A36F2"/>
    <w:rsid w:val="007A43CD"/>
    <w:rsid w:val="007A4EC3"/>
    <w:rsid w:val="007A5DDD"/>
    <w:rsid w:val="007A5DE1"/>
    <w:rsid w:val="007A5E70"/>
    <w:rsid w:val="007A69A0"/>
    <w:rsid w:val="007A77B0"/>
    <w:rsid w:val="007B0922"/>
    <w:rsid w:val="007B0C9C"/>
    <w:rsid w:val="007B13B8"/>
    <w:rsid w:val="007B20CA"/>
    <w:rsid w:val="007B2E74"/>
    <w:rsid w:val="007B65DA"/>
    <w:rsid w:val="007B6B91"/>
    <w:rsid w:val="007C0F75"/>
    <w:rsid w:val="007C16B4"/>
    <w:rsid w:val="007C1EA4"/>
    <w:rsid w:val="007C3134"/>
    <w:rsid w:val="007C4664"/>
    <w:rsid w:val="007C5444"/>
    <w:rsid w:val="007C6A4F"/>
    <w:rsid w:val="007C70EB"/>
    <w:rsid w:val="007D005F"/>
    <w:rsid w:val="007D0795"/>
    <w:rsid w:val="007D0EB1"/>
    <w:rsid w:val="007D23A2"/>
    <w:rsid w:val="007D250F"/>
    <w:rsid w:val="007D33B8"/>
    <w:rsid w:val="007D3FE2"/>
    <w:rsid w:val="007D4BCA"/>
    <w:rsid w:val="007D5AE2"/>
    <w:rsid w:val="007D6066"/>
    <w:rsid w:val="007D618D"/>
    <w:rsid w:val="007D623A"/>
    <w:rsid w:val="007D677D"/>
    <w:rsid w:val="007D6A7D"/>
    <w:rsid w:val="007D700B"/>
    <w:rsid w:val="007E041F"/>
    <w:rsid w:val="007E0588"/>
    <w:rsid w:val="007E0EBA"/>
    <w:rsid w:val="007E17CF"/>
    <w:rsid w:val="007E2131"/>
    <w:rsid w:val="007E4D05"/>
    <w:rsid w:val="007E6147"/>
    <w:rsid w:val="007E6F63"/>
    <w:rsid w:val="007E760B"/>
    <w:rsid w:val="007E78C5"/>
    <w:rsid w:val="007F08F0"/>
    <w:rsid w:val="007F2182"/>
    <w:rsid w:val="007F3C92"/>
    <w:rsid w:val="007F55FD"/>
    <w:rsid w:val="007F65B4"/>
    <w:rsid w:val="007F6610"/>
    <w:rsid w:val="008003C5"/>
    <w:rsid w:val="0080158B"/>
    <w:rsid w:val="0080201D"/>
    <w:rsid w:val="00804B95"/>
    <w:rsid w:val="0080663E"/>
    <w:rsid w:val="00806A69"/>
    <w:rsid w:val="00810C43"/>
    <w:rsid w:val="00812839"/>
    <w:rsid w:val="0081351E"/>
    <w:rsid w:val="008148B0"/>
    <w:rsid w:val="008151E8"/>
    <w:rsid w:val="0081594D"/>
    <w:rsid w:val="00820E13"/>
    <w:rsid w:val="00821C0F"/>
    <w:rsid w:val="008230F5"/>
    <w:rsid w:val="008237B4"/>
    <w:rsid w:val="00824842"/>
    <w:rsid w:val="00825521"/>
    <w:rsid w:val="00826959"/>
    <w:rsid w:val="00826EE3"/>
    <w:rsid w:val="00827103"/>
    <w:rsid w:val="00827D51"/>
    <w:rsid w:val="00832453"/>
    <w:rsid w:val="008328D3"/>
    <w:rsid w:val="008331FB"/>
    <w:rsid w:val="00833453"/>
    <w:rsid w:val="00833883"/>
    <w:rsid w:val="00835B42"/>
    <w:rsid w:val="00836291"/>
    <w:rsid w:val="008364C2"/>
    <w:rsid w:val="00836606"/>
    <w:rsid w:val="00837FED"/>
    <w:rsid w:val="008411BF"/>
    <w:rsid w:val="0084124A"/>
    <w:rsid w:val="00843401"/>
    <w:rsid w:val="00843644"/>
    <w:rsid w:val="00843B91"/>
    <w:rsid w:val="0084495C"/>
    <w:rsid w:val="008452A2"/>
    <w:rsid w:val="008465D0"/>
    <w:rsid w:val="00846D48"/>
    <w:rsid w:val="00852259"/>
    <w:rsid w:val="00853F79"/>
    <w:rsid w:val="00854719"/>
    <w:rsid w:val="0086023F"/>
    <w:rsid w:val="00862665"/>
    <w:rsid w:val="00862DA8"/>
    <w:rsid w:val="00863FDF"/>
    <w:rsid w:val="0086487D"/>
    <w:rsid w:val="0086615E"/>
    <w:rsid w:val="00866364"/>
    <w:rsid w:val="008675D9"/>
    <w:rsid w:val="00867D85"/>
    <w:rsid w:val="008713C5"/>
    <w:rsid w:val="00871411"/>
    <w:rsid w:val="00871451"/>
    <w:rsid w:val="00872B26"/>
    <w:rsid w:val="00876361"/>
    <w:rsid w:val="00880651"/>
    <w:rsid w:val="00881125"/>
    <w:rsid w:val="00881392"/>
    <w:rsid w:val="00881FE2"/>
    <w:rsid w:val="00887F1B"/>
    <w:rsid w:val="0089238E"/>
    <w:rsid w:val="008937AD"/>
    <w:rsid w:val="0089468F"/>
    <w:rsid w:val="008A0C74"/>
    <w:rsid w:val="008A3390"/>
    <w:rsid w:val="008A35E5"/>
    <w:rsid w:val="008A3750"/>
    <w:rsid w:val="008A44D5"/>
    <w:rsid w:val="008A46C9"/>
    <w:rsid w:val="008A50E7"/>
    <w:rsid w:val="008A532A"/>
    <w:rsid w:val="008A67D8"/>
    <w:rsid w:val="008A6B0B"/>
    <w:rsid w:val="008B2629"/>
    <w:rsid w:val="008B27B7"/>
    <w:rsid w:val="008B35F3"/>
    <w:rsid w:val="008B3E23"/>
    <w:rsid w:val="008B4C22"/>
    <w:rsid w:val="008B4E9F"/>
    <w:rsid w:val="008B57DE"/>
    <w:rsid w:val="008B5E26"/>
    <w:rsid w:val="008B6C06"/>
    <w:rsid w:val="008B7466"/>
    <w:rsid w:val="008B767A"/>
    <w:rsid w:val="008C0688"/>
    <w:rsid w:val="008C0D2E"/>
    <w:rsid w:val="008C3118"/>
    <w:rsid w:val="008C7EB3"/>
    <w:rsid w:val="008D00F9"/>
    <w:rsid w:val="008D12CA"/>
    <w:rsid w:val="008D15D7"/>
    <w:rsid w:val="008D26AB"/>
    <w:rsid w:val="008D299B"/>
    <w:rsid w:val="008D2FEF"/>
    <w:rsid w:val="008D3541"/>
    <w:rsid w:val="008D3B44"/>
    <w:rsid w:val="008D41EA"/>
    <w:rsid w:val="008D4EDA"/>
    <w:rsid w:val="008D669E"/>
    <w:rsid w:val="008D6FE7"/>
    <w:rsid w:val="008D71C7"/>
    <w:rsid w:val="008D7E3D"/>
    <w:rsid w:val="008E1637"/>
    <w:rsid w:val="008E2079"/>
    <w:rsid w:val="008E23ED"/>
    <w:rsid w:val="008E3460"/>
    <w:rsid w:val="008E4849"/>
    <w:rsid w:val="008E48F3"/>
    <w:rsid w:val="008E5AE9"/>
    <w:rsid w:val="008E6FE2"/>
    <w:rsid w:val="008E7F97"/>
    <w:rsid w:val="008F0840"/>
    <w:rsid w:val="008F0B8B"/>
    <w:rsid w:val="008F23A3"/>
    <w:rsid w:val="008F3393"/>
    <w:rsid w:val="009003FC"/>
    <w:rsid w:val="00900BF9"/>
    <w:rsid w:val="00901174"/>
    <w:rsid w:val="00901763"/>
    <w:rsid w:val="0090223E"/>
    <w:rsid w:val="009030FE"/>
    <w:rsid w:val="009036C5"/>
    <w:rsid w:val="009052A6"/>
    <w:rsid w:val="0091022F"/>
    <w:rsid w:val="00910660"/>
    <w:rsid w:val="00913891"/>
    <w:rsid w:val="00914BFC"/>
    <w:rsid w:val="009158B4"/>
    <w:rsid w:val="00916D23"/>
    <w:rsid w:val="00917981"/>
    <w:rsid w:val="0092049C"/>
    <w:rsid w:val="009213BC"/>
    <w:rsid w:val="00922A60"/>
    <w:rsid w:val="00924603"/>
    <w:rsid w:val="00925468"/>
    <w:rsid w:val="00926E8F"/>
    <w:rsid w:val="00927003"/>
    <w:rsid w:val="00927C0B"/>
    <w:rsid w:val="00931035"/>
    <w:rsid w:val="00931AD9"/>
    <w:rsid w:val="009337F4"/>
    <w:rsid w:val="0093411E"/>
    <w:rsid w:val="00934A1B"/>
    <w:rsid w:val="00934DDA"/>
    <w:rsid w:val="0093737F"/>
    <w:rsid w:val="00937724"/>
    <w:rsid w:val="00937DD7"/>
    <w:rsid w:val="00941862"/>
    <w:rsid w:val="00944AA4"/>
    <w:rsid w:val="00944C3E"/>
    <w:rsid w:val="0094687C"/>
    <w:rsid w:val="00946D0B"/>
    <w:rsid w:val="00946D41"/>
    <w:rsid w:val="00947981"/>
    <w:rsid w:val="00951B3B"/>
    <w:rsid w:val="00952A41"/>
    <w:rsid w:val="009544AB"/>
    <w:rsid w:val="009551EE"/>
    <w:rsid w:val="0095670B"/>
    <w:rsid w:val="00960C41"/>
    <w:rsid w:val="00961646"/>
    <w:rsid w:val="00962DF8"/>
    <w:rsid w:val="009634D5"/>
    <w:rsid w:val="00963D66"/>
    <w:rsid w:val="0096654D"/>
    <w:rsid w:val="009666D0"/>
    <w:rsid w:val="009668DC"/>
    <w:rsid w:val="009675D5"/>
    <w:rsid w:val="009740B7"/>
    <w:rsid w:val="009740D5"/>
    <w:rsid w:val="00974D88"/>
    <w:rsid w:val="009759FC"/>
    <w:rsid w:val="009770F9"/>
    <w:rsid w:val="009820DD"/>
    <w:rsid w:val="009822BB"/>
    <w:rsid w:val="0098239B"/>
    <w:rsid w:val="00983124"/>
    <w:rsid w:val="00983488"/>
    <w:rsid w:val="00985241"/>
    <w:rsid w:val="009877AB"/>
    <w:rsid w:val="009900F0"/>
    <w:rsid w:val="009908C0"/>
    <w:rsid w:val="00990F16"/>
    <w:rsid w:val="009913BA"/>
    <w:rsid w:val="009933F3"/>
    <w:rsid w:val="00993DFB"/>
    <w:rsid w:val="0099563C"/>
    <w:rsid w:val="00997402"/>
    <w:rsid w:val="009A0A5E"/>
    <w:rsid w:val="009A0E5F"/>
    <w:rsid w:val="009A256D"/>
    <w:rsid w:val="009A2E6A"/>
    <w:rsid w:val="009A36C1"/>
    <w:rsid w:val="009A488C"/>
    <w:rsid w:val="009A5CF0"/>
    <w:rsid w:val="009A6BF7"/>
    <w:rsid w:val="009A6F36"/>
    <w:rsid w:val="009A7316"/>
    <w:rsid w:val="009B24C4"/>
    <w:rsid w:val="009B26F5"/>
    <w:rsid w:val="009B3162"/>
    <w:rsid w:val="009B3F8F"/>
    <w:rsid w:val="009B4520"/>
    <w:rsid w:val="009B480B"/>
    <w:rsid w:val="009B4B71"/>
    <w:rsid w:val="009B6E4E"/>
    <w:rsid w:val="009B6FE8"/>
    <w:rsid w:val="009B706E"/>
    <w:rsid w:val="009B7F26"/>
    <w:rsid w:val="009C1364"/>
    <w:rsid w:val="009C47AD"/>
    <w:rsid w:val="009C47C2"/>
    <w:rsid w:val="009C4B25"/>
    <w:rsid w:val="009C50D6"/>
    <w:rsid w:val="009C6BA1"/>
    <w:rsid w:val="009C7C6D"/>
    <w:rsid w:val="009C7D69"/>
    <w:rsid w:val="009D0D6C"/>
    <w:rsid w:val="009D1463"/>
    <w:rsid w:val="009D23B2"/>
    <w:rsid w:val="009D2792"/>
    <w:rsid w:val="009D515B"/>
    <w:rsid w:val="009D53A7"/>
    <w:rsid w:val="009D5DFD"/>
    <w:rsid w:val="009D65EF"/>
    <w:rsid w:val="009D66D3"/>
    <w:rsid w:val="009D6DFE"/>
    <w:rsid w:val="009E008F"/>
    <w:rsid w:val="009E2B59"/>
    <w:rsid w:val="009E2C5F"/>
    <w:rsid w:val="009E2D56"/>
    <w:rsid w:val="009E6394"/>
    <w:rsid w:val="009E645A"/>
    <w:rsid w:val="009F183E"/>
    <w:rsid w:val="009F1E2E"/>
    <w:rsid w:val="009F2505"/>
    <w:rsid w:val="009F2E84"/>
    <w:rsid w:val="009F5F74"/>
    <w:rsid w:val="009F749C"/>
    <w:rsid w:val="009F7A3A"/>
    <w:rsid w:val="00A011DA"/>
    <w:rsid w:val="00A01C55"/>
    <w:rsid w:val="00A04A1E"/>
    <w:rsid w:val="00A05275"/>
    <w:rsid w:val="00A101FA"/>
    <w:rsid w:val="00A10669"/>
    <w:rsid w:val="00A1085A"/>
    <w:rsid w:val="00A12AFA"/>
    <w:rsid w:val="00A12B09"/>
    <w:rsid w:val="00A13C7C"/>
    <w:rsid w:val="00A14BF1"/>
    <w:rsid w:val="00A14EED"/>
    <w:rsid w:val="00A159AD"/>
    <w:rsid w:val="00A15B84"/>
    <w:rsid w:val="00A16CEB"/>
    <w:rsid w:val="00A17F4E"/>
    <w:rsid w:val="00A17FE4"/>
    <w:rsid w:val="00A21130"/>
    <w:rsid w:val="00A2246D"/>
    <w:rsid w:val="00A22DB2"/>
    <w:rsid w:val="00A230A2"/>
    <w:rsid w:val="00A24E74"/>
    <w:rsid w:val="00A263EC"/>
    <w:rsid w:val="00A27B8B"/>
    <w:rsid w:val="00A30C2A"/>
    <w:rsid w:val="00A32A13"/>
    <w:rsid w:val="00A32B14"/>
    <w:rsid w:val="00A32D45"/>
    <w:rsid w:val="00A33A9B"/>
    <w:rsid w:val="00A34E77"/>
    <w:rsid w:val="00A3581D"/>
    <w:rsid w:val="00A35C8F"/>
    <w:rsid w:val="00A367F3"/>
    <w:rsid w:val="00A36ADD"/>
    <w:rsid w:val="00A37A0A"/>
    <w:rsid w:val="00A410F3"/>
    <w:rsid w:val="00A41849"/>
    <w:rsid w:val="00A426F2"/>
    <w:rsid w:val="00A43EE4"/>
    <w:rsid w:val="00A4415E"/>
    <w:rsid w:val="00A448C4"/>
    <w:rsid w:val="00A45347"/>
    <w:rsid w:val="00A464D5"/>
    <w:rsid w:val="00A52742"/>
    <w:rsid w:val="00A5280A"/>
    <w:rsid w:val="00A52C32"/>
    <w:rsid w:val="00A53482"/>
    <w:rsid w:val="00A537EA"/>
    <w:rsid w:val="00A53EFD"/>
    <w:rsid w:val="00A541D5"/>
    <w:rsid w:val="00A54251"/>
    <w:rsid w:val="00A57FE9"/>
    <w:rsid w:val="00A60BA7"/>
    <w:rsid w:val="00A60FF7"/>
    <w:rsid w:val="00A65C6C"/>
    <w:rsid w:val="00A6790A"/>
    <w:rsid w:val="00A67D00"/>
    <w:rsid w:val="00A7032E"/>
    <w:rsid w:val="00A70358"/>
    <w:rsid w:val="00A707B1"/>
    <w:rsid w:val="00A72DF8"/>
    <w:rsid w:val="00A72F11"/>
    <w:rsid w:val="00A7349A"/>
    <w:rsid w:val="00A73BD0"/>
    <w:rsid w:val="00A74D89"/>
    <w:rsid w:val="00A751FE"/>
    <w:rsid w:val="00A75BB7"/>
    <w:rsid w:val="00A766E9"/>
    <w:rsid w:val="00A771A0"/>
    <w:rsid w:val="00A77383"/>
    <w:rsid w:val="00A81053"/>
    <w:rsid w:val="00A81A42"/>
    <w:rsid w:val="00A82211"/>
    <w:rsid w:val="00A8293E"/>
    <w:rsid w:val="00A82FCC"/>
    <w:rsid w:val="00A85B17"/>
    <w:rsid w:val="00A85C54"/>
    <w:rsid w:val="00A86B56"/>
    <w:rsid w:val="00A86BB2"/>
    <w:rsid w:val="00A8703E"/>
    <w:rsid w:val="00A878B4"/>
    <w:rsid w:val="00A87ED9"/>
    <w:rsid w:val="00A87F9B"/>
    <w:rsid w:val="00A907FB"/>
    <w:rsid w:val="00A91D86"/>
    <w:rsid w:val="00A94CAB"/>
    <w:rsid w:val="00A955CA"/>
    <w:rsid w:val="00A9652B"/>
    <w:rsid w:val="00A9665C"/>
    <w:rsid w:val="00A96994"/>
    <w:rsid w:val="00A9702E"/>
    <w:rsid w:val="00A9768F"/>
    <w:rsid w:val="00A97D1A"/>
    <w:rsid w:val="00AA000B"/>
    <w:rsid w:val="00AA05D7"/>
    <w:rsid w:val="00AA0858"/>
    <w:rsid w:val="00AA0D0B"/>
    <w:rsid w:val="00AA1282"/>
    <w:rsid w:val="00AA1521"/>
    <w:rsid w:val="00AA1EE5"/>
    <w:rsid w:val="00AA2814"/>
    <w:rsid w:val="00AA31DC"/>
    <w:rsid w:val="00AA3830"/>
    <w:rsid w:val="00AA5CBC"/>
    <w:rsid w:val="00AB011C"/>
    <w:rsid w:val="00AB3682"/>
    <w:rsid w:val="00AB4627"/>
    <w:rsid w:val="00AB4C79"/>
    <w:rsid w:val="00AB5359"/>
    <w:rsid w:val="00AB5638"/>
    <w:rsid w:val="00AB56D7"/>
    <w:rsid w:val="00AB5C7B"/>
    <w:rsid w:val="00AB600F"/>
    <w:rsid w:val="00AB65BC"/>
    <w:rsid w:val="00AC029D"/>
    <w:rsid w:val="00AC2593"/>
    <w:rsid w:val="00AC4484"/>
    <w:rsid w:val="00AC4509"/>
    <w:rsid w:val="00AC4597"/>
    <w:rsid w:val="00AC70BC"/>
    <w:rsid w:val="00AD0228"/>
    <w:rsid w:val="00AD447E"/>
    <w:rsid w:val="00AD47C2"/>
    <w:rsid w:val="00AD58F6"/>
    <w:rsid w:val="00AD5B4C"/>
    <w:rsid w:val="00AD68A1"/>
    <w:rsid w:val="00AD7F8C"/>
    <w:rsid w:val="00AE2EEB"/>
    <w:rsid w:val="00AE4178"/>
    <w:rsid w:val="00AF0319"/>
    <w:rsid w:val="00AF11BA"/>
    <w:rsid w:val="00AF1DF5"/>
    <w:rsid w:val="00AF26E7"/>
    <w:rsid w:val="00AF2992"/>
    <w:rsid w:val="00AF2C89"/>
    <w:rsid w:val="00AF3A13"/>
    <w:rsid w:val="00AF457D"/>
    <w:rsid w:val="00AF4DF9"/>
    <w:rsid w:val="00AF4F69"/>
    <w:rsid w:val="00AF5DA5"/>
    <w:rsid w:val="00AF5F55"/>
    <w:rsid w:val="00AF6246"/>
    <w:rsid w:val="00AF6833"/>
    <w:rsid w:val="00B0214D"/>
    <w:rsid w:val="00B04A4A"/>
    <w:rsid w:val="00B04CDD"/>
    <w:rsid w:val="00B04D9F"/>
    <w:rsid w:val="00B06229"/>
    <w:rsid w:val="00B06A00"/>
    <w:rsid w:val="00B10424"/>
    <w:rsid w:val="00B10B30"/>
    <w:rsid w:val="00B12161"/>
    <w:rsid w:val="00B122D9"/>
    <w:rsid w:val="00B15275"/>
    <w:rsid w:val="00B15468"/>
    <w:rsid w:val="00B169B7"/>
    <w:rsid w:val="00B17972"/>
    <w:rsid w:val="00B17FC7"/>
    <w:rsid w:val="00B2044E"/>
    <w:rsid w:val="00B21275"/>
    <w:rsid w:val="00B30164"/>
    <w:rsid w:val="00B30EF4"/>
    <w:rsid w:val="00B30FC1"/>
    <w:rsid w:val="00B32161"/>
    <w:rsid w:val="00B333E8"/>
    <w:rsid w:val="00B3444D"/>
    <w:rsid w:val="00B34474"/>
    <w:rsid w:val="00B350E9"/>
    <w:rsid w:val="00B351F6"/>
    <w:rsid w:val="00B356CD"/>
    <w:rsid w:val="00B35DF6"/>
    <w:rsid w:val="00B3674D"/>
    <w:rsid w:val="00B369E2"/>
    <w:rsid w:val="00B378E7"/>
    <w:rsid w:val="00B404AA"/>
    <w:rsid w:val="00B41C80"/>
    <w:rsid w:val="00B41E7B"/>
    <w:rsid w:val="00B420A6"/>
    <w:rsid w:val="00B4283C"/>
    <w:rsid w:val="00B43944"/>
    <w:rsid w:val="00B44B34"/>
    <w:rsid w:val="00B44D47"/>
    <w:rsid w:val="00B459DF"/>
    <w:rsid w:val="00B4640B"/>
    <w:rsid w:val="00B46CB8"/>
    <w:rsid w:val="00B51559"/>
    <w:rsid w:val="00B5183E"/>
    <w:rsid w:val="00B51BB4"/>
    <w:rsid w:val="00B53A01"/>
    <w:rsid w:val="00B53AB3"/>
    <w:rsid w:val="00B53D2A"/>
    <w:rsid w:val="00B55D50"/>
    <w:rsid w:val="00B563EB"/>
    <w:rsid w:val="00B6008E"/>
    <w:rsid w:val="00B6139C"/>
    <w:rsid w:val="00B61C54"/>
    <w:rsid w:val="00B63D2A"/>
    <w:rsid w:val="00B64A24"/>
    <w:rsid w:val="00B67423"/>
    <w:rsid w:val="00B706B6"/>
    <w:rsid w:val="00B708BB"/>
    <w:rsid w:val="00B7143A"/>
    <w:rsid w:val="00B71B3A"/>
    <w:rsid w:val="00B72B55"/>
    <w:rsid w:val="00B75E17"/>
    <w:rsid w:val="00B76016"/>
    <w:rsid w:val="00B7683B"/>
    <w:rsid w:val="00B76A75"/>
    <w:rsid w:val="00B8132E"/>
    <w:rsid w:val="00B82EB8"/>
    <w:rsid w:val="00B83DA0"/>
    <w:rsid w:val="00B84B16"/>
    <w:rsid w:val="00B85B83"/>
    <w:rsid w:val="00B876CC"/>
    <w:rsid w:val="00B87E2A"/>
    <w:rsid w:val="00B908D9"/>
    <w:rsid w:val="00B910B2"/>
    <w:rsid w:val="00B91B00"/>
    <w:rsid w:val="00B93869"/>
    <w:rsid w:val="00B9461C"/>
    <w:rsid w:val="00B94FFD"/>
    <w:rsid w:val="00B953EE"/>
    <w:rsid w:val="00B963E2"/>
    <w:rsid w:val="00B978C6"/>
    <w:rsid w:val="00BA05C3"/>
    <w:rsid w:val="00BA0742"/>
    <w:rsid w:val="00BA1CB5"/>
    <w:rsid w:val="00BA29BA"/>
    <w:rsid w:val="00BA36C3"/>
    <w:rsid w:val="00BA49B8"/>
    <w:rsid w:val="00BA5E61"/>
    <w:rsid w:val="00BA5FA5"/>
    <w:rsid w:val="00BA6565"/>
    <w:rsid w:val="00BB0266"/>
    <w:rsid w:val="00BB02EC"/>
    <w:rsid w:val="00BB1B47"/>
    <w:rsid w:val="00BB1DA3"/>
    <w:rsid w:val="00BB1FB0"/>
    <w:rsid w:val="00BB3B5A"/>
    <w:rsid w:val="00BB4320"/>
    <w:rsid w:val="00BB578F"/>
    <w:rsid w:val="00BB5A05"/>
    <w:rsid w:val="00BB6D1B"/>
    <w:rsid w:val="00BC007A"/>
    <w:rsid w:val="00BC0A0B"/>
    <w:rsid w:val="00BC105E"/>
    <w:rsid w:val="00BC1D01"/>
    <w:rsid w:val="00BC2906"/>
    <w:rsid w:val="00BC2D34"/>
    <w:rsid w:val="00BC3768"/>
    <w:rsid w:val="00BC64C1"/>
    <w:rsid w:val="00BC78F2"/>
    <w:rsid w:val="00BD0994"/>
    <w:rsid w:val="00BD1806"/>
    <w:rsid w:val="00BD1F8A"/>
    <w:rsid w:val="00BD3A62"/>
    <w:rsid w:val="00BD4471"/>
    <w:rsid w:val="00BD47E1"/>
    <w:rsid w:val="00BD5438"/>
    <w:rsid w:val="00BD57A8"/>
    <w:rsid w:val="00BD67D7"/>
    <w:rsid w:val="00BD7271"/>
    <w:rsid w:val="00BD73DA"/>
    <w:rsid w:val="00BD7C6A"/>
    <w:rsid w:val="00BE23C8"/>
    <w:rsid w:val="00BE2625"/>
    <w:rsid w:val="00BE3E4E"/>
    <w:rsid w:val="00BE4C59"/>
    <w:rsid w:val="00BE6117"/>
    <w:rsid w:val="00BE7901"/>
    <w:rsid w:val="00BE7E74"/>
    <w:rsid w:val="00BF0051"/>
    <w:rsid w:val="00BF03D7"/>
    <w:rsid w:val="00BF0839"/>
    <w:rsid w:val="00BF0A51"/>
    <w:rsid w:val="00BF36A8"/>
    <w:rsid w:val="00BF3DBD"/>
    <w:rsid w:val="00BF3E01"/>
    <w:rsid w:val="00BF48DA"/>
    <w:rsid w:val="00BF4BDD"/>
    <w:rsid w:val="00BF5E86"/>
    <w:rsid w:val="00BF63C5"/>
    <w:rsid w:val="00BF6407"/>
    <w:rsid w:val="00BF6D8E"/>
    <w:rsid w:val="00BF7395"/>
    <w:rsid w:val="00BF7679"/>
    <w:rsid w:val="00BF7EB8"/>
    <w:rsid w:val="00BF7F0D"/>
    <w:rsid w:val="00C00FA5"/>
    <w:rsid w:val="00C01021"/>
    <w:rsid w:val="00C02018"/>
    <w:rsid w:val="00C023B7"/>
    <w:rsid w:val="00C02EDB"/>
    <w:rsid w:val="00C05171"/>
    <w:rsid w:val="00C070F7"/>
    <w:rsid w:val="00C10B7C"/>
    <w:rsid w:val="00C15488"/>
    <w:rsid w:val="00C15DF3"/>
    <w:rsid w:val="00C1715F"/>
    <w:rsid w:val="00C20A11"/>
    <w:rsid w:val="00C22740"/>
    <w:rsid w:val="00C2292C"/>
    <w:rsid w:val="00C241DD"/>
    <w:rsid w:val="00C250F3"/>
    <w:rsid w:val="00C25F8C"/>
    <w:rsid w:val="00C32927"/>
    <w:rsid w:val="00C33C87"/>
    <w:rsid w:val="00C34BCA"/>
    <w:rsid w:val="00C3537B"/>
    <w:rsid w:val="00C36BB9"/>
    <w:rsid w:val="00C4049A"/>
    <w:rsid w:val="00C4115D"/>
    <w:rsid w:val="00C4321D"/>
    <w:rsid w:val="00C44B14"/>
    <w:rsid w:val="00C46D1E"/>
    <w:rsid w:val="00C4747A"/>
    <w:rsid w:val="00C478B7"/>
    <w:rsid w:val="00C5002F"/>
    <w:rsid w:val="00C540B2"/>
    <w:rsid w:val="00C569D2"/>
    <w:rsid w:val="00C60EA9"/>
    <w:rsid w:val="00C61681"/>
    <w:rsid w:val="00C623EB"/>
    <w:rsid w:val="00C66E99"/>
    <w:rsid w:val="00C72DE1"/>
    <w:rsid w:val="00C73035"/>
    <w:rsid w:val="00C734ED"/>
    <w:rsid w:val="00C73AEF"/>
    <w:rsid w:val="00C7454F"/>
    <w:rsid w:val="00C746F7"/>
    <w:rsid w:val="00C749BB"/>
    <w:rsid w:val="00C77E56"/>
    <w:rsid w:val="00C8201F"/>
    <w:rsid w:val="00C820BA"/>
    <w:rsid w:val="00C83CED"/>
    <w:rsid w:val="00C871BA"/>
    <w:rsid w:val="00C93465"/>
    <w:rsid w:val="00C93CEF"/>
    <w:rsid w:val="00C9424E"/>
    <w:rsid w:val="00C94881"/>
    <w:rsid w:val="00C9612D"/>
    <w:rsid w:val="00C964EA"/>
    <w:rsid w:val="00C96B34"/>
    <w:rsid w:val="00C96E34"/>
    <w:rsid w:val="00C97C3E"/>
    <w:rsid w:val="00CA062F"/>
    <w:rsid w:val="00CA0C4C"/>
    <w:rsid w:val="00CA15BF"/>
    <w:rsid w:val="00CA433D"/>
    <w:rsid w:val="00CA439E"/>
    <w:rsid w:val="00CA4A21"/>
    <w:rsid w:val="00CA58DE"/>
    <w:rsid w:val="00CA59FC"/>
    <w:rsid w:val="00CA6DD6"/>
    <w:rsid w:val="00CA6EA5"/>
    <w:rsid w:val="00CB0D7A"/>
    <w:rsid w:val="00CB19F0"/>
    <w:rsid w:val="00CB353D"/>
    <w:rsid w:val="00CB3752"/>
    <w:rsid w:val="00CB3F4C"/>
    <w:rsid w:val="00CB4AD0"/>
    <w:rsid w:val="00CB4B75"/>
    <w:rsid w:val="00CC0CB1"/>
    <w:rsid w:val="00CC11A8"/>
    <w:rsid w:val="00CC2EAE"/>
    <w:rsid w:val="00CC363C"/>
    <w:rsid w:val="00CC4E1C"/>
    <w:rsid w:val="00CC66AE"/>
    <w:rsid w:val="00CC73E0"/>
    <w:rsid w:val="00CC752D"/>
    <w:rsid w:val="00CC758D"/>
    <w:rsid w:val="00CD0507"/>
    <w:rsid w:val="00CD0B0C"/>
    <w:rsid w:val="00CD1840"/>
    <w:rsid w:val="00CD204D"/>
    <w:rsid w:val="00CD347B"/>
    <w:rsid w:val="00CD546D"/>
    <w:rsid w:val="00CD7DC5"/>
    <w:rsid w:val="00CE0F40"/>
    <w:rsid w:val="00CE17FC"/>
    <w:rsid w:val="00CE25C3"/>
    <w:rsid w:val="00CE2B4D"/>
    <w:rsid w:val="00CE3BE9"/>
    <w:rsid w:val="00CE5793"/>
    <w:rsid w:val="00CE5879"/>
    <w:rsid w:val="00CE65AF"/>
    <w:rsid w:val="00CE71D3"/>
    <w:rsid w:val="00CE7554"/>
    <w:rsid w:val="00CE75D9"/>
    <w:rsid w:val="00CF0F32"/>
    <w:rsid w:val="00CF1395"/>
    <w:rsid w:val="00CF2A65"/>
    <w:rsid w:val="00CF2AEE"/>
    <w:rsid w:val="00CF33C5"/>
    <w:rsid w:val="00CF3715"/>
    <w:rsid w:val="00CF5FCF"/>
    <w:rsid w:val="00CF753F"/>
    <w:rsid w:val="00CF7A41"/>
    <w:rsid w:val="00D014D4"/>
    <w:rsid w:val="00D02275"/>
    <w:rsid w:val="00D03B2A"/>
    <w:rsid w:val="00D0414B"/>
    <w:rsid w:val="00D05B7D"/>
    <w:rsid w:val="00D1116F"/>
    <w:rsid w:val="00D12AF4"/>
    <w:rsid w:val="00D12E18"/>
    <w:rsid w:val="00D138D9"/>
    <w:rsid w:val="00D1419A"/>
    <w:rsid w:val="00D15755"/>
    <w:rsid w:val="00D15822"/>
    <w:rsid w:val="00D16D9C"/>
    <w:rsid w:val="00D171D8"/>
    <w:rsid w:val="00D206F7"/>
    <w:rsid w:val="00D21311"/>
    <w:rsid w:val="00D22B98"/>
    <w:rsid w:val="00D23B28"/>
    <w:rsid w:val="00D23FB8"/>
    <w:rsid w:val="00D266A2"/>
    <w:rsid w:val="00D27B27"/>
    <w:rsid w:val="00D3051C"/>
    <w:rsid w:val="00D33CC1"/>
    <w:rsid w:val="00D34515"/>
    <w:rsid w:val="00D34550"/>
    <w:rsid w:val="00D35B32"/>
    <w:rsid w:val="00D36A55"/>
    <w:rsid w:val="00D37E92"/>
    <w:rsid w:val="00D41843"/>
    <w:rsid w:val="00D42535"/>
    <w:rsid w:val="00D440BD"/>
    <w:rsid w:val="00D440F1"/>
    <w:rsid w:val="00D44970"/>
    <w:rsid w:val="00D45148"/>
    <w:rsid w:val="00D4537F"/>
    <w:rsid w:val="00D459BB"/>
    <w:rsid w:val="00D46171"/>
    <w:rsid w:val="00D46173"/>
    <w:rsid w:val="00D47610"/>
    <w:rsid w:val="00D47782"/>
    <w:rsid w:val="00D47826"/>
    <w:rsid w:val="00D47DC8"/>
    <w:rsid w:val="00D526D3"/>
    <w:rsid w:val="00D544D6"/>
    <w:rsid w:val="00D55F25"/>
    <w:rsid w:val="00D57ED3"/>
    <w:rsid w:val="00D613E0"/>
    <w:rsid w:val="00D61A27"/>
    <w:rsid w:val="00D628FD"/>
    <w:rsid w:val="00D62B21"/>
    <w:rsid w:val="00D62D98"/>
    <w:rsid w:val="00D62DE4"/>
    <w:rsid w:val="00D638EA"/>
    <w:rsid w:val="00D64C65"/>
    <w:rsid w:val="00D64CDA"/>
    <w:rsid w:val="00D659E1"/>
    <w:rsid w:val="00D66066"/>
    <w:rsid w:val="00D66C35"/>
    <w:rsid w:val="00D70379"/>
    <w:rsid w:val="00D70D7B"/>
    <w:rsid w:val="00D73ACE"/>
    <w:rsid w:val="00D73B45"/>
    <w:rsid w:val="00D7460F"/>
    <w:rsid w:val="00D802B1"/>
    <w:rsid w:val="00D81BA9"/>
    <w:rsid w:val="00D82CFD"/>
    <w:rsid w:val="00D8365C"/>
    <w:rsid w:val="00D83899"/>
    <w:rsid w:val="00D8736B"/>
    <w:rsid w:val="00D9210A"/>
    <w:rsid w:val="00D92317"/>
    <w:rsid w:val="00D925AA"/>
    <w:rsid w:val="00D93B79"/>
    <w:rsid w:val="00D94402"/>
    <w:rsid w:val="00D94596"/>
    <w:rsid w:val="00D94811"/>
    <w:rsid w:val="00D94EF9"/>
    <w:rsid w:val="00D95201"/>
    <w:rsid w:val="00DA1D69"/>
    <w:rsid w:val="00DA2233"/>
    <w:rsid w:val="00DA2EEF"/>
    <w:rsid w:val="00DA417E"/>
    <w:rsid w:val="00DA4CE3"/>
    <w:rsid w:val="00DA58A8"/>
    <w:rsid w:val="00DA5E1F"/>
    <w:rsid w:val="00DA6BC9"/>
    <w:rsid w:val="00DB00B7"/>
    <w:rsid w:val="00DB1723"/>
    <w:rsid w:val="00DB2A56"/>
    <w:rsid w:val="00DB30D7"/>
    <w:rsid w:val="00DB3377"/>
    <w:rsid w:val="00DB51CA"/>
    <w:rsid w:val="00DB5A37"/>
    <w:rsid w:val="00DB73F5"/>
    <w:rsid w:val="00DB79C4"/>
    <w:rsid w:val="00DB7B11"/>
    <w:rsid w:val="00DC196C"/>
    <w:rsid w:val="00DC1C54"/>
    <w:rsid w:val="00DC2057"/>
    <w:rsid w:val="00DC22AC"/>
    <w:rsid w:val="00DC36B0"/>
    <w:rsid w:val="00DC3ADB"/>
    <w:rsid w:val="00DC4474"/>
    <w:rsid w:val="00DC50C0"/>
    <w:rsid w:val="00DC6F6B"/>
    <w:rsid w:val="00DC722D"/>
    <w:rsid w:val="00DC7360"/>
    <w:rsid w:val="00DD2300"/>
    <w:rsid w:val="00DD4387"/>
    <w:rsid w:val="00DD4773"/>
    <w:rsid w:val="00DD74E2"/>
    <w:rsid w:val="00DD7832"/>
    <w:rsid w:val="00DE08C9"/>
    <w:rsid w:val="00DE179E"/>
    <w:rsid w:val="00DE1B67"/>
    <w:rsid w:val="00DE1BEB"/>
    <w:rsid w:val="00DE279D"/>
    <w:rsid w:val="00DE2D2F"/>
    <w:rsid w:val="00DE395D"/>
    <w:rsid w:val="00DE4C47"/>
    <w:rsid w:val="00DE4C6A"/>
    <w:rsid w:val="00DE5419"/>
    <w:rsid w:val="00DE663A"/>
    <w:rsid w:val="00DE68B0"/>
    <w:rsid w:val="00DE6D8F"/>
    <w:rsid w:val="00DF02C5"/>
    <w:rsid w:val="00DF105F"/>
    <w:rsid w:val="00DF1EC0"/>
    <w:rsid w:val="00DF3175"/>
    <w:rsid w:val="00DF325C"/>
    <w:rsid w:val="00DF3EF6"/>
    <w:rsid w:val="00DF4407"/>
    <w:rsid w:val="00DF4D52"/>
    <w:rsid w:val="00DF5338"/>
    <w:rsid w:val="00DF6302"/>
    <w:rsid w:val="00E0156D"/>
    <w:rsid w:val="00E01AEC"/>
    <w:rsid w:val="00E038B6"/>
    <w:rsid w:val="00E049BB"/>
    <w:rsid w:val="00E05897"/>
    <w:rsid w:val="00E06091"/>
    <w:rsid w:val="00E12455"/>
    <w:rsid w:val="00E13504"/>
    <w:rsid w:val="00E13B8D"/>
    <w:rsid w:val="00E1592A"/>
    <w:rsid w:val="00E167AB"/>
    <w:rsid w:val="00E17A79"/>
    <w:rsid w:val="00E20C98"/>
    <w:rsid w:val="00E20CD4"/>
    <w:rsid w:val="00E211F4"/>
    <w:rsid w:val="00E21648"/>
    <w:rsid w:val="00E21846"/>
    <w:rsid w:val="00E218F6"/>
    <w:rsid w:val="00E21BBA"/>
    <w:rsid w:val="00E236A8"/>
    <w:rsid w:val="00E258C6"/>
    <w:rsid w:val="00E31F3C"/>
    <w:rsid w:val="00E32B48"/>
    <w:rsid w:val="00E3451F"/>
    <w:rsid w:val="00E347C8"/>
    <w:rsid w:val="00E3490D"/>
    <w:rsid w:val="00E35192"/>
    <w:rsid w:val="00E36915"/>
    <w:rsid w:val="00E36CDA"/>
    <w:rsid w:val="00E3796C"/>
    <w:rsid w:val="00E412B2"/>
    <w:rsid w:val="00E43B3C"/>
    <w:rsid w:val="00E43C80"/>
    <w:rsid w:val="00E466EB"/>
    <w:rsid w:val="00E466FA"/>
    <w:rsid w:val="00E46C4E"/>
    <w:rsid w:val="00E47198"/>
    <w:rsid w:val="00E5003C"/>
    <w:rsid w:val="00E5030B"/>
    <w:rsid w:val="00E50E76"/>
    <w:rsid w:val="00E50F2C"/>
    <w:rsid w:val="00E523F5"/>
    <w:rsid w:val="00E52E8F"/>
    <w:rsid w:val="00E536CC"/>
    <w:rsid w:val="00E54DAA"/>
    <w:rsid w:val="00E556EF"/>
    <w:rsid w:val="00E55D20"/>
    <w:rsid w:val="00E613FB"/>
    <w:rsid w:val="00E61AD3"/>
    <w:rsid w:val="00E62F26"/>
    <w:rsid w:val="00E63527"/>
    <w:rsid w:val="00E63A9B"/>
    <w:rsid w:val="00E66F4F"/>
    <w:rsid w:val="00E73AC8"/>
    <w:rsid w:val="00E74DD6"/>
    <w:rsid w:val="00E7624E"/>
    <w:rsid w:val="00E77397"/>
    <w:rsid w:val="00E77BA5"/>
    <w:rsid w:val="00E81EAF"/>
    <w:rsid w:val="00E81FCD"/>
    <w:rsid w:val="00E82A37"/>
    <w:rsid w:val="00E8530F"/>
    <w:rsid w:val="00E8560E"/>
    <w:rsid w:val="00E856FC"/>
    <w:rsid w:val="00E858E8"/>
    <w:rsid w:val="00E8644E"/>
    <w:rsid w:val="00E86B57"/>
    <w:rsid w:val="00E87CE6"/>
    <w:rsid w:val="00E904E3"/>
    <w:rsid w:val="00E90543"/>
    <w:rsid w:val="00E930B0"/>
    <w:rsid w:val="00E95D67"/>
    <w:rsid w:val="00E968FE"/>
    <w:rsid w:val="00E969BA"/>
    <w:rsid w:val="00E979C8"/>
    <w:rsid w:val="00EA0749"/>
    <w:rsid w:val="00EA0BC5"/>
    <w:rsid w:val="00EA3D16"/>
    <w:rsid w:val="00EA62A7"/>
    <w:rsid w:val="00EA6ACC"/>
    <w:rsid w:val="00EB1BC1"/>
    <w:rsid w:val="00EB1C06"/>
    <w:rsid w:val="00EB23E1"/>
    <w:rsid w:val="00EB421A"/>
    <w:rsid w:val="00EB631C"/>
    <w:rsid w:val="00EB71AE"/>
    <w:rsid w:val="00EB78A4"/>
    <w:rsid w:val="00EC114E"/>
    <w:rsid w:val="00EC468E"/>
    <w:rsid w:val="00EC5BDC"/>
    <w:rsid w:val="00EC7563"/>
    <w:rsid w:val="00EC7A29"/>
    <w:rsid w:val="00ED1094"/>
    <w:rsid w:val="00ED214E"/>
    <w:rsid w:val="00ED2AA8"/>
    <w:rsid w:val="00ED3240"/>
    <w:rsid w:val="00ED3CB8"/>
    <w:rsid w:val="00ED49C7"/>
    <w:rsid w:val="00ED4A42"/>
    <w:rsid w:val="00ED4D46"/>
    <w:rsid w:val="00ED721C"/>
    <w:rsid w:val="00ED74FF"/>
    <w:rsid w:val="00ED7AC1"/>
    <w:rsid w:val="00EE0953"/>
    <w:rsid w:val="00EE1EA0"/>
    <w:rsid w:val="00EE22E9"/>
    <w:rsid w:val="00EE2957"/>
    <w:rsid w:val="00EE42CE"/>
    <w:rsid w:val="00EE446E"/>
    <w:rsid w:val="00EE4FF7"/>
    <w:rsid w:val="00EE7EFF"/>
    <w:rsid w:val="00EF081F"/>
    <w:rsid w:val="00EF0AAB"/>
    <w:rsid w:val="00EF23EA"/>
    <w:rsid w:val="00EF3B0B"/>
    <w:rsid w:val="00EF3F3E"/>
    <w:rsid w:val="00EF4BF1"/>
    <w:rsid w:val="00EF5DCB"/>
    <w:rsid w:val="00EF6842"/>
    <w:rsid w:val="00EF6CC3"/>
    <w:rsid w:val="00EF749B"/>
    <w:rsid w:val="00F00764"/>
    <w:rsid w:val="00F017C7"/>
    <w:rsid w:val="00F01C52"/>
    <w:rsid w:val="00F021C8"/>
    <w:rsid w:val="00F0258F"/>
    <w:rsid w:val="00F03542"/>
    <w:rsid w:val="00F038D0"/>
    <w:rsid w:val="00F04C0E"/>
    <w:rsid w:val="00F05561"/>
    <w:rsid w:val="00F068FA"/>
    <w:rsid w:val="00F07AF6"/>
    <w:rsid w:val="00F07FF0"/>
    <w:rsid w:val="00F21326"/>
    <w:rsid w:val="00F22645"/>
    <w:rsid w:val="00F252CF"/>
    <w:rsid w:val="00F270A3"/>
    <w:rsid w:val="00F27BFB"/>
    <w:rsid w:val="00F321BB"/>
    <w:rsid w:val="00F34008"/>
    <w:rsid w:val="00F35EC8"/>
    <w:rsid w:val="00F36C8A"/>
    <w:rsid w:val="00F375A3"/>
    <w:rsid w:val="00F379BF"/>
    <w:rsid w:val="00F40063"/>
    <w:rsid w:val="00F426A0"/>
    <w:rsid w:val="00F4390C"/>
    <w:rsid w:val="00F44015"/>
    <w:rsid w:val="00F46CB4"/>
    <w:rsid w:val="00F47113"/>
    <w:rsid w:val="00F478CE"/>
    <w:rsid w:val="00F50243"/>
    <w:rsid w:val="00F5085E"/>
    <w:rsid w:val="00F50B76"/>
    <w:rsid w:val="00F512E0"/>
    <w:rsid w:val="00F516DC"/>
    <w:rsid w:val="00F51F5A"/>
    <w:rsid w:val="00F544CA"/>
    <w:rsid w:val="00F5548F"/>
    <w:rsid w:val="00F5594C"/>
    <w:rsid w:val="00F56F23"/>
    <w:rsid w:val="00F571F6"/>
    <w:rsid w:val="00F57804"/>
    <w:rsid w:val="00F57AFB"/>
    <w:rsid w:val="00F61C9B"/>
    <w:rsid w:val="00F6537E"/>
    <w:rsid w:val="00F66C29"/>
    <w:rsid w:val="00F67038"/>
    <w:rsid w:val="00F70181"/>
    <w:rsid w:val="00F704B0"/>
    <w:rsid w:val="00F70AAD"/>
    <w:rsid w:val="00F73572"/>
    <w:rsid w:val="00F762EF"/>
    <w:rsid w:val="00F764ED"/>
    <w:rsid w:val="00F76E8A"/>
    <w:rsid w:val="00F7715F"/>
    <w:rsid w:val="00F77CDC"/>
    <w:rsid w:val="00F80381"/>
    <w:rsid w:val="00F8290A"/>
    <w:rsid w:val="00F851F1"/>
    <w:rsid w:val="00F85640"/>
    <w:rsid w:val="00F859B8"/>
    <w:rsid w:val="00F86402"/>
    <w:rsid w:val="00F8647B"/>
    <w:rsid w:val="00F8786B"/>
    <w:rsid w:val="00F87E9A"/>
    <w:rsid w:val="00F92C19"/>
    <w:rsid w:val="00F93CEF"/>
    <w:rsid w:val="00F9532E"/>
    <w:rsid w:val="00F95ECE"/>
    <w:rsid w:val="00F96C75"/>
    <w:rsid w:val="00F97BE4"/>
    <w:rsid w:val="00FA2788"/>
    <w:rsid w:val="00FA45B7"/>
    <w:rsid w:val="00FA4B57"/>
    <w:rsid w:val="00FA4E66"/>
    <w:rsid w:val="00FA4F66"/>
    <w:rsid w:val="00FA5339"/>
    <w:rsid w:val="00FA66A8"/>
    <w:rsid w:val="00FB0877"/>
    <w:rsid w:val="00FB1A66"/>
    <w:rsid w:val="00FB1BD2"/>
    <w:rsid w:val="00FB2E8F"/>
    <w:rsid w:val="00FB3387"/>
    <w:rsid w:val="00FB52D6"/>
    <w:rsid w:val="00FB75FC"/>
    <w:rsid w:val="00FC10B3"/>
    <w:rsid w:val="00FC15A7"/>
    <w:rsid w:val="00FC166F"/>
    <w:rsid w:val="00FC1AE8"/>
    <w:rsid w:val="00FC4442"/>
    <w:rsid w:val="00FC4E3C"/>
    <w:rsid w:val="00FC50FC"/>
    <w:rsid w:val="00FC53F7"/>
    <w:rsid w:val="00FC5E8D"/>
    <w:rsid w:val="00FC6517"/>
    <w:rsid w:val="00FC6A95"/>
    <w:rsid w:val="00FC6D66"/>
    <w:rsid w:val="00FD0023"/>
    <w:rsid w:val="00FD06AB"/>
    <w:rsid w:val="00FD2BA7"/>
    <w:rsid w:val="00FD2CD2"/>
    <w:rsid w:val="00FD3AEB"/>
    <w:rsid w:val="00FD400F"/>
    <w:rsid w:val="00FD46C1"/>
    <w:rsid w:val="00FD54A4"/>
    <w:rsid w:val="00FD5C2D"/>
    <w:rsid w:val="00FD5E05"/>
    <w:rsid w:val="00FD6CBE"/>
    <w:rsid w:val="00FD75D3"/>
    <w:rsid w:val="00FD7657"/>
    <w:rsid w:val="00FD7794"/>
    <w:rsid w:val="00FE0BCE"/>
    <w:rsid w:val="00FE0F67"/>
    <w:rsid w:val="00FE1A8E"/>
    <w:rsid w:val="00FE24E9"/>
    <w:rsid w:val="00FE4E2B"/>
    <w:rsid w:val="00FE4F7D"/>
    <w:rsid w:val="00FE57A4"/>
    <w:rsid w:val="00FE5C8D"/>
    <w:rsid w:val="00FE6538"/>
    <w:rsid w:val="00FF0DBF"/>
    <w:rsid w:val="00FF298E"/>
    <w:rsid w:val="00FF3D66"/>
    <w:rsid w:val="00FF530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97281">
      <o:colormenu v:ext="edit" fillcolor="none" strokecolor="none [3212]"/>
    </o:shapedefaults>
    <o:shapelayout v:ext="edit">
      <o:idmap v:ext="edit" data="1"/>
      <o:rules v:ext="edit">
        <o:r id="V:Rule4" type="connector" idref="#_x0000_s1093"/>
        <o:r id="V:Rule5" type="connector" idref="#_x0000_s1092"/>
        <o:r id="V:Rule6" type="connector" idref="#_x0000_s106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HTML Preformatted"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hesis Normal"/>
    <w:qFormat/>
    <w:rsid w:val="004E7B98"/>
    <w:pPr>
      <w:spacing w:line="360" w:lineRule="auto"/>
      <w:jc w:val="both"/>
    </w:pPr>
    <w:rPr>
      <w:rFonts w:ascii="Arial" w:hAnsi="Arial"/>
      <w:sz w:val="24"/>
    </w:rPr>
  </w:style>
  <w:style w:type="paragraph" w:styleId="Heading1">
    <w:name w:val="heading 1"/>
    <w:aliases w:val="Main head"/>
    <w:basedOn w:val="Normal"/>
    <w:next w:val="Normal"/>
    <w:link w:val="Heading1Char"/>
    <w:uiPriority w:val="9"/>
    <w:qFormat/>
    <w:rsid w:val="00C96B34"/>
    <w:pPr>
      <w:keepNext/>
      <w:keepLines/>
      <w:spacing w:before="480" w:after="0" w:line="240" w:lineRule="auto"/>
      <w:jc w:val="center"/>
      <w:outlineLvl w:val="0"/>
    </w:pPr>
    <w:rPr>
      <w:rFonts w:eastAsia="Times New Roman" w:cs="Arial"/>
      <w:b/>
      <w:bCs/>
      <w:sz w:val="32"/>
      <w:szCs w:val="32"/>
      <w:lang w:eastAsia="en-GB"/>
    </w:rPr>
  </w:style>
  <w:style w:type="paragraph" w:styleId="Heading2">
    <w:name w:val="heading 2"/>
    <w:aliases w:val="Sub head"/>
    <w:basedOn w:val="NoSpacing"/>
    <w:next w:val="Normal"/>
    <w:link w:val="Heading2Char"/>
    <w:uiPriority w:val="9"/>
    <w:unhideWhenUsed/>
    <w:qFormat/>
    <w:rsid w:val="00634CD1"/>
    <w:pPr>
      <w:spacing w:line="360" w:lineRule="auto"/>
      <w:outlineLvl w:val="1"/>
    </w:pPr>
    <w:rPr>
      <w:b/>
      <w:sz w:val="28"/>
      <w:szCs w:val="28"/>
    </w:rPr>
  </w:style>
  <w:style w:type="paragraph" w:styleId="Heading3">
    <w:name w:val="heading 3"/>
    <w:aliases w:val="Table Head"/>
    <w:basedOn w:val="Heading4"/>
    <w:next w:val="Normal"/>
    <w:link w:val="Heading3Char"/>
    <w:uiPriority w:val="9"/>
    <w:unhideWhenUsed/>
    <w:qFormat/>
    <w:rsid w:val="002B666A"/>
    <w:pPr>
      <w:spacing w:line="240" w:lineRule="auto"/>
      <w:outlineLvl w:val="2"/>
    </w:pPr>
  </w:style>
  <w:style w:type="paragraph" w:styleId="Heading4">
    <w:name w:val="heading 4"/>
    <w:aliases w:val="Sub Sub head"/>
    <w:basedOn w:val="Heading2"/>
    <w:next w:val="Normal"/>
    <w:link w:val="Heading4Char"/>
    <w:uiPriority w:val="9"/>
    <w:unhideWhenUsed/>
    <w:qFormat/>
    <w:rsid w:val="00C96B34"/>
    <w:pPr>
      <w:outlineLvl w:val="3"/>
    </w:pPr>
    <w:rPr>
      <w:sz w:val="26"/>
      <w:szCs w:val="26"/>
    </w:rPr>
  </w:style>
  <w:style w:type="paragraph" w:styleId="Heading5">
    <w:name w:val="heading 5"/>
    <w:aliases w:val="Fig Head"/>
    <w:basedOn w:val="NoSpacing"/>
    <w:next w:val="Normal"/>
    <w:link w:val="Heading5Char"/>
    <w:uiPriority w:val="9"/>
    <w:unhideWhenUsed/>
    <w:qFormat/>
    <w:rsid w:val="00E17A79"/>
    <w:pPr>
      <w:outlineLvl w:val="4"/>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42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424E"/>
    <w:rPr>
      <w:rFonts w:ascii="Tahoma" w:hAnsi="Tahoma" w:cs="Tahoma"/>
      <w:sz w:val="16"/>
      <w:szCs w:val="16"/>
    </w:rPr>
  </w:style>
  <w:style w:type="paragraph" w:styleId="ListParagraph">
    <w:name w:val="List Paragraph"/>
    <w:basedOn w:val="Normal"/>
    <w:uiPriority w:val="34"/>
    <w:qFormat/>
    <w:rsid w:val="00CF753F"/>
    <w:pPr>
      <w:ind w:left="720"/>
      <w:contextualSpacing/>
    </w:pPr>
  </w:style>
  <w:style w:type="character" w:customStyle="1" w:styleId="Heading1Char">
    <w:name w:val="Heading 1 Char"/>
    <w:aliases w:val="Main head Char"/>
    <w:basedOn w:val="DefaultParagraphFont"/>
    <w:link w:val="Heading1"/>
    <w:uiPriority w:val="9"/>
    <w:rsid w:val="00C96B34"/>
    <w:rPr>
      <w:rFonts w:ascii="Arial" w:eastAsia="Times New Roman" w:hAnsi="Arial" w:cs="Arial"/>
      <w:b/>
      <w:bCs/>
      <w:sz w:val="32"/>
      <w:szCs w:val="32"/>
      <w:lang w:eastAsia="en-GB"/>
    </w:rPr>
  </w:style>
  <w:style w:type="paragraph" w:styleId="Caption">
    <w:name w:val="caption"/>
    <w:basedOn w:val="Normal"/>
    <w:next w:val="Normal"/>
    <w:uiPriority w:val="35"/>
    <w:unhideWhenUsed/>
    <w:qFormat/>
    <w:rsid w:val="00CD7DC5"/>
    <w:pPr>
      <w:spacing w:line="240" w:lineRule="auto"/>
    </w:pPr>
    <w:rPr>
      <w:rFonts w:ascii="Times New Roman" w:eastAsia="Times New Roman" w:hAnsi="Times New Roman" w:cs="Times New Roman"/>
      <w:b/>
      <w:bCs/>
      <w:color w:val="4F81BD"/>
      <w:sz w:val="18"/>
      <w:szCs w:val="18"/>
      <w:lang w:eastAsia="en-GB"/>
    </w:rPr>
  </w:style>
  <w:style w:type="paragraph" w:styleId="HTMLPreformatted">
    <w:name w:val="HTML Preformatted"/>
    <w:basedOn w:val="Normal"/>
    <w:link w:val="HTMLPreformattedChar"/>
    <w:unhideWhenUsed/>
    <w:rsid w:val="00CD7D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rsid w:val="00CD7DC5"/>
    <w:rPr>
      <w:rFonts w:ascii="Courier New" w:eastAsia="Times New Roman" w:hAnsi="Courier New" w:cs="Courier New"/>
      <w:sz w:val="20"/>
      <w:szCs w:val="20"/>
      <w:lang w:val="en-US"/>
    </w:rPr>
  </w:style>
  <w:style w:type="character" w:customStyle="1" w:styleId="Heading4Char">
    <w:name w:val="Heading 4 Char"/>
    <w:aliases w:val="Sub Sub head Char"/>
    <w:basedOn w:val="DefaultParagraphFont"/>
    <w:link w:val="Heading4"/>
    <w:uiPriority w:val="9"/>
    <w:rsid w:val="00C96B34"/>
    <w:rPr>
      <w:rFonts w:ascii="Arial" w:hAnsi="Arial" w:cs="Arial"/>
      <w:b/>
      <w:sz w:val="26"/>
      <w:szCs w:val="26"/>
    </w:rPr>
  </w:style>
  <w:style w:type="character" w:customStyle="1" w:styleId="Heading3Char">
    <w:name w:val="Heading 3 Char"/>
    <w:aliases w:val="Table Head Char"/>
    <w:basedOn w:val="DefaultParagraphFont"/>
    <w:link w:val="Heading3"/>
    <w:uiPriority w:val="9"/>
    <w:rsid w:val="002B666A"/>
    <w:rPr>
      <w:rFonts w:ascii="Arial" w:hAnsi="Arial" w:cs="Arial"/>
      <w:b/>
      <w:sz w:val="26"/>
      <w:szCs w:val="26"/>
    </w:rPr>
  </w:style>
  <w:style w:type="character" w:customStyle="1" w:styleId="Heading2Char">
    <w:name w:val="Heading 2 Char"/>
    <w:aliases w:val="Sub head Char"/>
    <w:basedOn w:val="DefaultParagraphFont"/>
    <w:link w:val="Heading2"/>
    <w:rsid w:val="00634CD1"/>
    <w:rPr>
      <w:b/>
      <w:sz w:val="28"/>
      <w:szCs w:val="28"/>
    </w:rPr>
  </w:style>
  <w:style w:type="paragraph" w:styleId="NoSpacing">
    <w:name w:val="No Spacing"/>
    <w:aliases w:val="Figure legend"/>
    <w:basedOn w:val="Normal"/>
    <w:uiPriority w:val="1"/>
    <w:qFormat/>
    <w:rsid w:val="0054758A"/>
    <w:pPr>
      <w:spacing w:line="276" w:lineRule="auto"/>
    </w:pPr>
    <w:rPr>
      <w:rFonts w:cs="Arial"/>
      <w:sz w:val="22"/>
    </w:rPr>
  </w:style>
  <w:style w:type="character" w:customStyle="1" w:styleId="Heading5Char">
    <w:name w:val="Heading 5 Char"/>
    <w:aliases w:val="Fig Head Char"/>
    <w:basedOn w:val="DefaultParagraphFont"/>
    <w:link w:val="Heading5"/>
    <w:uiPriority w:val="9"/>
    <w:rsid w:val="00E17A79"/>
    <w:rPr>
      <w:rFonts w:ascii="Arial" w:hAnsi="Arial" w:cs="Arial"/>
      <w:b/>
    </w:rPr>
  </w:style>
  <w:style w:type="table" w:styleId="TableGrid">
    <w:name w:val="Table Grid"/>
    <w:basedOn w:val="TableNormal"/>
    <w:uiPriority w:val="59"/>
    <w:rsid w:val="00153A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53AD4"/>
    <w:pPr>
      <w:spacing w:before="100" w:beforeAutospacing="1" w:after="100" w:afterAutospacing="1" w:line="240" w:lineRule="auto"/>
    </w:pPr>
    <w:rPr>
      <w:rFonts w:ascii="Times New Roman" w:eastAsia="Times New Roman" w:hAnsi="Times New Roman" w:cs="Times New Roman"/>
      <w:szCs w:val="24"/>
      <w:lang w:eastAsia="en-GB"/>
    </w:rPr>
  </w:style>
  <w:style w:type="character" w:styleId="CommentReference">
    <w:name w:val="annotation reference"/>
    <w:basedOn w:val="DefaultParagraphFont"/>
    <w:uiPriority w:val="99"/>
    <w:semiHidden/>
    <w:unhideWhenUsed/>
    <w:rsid w:val="00E62F26"/>
    <w:rPr>
      <w:sz w:val="16"/>
      <w:szCs w:val="16"/>
    </w:rPr>
  </w:style>
  <w:style w:type="paragraph" w:styleId="CommentText">
    <w:name w:val="annotation text"/>
    <w:basedOn w:val="Normal"/>
    <w:link w:val="CommentTextChar"/>
    <w:uiPriority w:val="99"/>
    <w:semiHidden/>
    <w:unhideWhenUsed/>
    <w:rsid w:val="00E62F26"/>
    <w:pPr>
      <w:spacing w:line="240" w:lineRule="auto"/>
    </w:pPr>
    <w:rPr>
      <w:sz w:val="20"/>
      <w:szCs w:val="20"/>
    </w:rPr>
  </w:style>
  <w:style w:type="character" w:customStyle="1" w:styleId="CommentTextChar">
    <w:name w:val="Comment Text Char"/>
    <w:basedOn w:val="DefaultParagraphFont"/>
    <w:link w:val="CommentText"/>
    <w:uiPriority w:val="99"/>
    <w:semiHidden/>
    <w:rsid w:val="00E62F26"/>
    <w:rPr>
      <w:sz w:val="20"/>
      <w:szCs w:val="20"/>
    </w:rPr>
  </w:style>
  <w:style w:type="paragraph" w:styleId="CommentSubject">
    <w:name w:val="annotation subject"/>
    <w:basedOn w:val="CommentText"/>
    <w:next w:val="CommentText"/>
    <w:link w:val="CommentSubjectChar"/>
    <w:uiPriority w:val="99"/>
    <w:semiHidden/>
    <w:unhideWhenUsed/>
    <w:rsid w:val="00E62F26"/>
    <w:rPr>
      <w:b/>
      <w:bCs/>
    </w:rPr>
  </w:style>
  <w:style w:type="character" w:customStyle="1" w:styleId="CommentSubjectChar">
    <w:name w:val="Comment Subject Char"/>
    <w:basedOn w:val="CommentTextChar"/>
    <w:link w:val="CommentSubject"/>
    <w:uiPriority w:val="99"/>
    <w:semiHidden/>
    <w:rsid w:val="00E62F26"/>
    <w:rPr>
      <w:b/>
      <w:bCs/>
      <w:sz w:val="20"/>
      <w:szCs w:val="20"/>
    </w:rPr>
  </w:style>
  <w:style w:type="paragraph" w:styleId="Revision">
    <w:name w:val="Revision"/>
    <w:hidden/>
    <w:uiPriority w:val="99"/>
    <w:semiHidden/>
    <w:rsid w:val="00DF105F"/>
    <w:pPr>
      <w:spacing w:after="0" w:line="240" w:lineRule="auto"/>
    </w:pPr>
    <w:rPr>
      <w:sz w:val="24"/>
    </w:rPr>
  </w:style>
  <w:style w:type="paragraph" w:styleId="Header">
    <w:name w:val="header"/>
    <w:basedOn w:val="Normal"/>
    <w:link w:val="HeaderChar"/>
    <w:uiPriority w:val="99"/>
    <w:unhideWhenUsed/>
    <w:rsid w:val="00DA58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58A8"/>
    <w:rPr>
      <w:rFonts w:ascii="Arial" w:hAnsi="Arial"/>
      <w:sz w:val="24"/>
    </w:rPr>
  </w:style>
  <w:style w:type="paragraph" w:styleId="Footer">
    <w:name w:val="footer"/>
    <w:basedOn w:val="Normal"/>
    <w:link w:val="FooterChar"/>
    <w:uiPriority w:val="99"/>
    <w:unhideWhenUsed/>
    <w:rsid w:val="00DA58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A58A8"/>
    <w:rPr>
      <w:rFonts w:ascii="Arial" w:hAnsi="Arial"/>
      <w:sz w:val="24"/>
    </w:rPr>
  </w:style>
  <w:style w:type="character" w:styleId="Strong">
    <w:name w:val="Strong"/>
    <w:basedOn w:val="DefaultParagraphFont"/>
    <w:qFormat/>
    <w:rsid w:val="00D42535"/>
    <w:rPr>
      <w:bCs/>
      <w:sz w:val="28"/>
      <w:szCs w:val="28"/>
    </w:rPr>
  </w:style>
  <w:style w:type="character" w:customStyle="1" w:styleId="typo">
    <w:name w:val="typo"/>
    <w:basedOn w:val="DefaultParagraphFont"/>
    <w:rsid w:val="000F7907"/>
  </w:style>
  <w:style w:type="character" w:styleId="HTMLTypewriter">
    <w:name w:val="HTML Typewriter"/>
    <w:basedOn w:val="DefaultParagraphFont"/>
    <w:rsid w:val="000F7907"/>
    <w:rPr>
      <w:rFonts w:ascii="Courier New" w:eastAsia="SimSun" w:hAnsi="Courier New" w:cs="Courier New"/>
      <w:sz w:val="20"/>
      <w:szCs w:val="20"/>
    </w:rPr>
  </w:style>
  <w:style w:type="character" w:styleId="Emphasis">
    <w:name w:val="Emphasis"/>
    <w:basedOn w:val="DefaultParagraphFont"/>
    <w:uiPriority w:val="20"/>
    <w:qFormat/>
    <w:rsid w:val="00332E8D"/>
    <w:rPr>
      <w:i/>
      <w:iCs/>
    </w:rPr>
  </w:style>
  <w:style w:type="paragraph" w:styleId="TOC2">
    <w:name w:val="toc 2"/>
    <w:basedOn w:val="Normal"/>
    <w:next w:val="Normal"/>
    <w:autoRedefine/>
    <w:uiPriority w:val="39"/>
    <w:unhideWhenUsed/>
    <w:qFormat/>
    <w:rsid w:val="007D0EB1"/>
    <w:pPr>
      <w:spacing w:after="0" w:line="276" w:lineRule="auto"/>
      <w:ind w:left="238"/>
      <w:jc w:val="left"/>
    </w:pPr>
    <w:rPr>
      <w:rFonts w:cstheme="minorHAnsi"/>
      <w:sz w:val="20"/>
      <w:szCs w:val="20"/>
    </w:rPr>
  </w:style>
  <w:style w:type="paragraph" w:styleId="TOC1">
    <w:name w:val="toc 1"/>
    <w:basedOn w:val="Normal"/>
    <w:next w:val="Normal"/>
    <w:autoRedefine/>
    <w:uiPriority w:val="39"/>
    <w:unhideWhenUsed/>
    <w:qFormat/>
    <w:rsid w:val="00B51559"/>
    <w:pPr>
      <w:tabs>
        <w:tab w:val="right" w:leader="dot" w:pos="8828"/>
      </w:tabs>
      <w:spacing w:before="120" w:after="120" w:line="240" w:lineRule="auto"/>
      <w:jc w:val="left"/>
    </w:pPr>
    <w:rPr>
      <w:rFonts w:cstheme="minorHAnsi"/>
      <w:b/>
      <w:bCs/>
      <w:noProof/>
      <w:szCs w:val="24"/>
    </w:rPr>
  </w:style>
  <w:style w:type="paragraph" w:styleId="TOC3">
    <w:name w:val="toc 3"/>
    <w:basedOn w:val="Normal"/>
    <w:next w:val="Normal"/>
    <w:autoRedefine/>
    <w:uiPriority w:val="39"/>
    <w:unhideWhenUsed/>
    <w:qFormat/>
    <w:rsid w:val="00A011DA"/>
    <w:pPr>
      <w:spacing w:after="0"/>
      <w:ind w:left="480"/>
      <w:jc w:val="left"/>
    </w:pPr>
    <w:rPr>
      <w:rFonts w:cstheme="minorHAnsi"/>
      <w:i/>
      <w:iCs/>
      <w:sz w:val="20"/>
      <w:szCs w:val="20"/>
    </w:rPr>
  </w:style>
  <w:style w:type="character" w:styleId="Hyperlink">
    <w:name w:val="Hyperlink"/>
    <w:basedOn w:val="DefaultParagraphFont"/>
    <w:uiPriority w:val="99"/>
    <w:unhideWhenUsed/>
    <w:rsid w:val="00740689"/>
    <w:rPr>
      <w:color w:val="0000FF" w:themeColor="hyperlink"/>
      <w:u w:val="single"/>
    </w:rPr>
  </w:style>
  <w:style w:type="paragraph" w:styleId="TOC4">
    <w:name w:val="toc 4"/>
    <w:basedOn w:val="Normal"/>
    <w:next w:val="Normal"/>
    <w:autoRedefine/>
    <w:uiPriority w:val="39"/>
    <w:unhideWhenUsed/>
    <w:rsid w:val="00740689"/>
    <w:pPr>
      <w:spacing w:after="0"/>
      <w:ind w:left="720"/>
      <w:jc w:val="left"/>
    </w:pPr>
    <w:rPr>
      <w:rFonts w:asciiTheme="minorHAnsi" w:hAnsiTheme="minorHAnsi" w:cstheme="minorHAnsi"/>
      <w:sz w:val="18"/>
      <w:szCs w:val="18"/>
    </w:rPr>
  </w:style>
  <w:style w:type="paragraph" w:customStyle="1" w:styleId="result-type">
    <w:name w:val="result-type"/>
    <w:basedOn w:val="Normal"/>
    <w:rsid w:val="00CE5879"/>
    <w:pPr>
      <w:spacing w:before="100" w:beforeAutospacing="1" w:after="100" w:afterAutospacing="1" w:line="240" w:lineRule="auto"/>
      <w:jc w:val="left"/>
    </w:pPr>
    <w:rPr>
      <w:rFonts w:ascii="Times New Roman" w:eastAsia="Times New Roman" w:hAnsi="Times New Roman" w:cs="Times New Roman"/>
      <w:szCs w:val="24"/>
      <w:lang w:eastAsia="en-GB"/>
    </w:rPr>
  </w:style>
  <w:style w:type="paragraph" w:styleId="TOCHeading">
    <w:name w:val="TOC Heading"/>
    <w:basedOn w:val="Heading1"/>
    <w:next w:val="Normal"/>
    <w:uiPriority w:val="39"/>
    <w:semiHidden/>
    <w:unhideWhenUsed/>
    <w:qFormat/>
    <w:rsid w:val="009B7F26"/>
    <w:pPr>
      <w:spacing w:line="276" w:lineRule="auto"/>
      <w:jc w:val="left"/>
      <w:outlineLvl w:val="9"/>
    </w:pPr>
    <w:rPr>
      <w:rFonts w:asciiTheme="majorHAnsi" w:eastAsiaTheme="majorEastAsia" w:hAnsiTheme="majorHAnsi" w:cstheme="majorBidi"/>
      <w:color w:val="365F91" w:themeColor="accent1" w:themeShade="BF"/>
      <w:sz w:val="28"/>
      <w:szCs w:val="28"/>
      <w:lang w:val="en-US" w:eastAsia="en-US"/>
    </w:rPr>
  </w:style>
  <w:style w:type="paragraph" w:styleId="TOC5">
    <w:name w:val="toc 5"/>
    <w:basedOn w:val="Normal"/>
    <w:next w:val="Normal"/>
    <w:autoRedefine/>
    <w:uiPriority w:val="39"/>
    <w:unhideWhenUsed/>
    <w:rsid w:val="00210257"/>
    <w:pPr>
      <w:spacing w:after="0"/>
      <w:ind w:left="960"/>
      <w:jc w:val="left"/>
    </w:pPr>
    <w:rPr>
      <w:rFonts w:asciiTheme="minorHAnsi" w:hAnsiTheme="minorHAnsi" w:cstheme="minorHAnsi"/>
      <w:sz w:val="18"/>
      <w:szCs w:val="18"/>
    </w:rPr>
  </w:style>
  <w:style w:type="character" w:customStyle="1" w:styleId="ffline">
    <w:name w:val="ff_line"/>
    <w:basedOn w:val="DefaultParagraphFont"/>
    <w:rsid w:val="00570D48"/>
  </w:style>
  <w:style w:type="character" w:customStyle="1" w:styleId="citation">
    <w:name w:val="citation"/>
    <w:basedOn w:val="DefaultParagraphFont"/>
    <w:rsid w:val="009551EE"/>
  </w:style>
  <w:style w:type="character" w:customStyle="1" w:styleId="apple-converted-space">
    <w:name w:val="apple-converted-space"/>
    <w:basedOn w:val="DefaultParagraphFont"/>
    <w:rsid w:val="00515D81"/>
  </w:style>
  <w:style w:type="paragraph" w:styleId="TOC6">
    <w:name w:val="toc 6"/>
    <w:basedOn w:val="Normal"/>
    <w:next w:val="Normal"/>
    <w:autoRedefine/>
    <w:uiPriority w:val="39"/>
    <w:unhideWhenUsed/>
    <w:rsid w:val="00D22B98"/>
    <w:pPr>
      <w:spacing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D22B98"/>
    <w:pPr>
      <w:spacing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D22B98"/>
    <w:pPr>
      <w:spacing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D22B98"/>
    <w:pPr>
      <w:spacing w:after="0"/>
      <w:ind w:left="1920"/>
      <w:jc w:val="left"/>
    </w:pPr>
    <w:rPr>
      <w:rFonts w:asciiTheme="minorHAnsi" w:hAnsiTheme="minorHAnsi" w:cstheme="minorHAnsi"/>
      <w:sz w:val="18"/>
      <w:szCs w:val="18"/>
    </w:rPr>
  </w:style>
  <w:style w:type="character" w:customStyle="1" w:styleId="st">
    <w:name w:val="st"/>
    <w:basedOn w:val="DefaultParagraphFont"/>
    <w:rsid w:val="00006DB9"/>
  </w:style>
  <w:style w:type="paragraph" w:customStyle="1" w:styleId="Default">
    <w:name w:val="Default"/>
    <w:rsid w:val="00006DB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earchword">
    <w:name w:val="searchword"/>
    <w:basedOn w:val="DefaultParagraphFont"/>
    <w:rsid w:val="00006DB9"/>
  </w:style>
  <w:style w:type="character" w:customStyle="1" w:styleId="searchhighlight">
    <w:name w:val="search_highlight"/>
    <w:basedOn w:val="DefaultParagraphFont"/>
    <w:rsid w:val="000B363F"/>
  </w:style>
  <w:style w:type="character" w:styleId="BookTitle">
    <w:name w:val="Book Title"/>
    <w:uiPriority w:val="33"/>
    <w:qFormat/>
    <w:rsid w:val="00586C5E"/>
    <w:rPr>
      <w:sz w:val="44"/>
      <w:szCs w:val="44"/>
    </w:rPr>
  </w:style>
  <w:style w:type="character" w:styleId="IntenseReference">
    <w:name w:val="Intense Reference"/>
    <w:uiPriority w:val="32"/>
    <w:qFormat/>
    <w:rsid w:val="00586C5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hesis Normal"/>
    <w:qFormat/>
    <w:rsid w:val="0073026E"/>
    <w:pPr>
      <w:spacing w:line="480" w:lineRule="auto"/>
      <w:jc w:val="both"/>
    </w:pPr>
    <w:rPr>
      <w:rFonts w:ascii="Arial" w:hAnsi="Arial"/>
      <w:sz w:val="24"/>
    </w:rPr>
  </w:style>
  <w:style w:type="paragraph" w:styleId="Heading1">
    <w:name w:val="heading 1"/>
    <w:aliases w:val="Main head"/>
    <w:basedOn w:val="Normal"/>
    <w:next w:val="Normal"/>
    <w:link w:val="Heading1Char"/>
    <w:uiPriority w:val="9"/>
    <w:qFormat/>
    <w:rsid w:val="00C96B34"/>
    <w:pPr>
      <w:keepNext/>
      <w:keepLines/>
      <w:spacing w:before="480" w:after="0" w:line="240" w:lineRule="auto"/>
      <w:jc w:val="center"/>
      <w:outlineLvl w:val="0"/>
    </w:pPr>
    <w:rPr>
      <w:rFonts w:eastAsia="Times New Roman" w:cs="Arial"/>
      <w:b/>
      <w:bCs/>
      <w:sz w:val="32"/>
      <w:szCs w:val="32"/>
      <w:lang w:eastAsia="en-GB"/>
    </w:rPr>
  </w:style>
  <w:style w:type="paragraph" w:styleId="Heading2">
    <w:name w:val="heading 2"/>
    <w:aliases w:val="Sub head"/>
    <w:basedOn w:val="NoSpacing"/>
    <w:next w:val="Normal"/>
    <w:link w:val="Heading2Char"/>
    <w:uiPriority w:val="9"/>
    <w:unhideWhenUsed/>
    <w:qFormat/>
    <w:rsid w:val="00634CD1"/>
    <w:pPr>
      <w:spacing w:line="360" w:lineRule="auto"/>
      <w:outlineLvl w:val="1"/>
    </w:pPr>
    <w:rPr>
      <w:b/>
      <w:sz w:val="28"/>
      <w:szCs w:val="28"/>
    </w:rPr>
  </w:style>
  <w:style w:type="paragraph" w:styleId="Heading3">
    <w:name w:val="heading 3"/>
    <w:aliases w:val="Table Head"/>
    <w:basedOn w:val="Heading4"/>
    <w:next w:val="Normal"/>
    <w:link w:val="Heading3Char"/>
    <w:uiPriority w:val="9"/>
    <w:unhideWhenUsed/>
    <w:qFormat/>
    <w:rsid w:val="00210257"/>
    <w:pPr>
      <w:outlineLvl w:val="2"/>
    </w:pPr>
  </w:style>
  <w:style w:type="paragraph" w:styleId="Heading4">
    <w:name w:val="heading 4"/>
    <w:aliases w:val="Sub Sub head"/>
    <w:basedOn w:val="Heading2"/>
    <w:next w:val="Normal"/>
    <w:link w:val="Heading4Char"/>
    <w:uiPriority w:val="9"/>
    <w:unhideWhenUsed/>
    <w:qFormat/>
    <w:rsid w:val="00C96B34"/>
    <w:pPr>
      <w:outlineLvl w:val="3"/>
    </w:pPr>
    <w:rPr>
      <w:sz w:val="26"/>
      <w:szCs w:val="26"/>
    </w:rPr>
  </w:style>
  <w:style w:type="paragraph" w:styleId="Heading5">
    <w:name w:val="heading 5"/>
    <w:aliases w:val="Fig Head"/>
    <w:basedOn w:val="NoSpacing"/>
    <w:next w:val="Normal"/>
    <w:link w:val="Heading5Char"/>
    <w:uiPriority w:val="9"/>
    <w:unhideWhenUsed/>
    <w:qFormat/>
    <w:rsid w:val="0054758A"/>
    <w:pPr>
      <w:outlineLvl w:val="4"/>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42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424E"/>
    <w:rPr>
      <w:rFonts w:ascii="Tahoma" w:hAnsi="Tahoma" w:cs="Tahoma"/>
      <w:sz w:val="16"/>
      <w:szCs w:val="16"/>
    </w:rPr>
  </w:style>
  <w:style w:type="paragraph" w:styleId="ListParagraph">
    <w:name w:val="List Paragraph"/>
    <w:basedOn w:val="Normal"/>
    <w:uiPriority w:val="34"/>
    <w:qFormat/>
    <w:rsid w:val="00CF753F"/>
    <w:pPr>
      <w:ind w:left="720"/>
      <w:contextualSpacing/>
    </w:pPr>
  </w:style>
  <w:style w:type="character" w:customStyle="1" w:styleId="Heading1Char">
    <w:name w:val="Heading 1 Char"/>
    <w:aliases w:val="Main head Char"/>
    <w:basedOn w:val="DefaultParagraphFont"/>
    <w:link w:val="Heading1"/>
    <w:uiPriority w:val="9"/>
    <w:rsid w:val="00C96B34"/>
    <w:rPr>
      <w:rFonts w:ascii="Arial" w:eastAsia="Times New Roman" w:hAnsi="Arial" w:cs="Arial"/>
      <w:b/>
      <w:bCs/>
      <w:sz w:val="32"/>
      <w:szCs w:val="32"/>
      <w:lang w:eastAsia="en-GB"/>
    </w:rPr>
  </w:style>
  <w:style w:type="paragraph" w:styleId="Caption">
    <w:name w:val="caption"/>
    <w:basedOn w:val="Normal"/>
    <w:next w:val="Normal"/>
    <w:uiPriority w:val="35"/>
    <w:unhideWhenUsed/>
    <w:qFormat/>
    <w:rsid w:val="00CD7DC5"/>
    <w:pPr>
      <w:spacing w:line="240" w:lineRule="auto"/>
    </w:pPr>
    <w:rPr>
      <w:rFonts w:ascii="Times New Roman" w:eastAsia="Times New Roman" w:hAnsi="Times New Roman" w:cs="Times New Roman"/>
      <w:b/>
      <w:bCs/>
      <w:color w:val="4F81BD"/>
      <w:sz w:val="18"/>
      <w:szCs w:val="18"/>
      <w:lang w:eastAsia="en-GB"/>
    </w:rPr>
  </w:style>
  <w:style w:type="paragraph" w:styleId="HTMLPreformatted">
    <w:name w:val="HTML Preformatted"/>
    <w:basedOn w:val="Normal"/>
    <w:link w:val="HTMLPreformattedChar"/>
    <w:uiPriority w:val="99"/>
    <w:unhideWhenUsed/>
    <w:rsid w:val="00CD7D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CD7DC5"/>
    <w:rPr>
      <w:rFonts w:ascii="Courier New" w:eastAsia="Times New Roman" w:hAnsi="Courier New" w:cs="Courier New"/>
      <w:sz w:val="20"/>
      <w:szCs w:val="20"/>
      <w:lang w:val="en-US"/>
    </w:rPr>
  </w:style>
  <w:style w:type="character" w:customStyle="1" w:styleId="Heading4Char">
    <w:name w:val="Heading 4 Char"/>
    <w:aliases w:val="Sub Sub head Char"/>
    <w:basedOn w:val="DefaultParagraphFont"/>
    <w:link w:val="Heading4"/>
    <w:uiPriority w:val="9"/>
    <w:rsid w:val="00C96B34"/>
    <w:rPr>
      <w:rFonts w:ascii="Arial" w:hAnsi="Arial" w:cs="Arial"/>
      <w:b/>
      <w:sz w:val="26"/>
      <w:szCs w:val="26"/>
    </w:rPr>
  </w:style>
  <w:style w:type="character" w:customStyle="1" w:styleId="Heading3Char">
    <w:name w:val="Heading 3 Char"/>
    <w:aliases w:val="Table Head Char"/>
    <w:basedOn w:val="DefaultParagraphFont"/>
    <w:link w:val="Heading3"/>
    <w:uiPriority w:val="9"/>
    <w:rsid w:val="00210257"/>
    <w:rPr>
      <w:rFonts w:ascii="Arial" w:hAnsi="Arial" w:cs="Arial"/>
      <w:b/>
      <w:sz w:val="26"/>
      <w:szCs w:val="26"/>
    </w:rPr>
  </w:style>
  <w:style w:type="character" w:customStyle="1" w:styleId="Heading2Char">
    <w:name w:val="Heading 2 Char"/>
    <w:aliases w:val="Sub head Char"/>
    <w:basedOn w:val="DefaultParagraphFont"/>
    <w:link w:val="Heading2"/>
    <w:rsid w:val="00634CD1"/>
    <w:rPr>
      <w:b/>
      <w:sz w:val="28"/>
      <w:szCs w:val="28"/>
    </w:rPr>
  </w:style>
  <w:style w:type="paragraph" w:styleId="NoSpacing">
    <w:name w:val="No Spacing"/>
    <w:aliases w:val="Figure legend"/>
    <w:basedOn w:val="Normal"/>
    <w:uiPriority w:val="1"/>
    <w:qFormat/>
    <w:rsid w:val="0054758A"/>
    <w:pPr>
      <w:spacing w:line="276" w:lineRule="auto"/>
    </w:pPr>
    <w:rPr>
      <w:rFonts w:cs="Arial"/>
      <w:sz w:val="22"/>
    </w:rPr>
  </w:style>
  <w:style w:type="character" w:customStyle="1" w:styleId="Heading5Char">
    <w:name w:val="Heading 5 Char"/>
    <w:aliases w:val="Fig Head Char"/>
    <w:basedOn w:val="DefaultParagraphFont"/>
    <w:link w:val="Heading5"/>
    <w:uiPriority w:val="9"/>
    <w:rsid w:val="0054758A"/>
    <w:rPr>
      <w:rFonts w:ascii="Arial" w:hAnsi="Arial" w:cs="Arial"/>
      <w:b/>
    </w:rPr>
  </w:style>
  <w:style w:type="table" w:styleId="TableGrid">
    <w:name w:val="Table Grid"/>
    <w:basedOn w:val="TableNormal"/>
    <w:uiPriority w:val="59"/>
    <w:rsid w:val="00153A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53AD4"/>
    <w:pPr>
      <w:spacing w:before="100" w:beforeAutospacing="1" w:after="100" w:afterAutospacing="1" w:line="240" w:lineRule="auto"/>
    </w:pPr>
    <w:rPr>
      <w:rFonts w:ascii="Times New Roman" w:eastAsia="Times New Roman" w:hAnsi="Times New Roman" w:cs="Times New Roman"/>
      <w:szCs w:val="24"/>
      <w:lang w:eastAsia="en-GB"/>
    </w:rPr>
  </w:style>
  <w:style w:type="character" w:styleId="CommentReference">
    <w:name w:val="annotation reference"/>
    <w:basedOn w:val="DefaultParagraphFont"/>
    <w:uiPriority w:val="99"/>
    <w:semiHidden/>
    <w:unhideWhenUsed/>
    <w:rsid w:val="00E62F26"/>
    <w:rPr>
      <w:sz w:val="16"/>
      <w:szCs w:val="16"/>
    </w:rPr>
  </w:style>
  <w:style w:type="paragraph" w:styleId="CommentText">
    <w:name w:val="annotation text"/>
    <w:basedOn w:val="Normal"/>
    <w:link w:val="CommentTextChar"/>
    <w:uiPriority w:val="99"/>
    <w:semiHidden/>
    <w:unhideWhenUsed/>
    <w:rsid w:val="00E62F26"/>
    <w:pPr>
      <w:spacing w:line="240" w:lineRule="auto"/>
    </w:pPr>
    <w:rPr>
      <w:sz w:val="20"/>
      <w:szCs w:val="20"/>
    </w:rPr>
  </w:style>
  <w:style w:type="character" w:customStyle="1" w:styleId="CommentTextChar">
    <w:name w:val="Comment Text Char"/>
    <w:basedOn w:val="DefaultParagraphFont"/>
    <w:link w:val="CommentText"/>
    <w:uiPriority w:val="99"/>
    <w:semiHidden/>
    <w:rsid w:val="00E62F26"/>
    <w:rPr>
      <w:sz w:val="20"/>
      <w:szCs w:val="20"/>
    </w:rPr>
  </w:style>
  <w:style w:type="paragraph" w:styleId="CommentSubject">
    <w:name w:val="annotation subject"/>
    <w:basedOn w:val="CommentText"/>
    <w:next w:val="CommentText"/>
    <w:link w:val="CommentSubjectChar"/>
    <w:uiPriority w:val="99"/>
    <w:semiHidden/>
    <w:unhideWhenUsed/>
    <w:rsid w:val="00E62F26"/>
    <w:rPr>
      <w:b/>
      <w:bCs/>
    </w:rPr>
  </w:style>
  <w:style w:type="character" w:customStyle="1" w:styleId="CommentSubjectChar">
    <w:name w:val="Comment Subject Char"/>
    <w:basedOn w:val="CommentTextChar"/>
    <w:link w:val="CommentSubject"/>
    <w:uiPriority w:val="99"/>
    <w:semiHidden/>
    <w:rsid w:val="00E62F26"/>
    <w:rPr>
      <w:b/>
      <w:bCs/>
      <w:sz w:val="20"/>
      <w:szCs w:val="20"/>
    </w:rPr>
  </w:style>
  <w:style w:type="paragraph" w:styleId="Revision">
    <w:name w:val="Revision"/>
    <w:hidden/>
    <w:uiPriority w:val="99"/>
    <w:semiHidden/>
    <w:rsid w:val="00DF105F"/>
    <w:pPr>
      <w:spacing w:after="0" w:line="240" w:lineRule="auto"/>
    </w:pPr>
    <w:rPr>
      <w:sz w:val="24"/>
    </w:rPr>
  </w:style>
  <w:style w:type="paragraph" w:styleId="Header">
    <w:name w:val="header"/>
    <w:basedOn w:val="Normal"/>
    <w:link w:val="HeaderChar"/>
    <w:uiPriority w:val="99"/>
    <w:unhideWhenUsed/>
    <w:rsid w:val="00DA58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58A8"/>
    <w:rPr>
      <w:rFonts w:ascii="Arial" w:hAnsi="Arial"/>
      <w:sz w:val="24"/>
    </w:rPr>
  </w:style>
  <w:style w:type="paragraph" w:styleId="Footer">
    <w:name w:val="footer"/>
    <w:basedOn w:val="Normal"/>
    <w:link w:val="FooterChar"/>
    <w:uiPriority w:val="99"/>
    <w:semiHidden/>
    <w:unhideWhenUsed/>
    <w:rsid w:val="00DA58A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A58A8"/>
    <w:rPr>
      <w:rFonts w:ascii="Arial" w:hAnsi="Arial"/>
      <w:sz w:val="24"/>
    </w:rPr>
  </w:style>
  <w:style w:type="character" w:styleId="Strong">
    <w:name w:val="Strong"/>
    <w:basedOn w:val="DefaultParagraphFont"/>
    <w:rsid w:val="000F7907"/>
    <w:rPr>
      <w:b/>
      <w:bCs/>
    </w:rPr>
  </w:style>
  <w:style w:type="character" w:customStyle="1" w:styleId="typo">
    <w:name w:val="typo"/>
    <w:basedOn w:val="DefaultParagraphFont"/>
    <w:rsid w:val="000F7907"/>
  </w:style>
  <w:style w:type="character" w:styleId="HTMLTypewriter">
    <w:name w:val="HTML Typewriter"/>
    <w:basedOn w:val="DefaultParagraphFont"/>
    <w:rsid w:val="000F7907"/>
    <w:rPr>
      <w:rFonts w:ascii="Courier New" w:eastAsia="SimSun" w:hAnsi="Courier New" w:cs="Courier New"/>
      <w:sz w:val="20"/>
      <w:szCs w:val="20"/>
    </w:rPr>
  </w:style>
  <w:style w:type="character" w:styleId="Emphasis">
    <w:name w:val="Emphasis"/>
    <w:basedOn w:val="DefaultParagraphFont"/>
    <w:uiPriority w:val="20"/>
    <w:qFormat/>
    <w:rsid w:val="00332E8D"/>
    <w:rPr>
      <w:i/>
      <w:iCs/>
    </w:rPr>
  </w:style>
  <w:style w:type="paragraph" w:styleId="TOC2">
    <w:name w:val="toc 2"/>
    <w:basedOn w:val="Normal"/>
    <w:next w:val="Normal"/>
    <w:autoRedefine/>
    <w:uiPriority w:val="39"/>
    <w:unhideWhenUsed/>
    <w:qFormat/>
    <w:rsid w:val="00CB3752"/>
    <w:pPr>
      <w:tabs>
        <w:tab w:val="right" w:leader="dot" w:pos="9016"/>
      </w:tabs>
      <w:spacing w:after="100"/>
      <w:ind w:left="240"/>
      <w:jc w:val="left"/>
    </w:pPr>
  </w:style>
  <w:style w:type="paragraph" w:styleId="TOC1">
    <w:name w:val="toc 1"/>
    <w:basedOn w:val="Normal"/>
    <w:next w:val="Normal"/>
    <w:autoRedefine/>
    <w:uiPriority w:val="39"/>
    <w:unhideWhenUsed/>
    <w:qFormat/>
    <w:rsid w:val="00740689"/>
    <w:pPr>
      <w:spacing w:after="100"/>
    </w:pPr>
  </w:style>
  <w:style w:type="paragraph" w:styleId="TOC3">
    <w:name w:val="toc 3"/>
    <w:basedOn w:val="Normal"/>
    <w:next w:val="Normal"/>
    <w:autoRedefine/>
    <w:uiPriority w:val="39"/>
    <w:unhideWhenUsed/>
    <w:qFormat/>
    <w:rsid w:val="00740689"/>
    <w:pPr>
      <w:spacing w:after="100"/>
      <w:ind w:left="480"/>
    </w:pPr>
  </w:style>
  <w:style w:type="character" w:styleId="Hyperlink">
    <w:name w:val="Hyperlink"/>
    <w:basedOn w:val="DefaultParagraphFont"/>
    <w:uiPriority w:val="99"/>
    <w:unhideWhenUsed/>
    <w:rsid w:val="00740689"/>
    <w:rPr>
      <w:color w:val="0000FF" w:themeColor="hyperlink"/>
      <w:u w:val="single"/>
    </w:rPr>
  </w:style>
  <w:style w:type="paragraph" w:styleId="TOC4">
    <w:name w:val="toc 4"/>
    <w:basedOn w:val="Normal"/>
    <w:next w:val="Normal"/>
    <w:autoRedefine/>
    <w:uiPriority w:val="39"/>
    <w:unhideWhenUsed/>
    <w:rsid w:val="00740689"/>
    <w:pPr>
      <w:spacing w:after="100"/>
      <w:ind w:left="720"/>
    </w:pPr>
  </w:style>
  <w:style w:type="paragraph" w:customStyle="1" w:styleId="result-type">
    <w:name w:val="result-type"/>
    <w:basedOn w:val="Normal"/>
    <w:rsid w:val="00CE5879"/>
    <w:pPr>
      <w:spacing w:before="100" w:beforeAutospacing="1" w:after="100" w:afterAutospacing="1" w:line="240" w:lineRule="auto"/>
      <w:jc w:val="left"/>
    </w:pPr>
    <w:rPr>
      <w:rFonts w:ascii="Times New Roman" w:eastAsia="Times New Roman" w:hAnsi="Times New Roman" w:cs="Times New Roman"/>
      <w:szCs w:val="24"/>
      <w:lang w:eastAsia="en-GB"/>
    </w:rPr>
  </w:style>
  <w:style w:type="paragraph" w:styleId="TOCHeading">
    <w:name w:val="TOC Heading"/>
    <w:basedOn w:val="Heading1"/>
    <w:next w:val="Normal"/>
    <w:uiPriority w:val="39"/>
    <w:semiHidden/>
    <w:unhideWhenUsed/>
    <w:qFormat/>
    <w:rsid w:val="009B7F26"/>
    <w:pPr>
      <w:spacing w:line="276" w:lineRule="auto"/>
      <w:jc w:val="left"/>
      <w:outlineLvl w:val="9"/>
    </w:pPr>
    <w:rPr>
      <w:rFonts w:asciiTheme="majorHAnsi" w:eastAsiaTheme="majorEastAsia" w:hAnsiTheme="majorHAnsi" w:cstheme="majorBidi"/>
      <w:color w:val="365F91" w:themeColor="accent1" w:themeShade="BF"/>
      <w:sz w:val="28"/>
      <w:szCs w:val="28"/>
      <w:lang w:val="en-US" w:eastAsia="en-US"/>
    </w:rPr>
  </w:style>
  <w:style w:type="paragraph" w:styleId="TOC5">
    <w:name w:val="toc 5"/>
    <w:basedOn w:val="Normal"/>
    <w:next w:val="Normal"/>
    <w:autoRedefine/>
    <w:uiPriority w:val="39"/>
    <w:unhideWhenUsed/>
    <w:rsid w:val="00210257"/>
    <w:pPr>
      <w:spacing w:after="100"/>
      <w:ind w:left="960"/>
    </w:pPr>
  </w:style>
  <w:style w:type="character" w:customStyle="1" w:styleId="ffline">
    <w:name w:val="ff_line"/>
    <w:basedOn w:val="DefaultParagraphFont"/>
    <w:rsid w:val="00570D48"/>
  </w:style>
  <w:style w:type="character" w:customStyle="1" w:styleId="citation">
    <w:name w:val="citation"/>
    <w:basedOn w:val="DefaultParagraphFont"/>
    <w:rsid w:val="009551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1205702">
      <w:bodyDiv w:val="1"/>
      <w:marLeft w:val="0"/>
      <w:marRight w:val="0"/>
      <w:marTop w:val="0"/>
      <w:marBottom w:val="0"/>
      <w:divBdr>
        <w:top w:val="none" w:sz="0" w:space="0" w:color="auto"/>
        <w:left w:val="none" w:sz="0" w:space="0" w:color="auto"/>
        <w:bottom w:val="none" w:sz="0" w:space="0" w:color="auto"/>
        <w:right w:val="none" w:sz="0" w:space="0" w:color="auto"/>
      </w:divBdr>
    </w:div>
    <w:div w:id="446776653">
      <w:bodyDiv w:val="1"/>
      <w:marLeft w:val="0"/>
      <w:marRight w:val="0"/>
      <w:marTop w:val="0"/>
      <w:marBottom w:val="0"/>
      <w:divBdr>
        <w:top w:val="none" w:sz="0" w:space="0" w:color="auto"/>
        <w:left w:val="none" w:sz="0" w:space="0" w:color="auto"/>
        <w:bottom w:val="none" w:sz="0" w:space="0" w:color="auto"/>
        <w:right w:val="none" w:sz="0" w:space="0" w:color="auto"/>
      </w:divBdr>
    </w:div>
    <w:div w:id="488136213">
      <w:bodyDiv w:val="1"/>
      <w:marLeft w:val="0"/>
      <w:marRight w:val="0"/>
      <w:marTop w:val="0"/>
      <w:marBottom w:val="0"/>
      <w:divBdr>
        <w:top w:val="none" w:sz="0" w:space="0" w:color="auto"/>
        <w:left w:val="none" w:sz="0" w:space="0" w:color="auto"/>
        <w:bottom w:val="none" w:sz="0" w:space="0" w:color="auto"/>
        <w:right w:val="none" w:sz="0" w:space="0" w:color="auto"/>
      </w:divBdr>
    </w:div>
    <w:div w:id="570391598">
      <w:bodyDiv w:val="1"/>
      <w:marLeft w:val="0"/>
      <w:marRight w:val="0"/>
      <w:marTop w:val="0"/>
      <w:marBottom w:val="0"/>
      <w:divBdr>
        <w:top w:val="none" w:sz="0" w:space="0" w:color="auto"/>
        <w:left w:val="none" w:sz="0" w:space="0" w:color="auto"/>
        <w:bottom w:val="none" w:sz="0" w:space="0" w:color="auto"/>
        <w:right w:val="none" w:sz="0" w:space="0" w:color="auto"/>
      </w:divBdr>
    </w:div>
    <w:div w:id="660962388">
      <w:bodyDiv w:val="1"/>
      <w:marLeft w:val="0"/>
      <w:marRight w:val="0"/>
      <w:marTop w:val="0"/>
      <w:marBottom w:val="0"/>
      <w:divBdr>
        <w:top w:val="none" w:sz="0" w:space="0" w:color="auto"/>
        <w:left w:val="none" w:sz="0" w:space="0" w:color="auto"/>
        <w:bottom w:val="none" w:sz="0" w:space="0" w:color="auto"/>
        <w:right w:val="none" w:sz="0" w:space="0" w:color="auto"/>
      </w:divBdr>
    </w:div>
    <w:div w:id="1091514307">
      <w:bodyDiv w:val="1"/>
      <w:marLeft w:val="0"/>
      <w:marRight w:val="0"/>
      <w:marTop w:val="0"/>
      <w:marBottom w:val="0"/>
      <w:divBdr>
        <w:top w:val="none" w:sz="0" w:space="0" w:color="auto"/>
        <w:left w:val="none" w:sz="0" w:space="0" w:color="auto"/>
        <w:bottom w:val="none" w:sz="0" w:space="0" w:color="auto"/>
        <w:right w:val="none" w:sz="0" w:space="0" w:color="auto"/>
      </w:divBdr>
    </w:div>
    <w:div w:id="1173569446">
      <w:bodyDiv w:val="1"/>
      <w:marLeft w:val="0"/>
      <w:marRight w:val="0"/>
      <w:marTop w:val="0"/>
      <w:marBottom w:val="0"/>
      <w:divBdr>
        <w:top w:val="none" w:sz="0" w:space="0" w:color="auto"/>
        <w:left w:val="none" w:sz="0" w:space="0" w:color="auto"/>
        <w:bottom w:val="none" w:sz="0" w:space="0" w:color="auto"/>
        <w:right w:val="none" w:sz="0" w:space="0" w:color="auto"/>
      </w:divBdr>
    </w:div>
    <w:div w:id="1345016040">
      <w:bodyDiv w:val="1"/>
      <w:marLeft w:val="0"/>
      <w:marRight w:val="0"/>
      <w:marTop w:val="0"/>
      <w:marBottom w:val="0"/>
      <w:divBdr>
        <w:top w:val="none" w:sz="0" w:space="0" w:color="auto"/>
        <w:left w:val="none" w:sz="0" w:space="0" w:color="auto"/>
        <w:bottom w:val="none" w:sz="0" w:space="0" w:color="auto"/>
        <w:right w:val="none" w:sz="0" w:space="0" w:color="auto"/>
      </w:divBdr>
    </w:div>
    <w:div w:id="1573616230">
      <w:bodyDiv w:val="1"/>
      <w:marLeft w:val="0"/>
      <w:marRight w:val="0"/>
      <w:marTop w:val="0"/>
      <w:marBottom w:val="0"/>
      <w:divBdr>
        <w:top w:val="none" w:sz="0" w:space="0" w:color="auto"/>
        <w:left w:val="none" w:sz="0" w:space="0" w:color="auto"/>
        <w:bottom w:val="none" w:sz="0" w:space="0" w:color="auto"/>
        <w:right w:val="none" w:sz="0" w:space="0" w:color="auto"/>
      </w:divBdr>
      <w:divsChild>
        <w:div w:id="1866209127">
          <w:marLeft w:val="0"/>
          <w:marRight w:val="0"/>
          <w:marTop w:val="0"/>
          <w:marBottom w:val="0"/>
          <w:divBdr>
            <w:top w:val="none" w:sz="0" w:space="0" w:color="auto"/>
            <w:left w:val="none" w:sz="0" w:space="0" w:color="auto"/>
            <w:bottom w:val="none" w:sz="0" w:space="0" w:color="auto"/>
            <w:right w:val="none" w:sz="0" w:space="0" w:color="auto"/>
          </w:divBdr>
          <w:divsChild>
            <w:div w:id="10554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248926">
      <w:bodyDiv w:val="1"/>
      <w:marLeft w:val="0"/>
      <w:marRight w:val="0"/>
      <w:marTop w:val="0"/>
      <w:marBottom w:val="0"/>
      <w:divBdr>
        <w:top w:val="none" w:sz="0" w:space="0" w:color="auto"/>
        <w:left w:val="none" w:sz="0" w:space="0" w:color="auto"/>
        <w:bottom w:val="none" w:sz="0" w:space="0" w:color="auto"/>
        <w:right w:val="none" w:sz="0" w:space="0" w:color="auto"/>
      </w:divBdr>
    </w:div>
    <w:div w:id="1662193426">
      <w:bodyDiv w:val="1"/>
      <w:marLeft w:val="0"/>
      <w:marRight w:val="0"/>
      <w:marTop w:val="0"/>
      <w:marBottom w:val="0"/>
      <w:divBdr>
        <w:top w:val="none" w:sz="0" w:space="0" w:color="auto"/>
        <w:left w:val="none" w:sz="0" w:space="0" w:color="auto"/>
        <w:bottom w:val="none" w:sz="0" w:space="0" w:color="auto"/>
        <w:right w:val="none" w:sz="0" w:space="0" w:color="auto"/>
      </w:divBdr>
    </w:div>
    <w:div w:id="1719473809">
      <w:bodyDiv w:val="1"/>
      <w:marLeft w:val="0"/>
      <w:marRight w:val="0"/>
      <w:marTop w:val="0"/>
      <w:marBottom w:val="0"/>
      <w:divBdr>
        <w:top w:val="none" w:sz="0" w:space="0" w:color="auto"/>
        <w:left w:val="none" w:sz="0" w:space="0" w:color="auto"/>
        <w:bottom w:val="none" w:sz="0" w:space="0" w:color="auto"/>
        <w:right w:val="none" w:sz="0" w:space="0" w:color="auto"/>
      </w:divBdr>
    </w:div>
    <w:div w:id="1876428030">
      <w:bodyDiv w:val="1"/>
      <w:marLeft w:val="0"/>
      <w:marRight w:val="0"/>
      <w:marTop w:val="0"/>
      <w:marBottom w:val="0"/>
      <w:divBdr>
        <w:top w:val="none" w:sz="0" w:space="0" w:color="auto"/>
        <w:left w:val="none" w:sz="0" w:space="0" w:color="auto"/>
        <w:bottom w:val="none" w:sz="0" w:space="0" w:color="auto"/>
        <w:right w:val="none" w:sz="0" w:space="0" w:color="auto"/>
      </w:divBdr>
    </w:div>
    <w:div w:id="1944799504">
      <w:bodyDiv w:val="1"/>
      <w:marLeft w:val="0"/>
      <w:marRight w:val="0"/>
      <w:marTop w:val="0"/>
      <w:marBottom w:val="0"/>
      <w:divBdr>
        <w:top w:val="none" w:sz="0" w:space="0" w:color="auto"/>
        <w:left w:val="none" w:sz="0" w:space="0" w:color="auto"/>
        <w:bottom w:val="none" w:sz="0" w:space="0" w:color="auto"/>
        <w:right w:val="none" w:sz="0" w:space="0" w:color="auto"/>
      </w:divBdr>
    </w:div>
    <w:div w:id="2040083329">
      <w:bodyDiv w:val="1"/>
      <w:marLeft w:val="0"/>
      <w:marRight w:val="0"/>
      <w:marTop w:val="0"/>
      <w:marBottom w:val="0"/>
      <w:divBdr>
        <w:top w:val="none" w:sz="0" w:space="0" w:color="auto"/>
        <w:left w:val="none" w:sz="0" w:space="0" w:color="auto"/>
        <w:bottom w:val="none" w:sz="0" w:space="0" w:color="auto"/>
        <w:right w:val="none" w:sz="0" w:space="0" w:color="auto"/>
      </w:divBdr>
      <w:divsChild>
        <w:div w:id="604701429">
          <w:marLeft w:val="547"/>
          <w:marRight w:val="0"/>
          <w:marTop w:val="0"/>
          <w:marBottom w:val="0"/>
          <w:divBdr>
            <w:top w:val="none" w:sz="0" w:space="0" w:color="auto"/>
            <w:left w:val="none" w:sz="0" w:space="0" w:color="auto"/>
            <w:bottom w:val="none" w:sz="0" w:space="0" w:color="auto"/>
            <w:right w:val="none" w:sz="0" w:space="0" w:color="auto"/>
          </w:divBdr>
        </w:div>
        <w:div w:id="87115634">
          <w:marLeft w:val="547"/>
          <w:marRight w:val="0"/>
          <w:marTop w:val="0"/>
          <w:marBottom w:val="0"/>
          <w:divBdr>
            <w:top w:val="none" w:sz="0" w:space="0" w:color="auto"/>
            <w:left w:val="none" w:sz="0" w:space="0" w:color="auto"/>
            <w:bottom w:val="none" w:sz="0" w:space="0" w:color="auto"/>
            <w:right w:val="none" w:sz="0" w:space="0" w:color="auto"/>
          </w:divBdr>
        </w:div>
        <w:div w:id="1886260690">
          <w:marLeft w:val="547"/>
          <w:marRight w:val="0"/>
          <w:marTop w:val="0"/>
          <w:marBottom w:val="0"/>
          <w:divBdr>
            <w:top w:val="none" w:sz="0" w:space="0" w:color="auto"/>
            <w:left w:val="none" w:sz="0" w:space="0" w:color="auto"/>
            <w:bottom w:val="none" w:sz="0" w:space="0" w:color="auto"/>
            <w:right w:val="none" w:sz="0" w:space="0" w:color="auto"/>
          </w:divBdr>
        </w:div>
        <w:div w:id="1002126047">
          <w:marLeft w:val="547"/>
          <w:marRight w:val="0"/>
          <w:marTop w:val="0"/>
          <w:marBottom w:val="0"/>
          <w:divBdr>
            <w:top w:val="none" w:sz="0" w:space="0" w:color="auto"/>
            <w:left w:val="none" w:sz="0" w:space="0" w:color="auto"/>
            <w:bottom w:val="none" w:sz="0" w:space="0" w:color="auto"/>
            <w:right w:val="none" w:sz="0" w:space="0" w:color="auto"/>
          </w:divBdr>
        </w:div>
        <w:div w:id="156263614">
          <w:marLeft w:val="547"/>
          <w:marRight w:val="0"/>
          <w:marTop w:val="0"/>
          <w:marBottom w:val="0"/>
          <w:divBdr>
            <w:top w:val="none" w:sz="0" w:space="0" w:color="auto"/>
            <w:left w:val="none" w:sz="0" w:space="0" w:color="auto"/>
            <w:bottom w:val="none" w:sz="0" w:space="0" w:color="auto"/>
            <w:right w:val="none" w:sz="0" w:space="0" w:color="auto"/>
          </w:divBdr>
        </w:div>
        <w:div w:id="1989241855">
          <w:marLeft w:val="547"/>
          <w:marRight w:val="0"/>
          <w:marTop w:val="0"/>
          <w:marBottom w:val="0"/>
          <w:divBdr>
            <w:top w:val="none" w:sz="0" w:space="0" w:color="auto"/>
            <w:left w:val="none" w:sz="0" w:space="0" w:color="auto"/>
            <w:bottom w:val="none" w:sz="0" w:space="0" w:color="auto"/>
            <w:right w:val="none" w:sz="0" w:space="0" w:color="auto"/>
          </w:divBdr>
        </w:div>
        <w:div w:id="1514685651">
          <w:marLeft w:val="547"/>
          <w:marRight w:val="0"/>
          <w:marTop w:val="0"/>
          <w:marBottom w:val="0"/>
          <w:divBdr>
            <w:top w:val="none" w:sz="0" w:space="0" w:color="auto"/>
            <w:left w:val="none" w:sz="0" w:space="0" w:color="auto"/>
            <w:bottom w:val="none" w:sz="0" w:space="0" w:color="auto"/>
            <w:right w:val="none" w:sz="0" w:space="0" w:color="auto"/>
          </w:divBdr>
        </w:div>
      </w:divsChild>
    </w:div>
    <w:div w:id="2060661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erops.sanger.ac.uk/index.shtml" TargetMode="External"/><Relationship Id="rId117" Type="http://schemas.openxmlformats.org/officeDocument/2006/relationships/image" Target="media/image76.jpeg"/><Relationship Id="rId21" Type="http://schemas.openxmlformats.org/officeDocument/2006/relationships/image" Target="media/image8.emf"/><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oleObject" Target="embeddings/oleObject6.bin"/><Relationship Id="rId68" Type="http://schemas.openxmlformats.org/officeDocument/2006/relationships/image" Target="media/image41.emf"/><Relationship Id="rId84" Type="http://schemas.openxmlformats.org/officeDocument/2006/relationships/image" Target="media/image50.emf"/><Relationship Id="rId89" Type="http://schemas.openxmlformats.org/officeDocument/2006/relationships/image" Target="media/image53.emf"/><Relationship Id="rId112" Type="http://schemas.openxmlformats.org/officeDocument/2006/relationships/image" Target="media/image71.jpeg"/><Relationship Id="rId133" Type="http://schemas.openxmlformats.org/officeDocument/2006/relationships/image" Target="media/image92.emf"/><Relationship Id="rId138" Type="http://schemas.openxmlformats.org/officeDocument/2006/relationships/image" Target="media/image97.emf"/><Relationship Id="rId154" Type="http://schemas.openxmlformats.org/officeDocument/2006/relationships/image" Target="media/image113.emf"/><Relationship Id="rId159" Type="http://schemas.openxmlformats.org/officeDocument/2006/relationships/image" Target="media/image118.jpeg"/><Relationship Id="rId16" Type="http://schemas.openxmlformats.org/officeDocument/2006/relationships/image" Target="media/image4.emf"/><Relationship Id="rId107" Type="http://schemas.openxmlformats.org/officeDocument/2006/relationships/image" Target="media/image66.emf"/><Relationship Id="rId11" Type="http://schemas.openxmlformats.org/officeDocument/2006/relationships/image" Target="media/image3.png"/><Relationship Id="rId32" Type="http://schemas.openxmlformats.org/officeDocument/2006/relationships/image" Target="media/image13.emf"/><Relationship Id="rId37" Type="http://schemas.openxmlformats.org/officeDocument/2006/relationships/image" Target="media/image18.jpeg"/><Relationship Id="rId53" Type="http://schemas.openxmlformats.org/officeDocument/2006/relationships/image" Target="media/image33.emf"/><Relationship Id="rId58" Type="http://schemas.openxmlformats.org/officeDocument/2006/relationships/image" Target="media/image36.emf"/><Relationship Id="rId74" Type="http://schemas.openxmlformats.org/officeDocument/2006/relationships/image" Target="media/image44.emf"/><Relationship Id="rId79" Type="http://schemas.openxmlformats.org/officeDocument/2006/relationships/oleObject" Target="embeddings/oleObject14.bin"/><Relationship Id="rId102" Type="http://schemas.openxmlformats.org/officeDocument/2006/relationships/oleObject" Target="embeddings/oleObject21.bin"/><Relationship Id="rId123" Type="http://schemas.openxmlformats.org/officeDocument/2006/relationships/image" Target="media/image82.emf"/><Relationship Id="rId128" Type="http://schemas.openxmlformats.org/officeDocument/2006/relationships/image" Target="media/image87.emf"/><Relationship Id="rId144" Type="http://schemas.openxmlformats.org/officeDocument/2006/relationships/image" Target="media/image103.emf"/><Relationship Id="rId149" Type="http://schemas.openxmlformats.org/officeDocument/2006/relationships/image" Target="media/image108.emf"/><Relationship Id="rId5" Type="http://schemas.openxmlformats.org/officeDocument/2006/relationships/settings" Target="settings.xml"/><Relationship Id="rId90" Type="http://schemas.openxmlformats.org/officeDocument/2006/relationships/image" Target="media/image54.emf"/><Relationship Id="rId95" Type="http://schemas.openxmlformats.org/officeDocument/2006/relationships/image" Target="media/image58.jpeg"/><Relationship Id="rId160" Type="http://schemas.openxmlformats.org/officeDocument/2006/relationships/image" Target="media/image119.jpeg"/><Relationship Id="rId22" Type="http://schemas.openxmlformats.org/officeDocument/2006/relationships/image" Target="media/image9.emf"/><Relationship Id="rId27" Type="http://schemas.openxmlformats.org/officeDocument/2006/relationships/image" Target="media/image10.emf"/><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39.emf"/><Relationship Id="rId69" Type="http://schemas.openxmlformats.org/officeDocument/2006/relationships/oleObject" Target="embeddings/oleObject9.bin"/><Relationship Id="rId113" Type="http://schemas.openxmlformats.org/officeDocument/2006/relationships/image" Target="media/image72.emf"/><Relationship Id="rId118" Type="http://schemas.openxmlformats.org/officeDocument/2006/relationships/image" Target="media/image77.emf"/><Relationship Id="rId134" Type="http://schemas.openxmlformats.org/officeDocument/2006/relationships/image" Target="media/image93.emf"/><Relationship Id="rId139" Type="http://schemas.openxmlformats.org/officeDocument/2006/relationships/image" Target="media/image98.emf"/><Relationship Id="rId80" Type="http://schemas.openxmlformats.org/officeDocument/2006/relationships/image" Target="media/image47.emf"/><Relationship Id="rId85" Type="http://schemas.openxmlformats.org/officeDocument/2006/relationships/oleObject" Target="embeddings/oleObject16.bin"/><Relationship Id="rId150" Type="http://schemas.openxmlformats.org/officeDocument/2006/relationships/image" Target="media/image109.emf"/><Relationship Id="rId155" Type="http://schemas.openxmlformats.org/officeDocument/2006/relationships/image" Target="media/image114.png"/><Relationship Id="rId12" Type="http://schemas.openxmlformats.org/officeDocument/2006/relationships/footer" Target="footer1.xml"/><Relationship Id="rId17" Type="http://schemas.openxmlformats.org/officeDocument/2006/relationships/image" Target="media/image5.emf"/><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oleObject" Target="embeddings/oleObject4.bin"/><Relationship Id="rId103" Type="http://schemas.openxmlformats.org/officeDocument/2006/relationships/image" Target="media/image63.emf"/><Relationship Id="rId108" Type="http://schemas.openxmlformats.org/officeDocument/2006/relationships/image" Target="media/image67.emf"/><Relationship Id="rId124" Type="http://schemas.openxmlformats.org/officeDocument/2006/relationships/image" Target="media/image83.emf"/><Relationship Id="rId129" Type="http://schemas.openxmlformats.org/officeDocument/2006/relationships/image" Target="media/image88.emf"/><Relationship Id="rId54" Type="http://schemas.openxmlformats.org/officeDocument/2006/relationships/image" Target="media/image34.emf"/><Relationship Id="rId70" Type="http://schemas.openxmlformats.org/officeDocument/2006/relationships/image" Target="media/image42.emf"/><Relationship Id="rId75" Type="http://schemas.openxmlformats.org/officeDocument/2006/relationships/oleObject" Target="embeddings/oleObject12.bin"/><Relationship Id="rId91" Type="http://schemas.openxmlformats.org/officeDocument/2006/relationships/image" Target="media/image55.emf"/><Relationship Id="rId96" Type="http://schemas.openxmlformats.org/officeDocument/2006/relationships/image" Target="media/image59.jpeg"/><Relationship Id="rId140" Type="http://schemas.openxmlformats.org/officeDocument/2006/relationships/image" Target="media/image99.emf"/><Relationship Id="rId145" Type="http://schemas.openxmlformats.org/officeDocument/2006/relationships/image" Target="media/image104.emf"/><Relationship Id="rId16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en.wikipedia.org/wiki/Monoglycerides" TargetMode="External"/><Relationship Id="rId28" Type="http://schemas.openxmlformats.org/officeDocument/2006/relationships/image" Target="media/image11.emf"/><Relationship Id="rId36" Type="http://schemas.openxmlformats.org/officeDocument/2006/relationships/image" Target="media/image17.emf"/><Relationship Id="rId49" Type="http://schemas.openxmlformats.org/officeDocument/2006/relationships/image" Target="media/image30.jpeg"/><Relationship Id="rId57" Type="http://schemas.openxmlformats.org/officeDocument/2006/relationships/oleObject" Target="embeddings/oleObject3.bin"/><Relationship Id="rId106" Type="http://schemas.openxmlformats.org/officeDocument/2006/relationships/image" Target="media/image65.png"/><Relationship Id="rId114" Type="http://schemas.openxmlformats.org/officeDocument/2006/relationships/image" Target="media/image73.jpeg"/><Relationship Id="rId119" Type="http://schemas.openxmlformats.org/officeDocument/2006/relationships/image" Target="media/image78.emf"/><Relationship Id="rId127" Type="http://schemas.openxmlformats.org/officeDocument/2006/relationships/image" Target="media/image86.emf"/><Relationship Id="rId10" Type="http://schemas.openxmlformats.org/officeDocument/2006/relationships/image" Target="media/image2.png"/><Relationship Id="rId31" Type="http://schemas.openxmlformats.org/officeDocument/2006/relationships/hyperlink" Target="http://products.invitrogen.com/ivgn/product/E10217?ICID=search-product" TargetMode="External"/><Relationship Id="rId44" Type="http://schemas.openxmlformats.org/officeDocument/2006/relationships/image" Target="media/image25.jpeg"/><Relationship Id="rId52" Type="http://schemas.openxmlformats.org/officeDocument/2006/relationships/oleObject" Target="embeddings/oleObject1.bin"/><Relationship Id="rId60" Type="http://schemas.openxmlformats.org/officeDocument/2006/relationships/image" Target="media/image37.emf"/><Relationship Id="rId65" Type="http://schemas.openxmlformats.org/officeDocument/2006/relationships/oleObject" Target="embeddings/oleObject7.bin"/><Relationship Id="rId73" Type="http://schemas.openxmlformats.org/officeDocument/2006/relationships/oleObject" Target="embeddings/oleObject11.bin"/><Relationship Id="rId78" Type="http://schemas.openxmlformats.org/officeDocument/2006/relationships/image" Target="media/image46.emf"/><Relationship Id="rId81" Type="http://schemas.openxmlformats.org/officeDocument/2006/relationships/image" Target="media/image48.emf"/><Relationship Id="rId86" Type="http://schemas.openxmlformats.org/officeDocument/2006/relationships/image" Target="media/image51.emf"/><Relationship Id="rId94" Type="http://schemas.openxmlformats.org/officeDocument/2006/relationships/oleObject" Target="embeddings/oleObject18.bin"/><Relationship Id="rId99" Type="http://schemas.openxmlformats.org/officeDocument/2006/relationships/image" Target="media/image61.emf"/><Relationship Id="rId101" Type="http://schemas.openxmlformats.org/officeDocument/2006/relationships/image" Target="media/image62.emf"/><Relationship Id="rId122" Type="http://schemas.openxmlformats.org/officeDocument/2006/relationships/image" Target="media/image81.emf"/><Relationship Id="rId130" Type="http://schemas.openxmlformats.org/officeDocument/2006/relationships/image" Target="media/image89.emf"/><Relationship Id="rId135" Type="http://schemas.openxmlformats.org/officeDocument/2006/relationships/image" Target="media/image94.emf"/><Relationship Id="rId143" Type="http://schemas.openxmlformats.org/officeDocument/2006/relationships/image" Target="media/image102.emf"/><Relationship Id="rId148" Type="http://schemas.openxmlformats.org/officeDocument/2006/relationships/image" Target="media/image107.emf"/><Relationship Id="rId151" Type="http://schemas.openxmlformats.org/officeDocument/2006/relationships/image" Target="media/image110.emf"/><Relationship Id="rId156" Type="http://schemas.openxmlformats.org/officeDocument/2006/relationships/image" Target="media/image115.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20.emf"/><Relationship Id="rId109" Type="http://schemas.openxmlformats.org/officeDocument/2006/relationships/image" Target="media/image68.emf"/><Relationship Id="rId34" Type="http://schemas.openxmlformats.org/officeDocument/2006/relationships/image" Target="media/image15.jpeg"/><Relationship Id="rId50" Type="http://schemas.openxmlformats.org/officeDocument/2006/relationships/image" Target="media/image31.emf"/><Relationship Id="rId55" Type="http://schemas.openxmlformats.org/officeDocument/2006/relationships/oleObject" Target="embeddings/oleObject2.bin"/><Relationship Id="rId76" Type="http://schemas.openxmlformats.org/officeDocument/2006/relationships/image" Target="media/image45.emf"/><Relationship Id="rId97" Type="http://schemas.openxmlformats.org/officeDocument/2006/relationships/image" Target="media/image60.emf"/><Relationship Id="rId104" Type="http://schemas.openxmlformats.org/officeDocument/2006/relationships/oleObject" Target="embeddings/oleObject22.bin"/><Relationship Id="rId120" Type="http://schemas.openxmlformats.org/officeDocument/2006/relationships/image" Target="media/image79.emf"/><Relationship Id="rId125" Type="http://schemas.openxmlformats.org/officeDocument/2006/relationships/image" Target="media/image84.emf"/><Relationship Id="rId141" Type="http://schemas.openxmlformats.org/officeDocument/2006/relationships/image" Target="media/image100.emf"/><Relationship Id="rId146" Type="http://schemas.openxmlformats.org/officeDocument/2006/relationships/image" Target="media/image105.emf"/><Relationship Id="rId7" Type="http://schemas.openxmlformats.org/officeDocument/2006/relationships/footnotes" Target="footnotes.xml"/><Relationship Id="rId71" Type="http://schemas.openxmlformats.org/officeDocument/2006/relationships/oleObject" Target="embeddings/oleObject10.bin"/><Relationship Id="rId92" Type="http://schemas.openxmlformats.org/officeDocument/2006/relationships/image" Target="media/image56.emf"/><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hyperlink" Target="http://en.wikipedia.org/wiki/Diglycerides" TargetMode="Externa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0.emf"/><Relationship Id="rId87" Type="http://schemas.openxmlformats.org/officeDocument/2006/relationships/image" Target="media/image52.emf"/><Relationship Id="rId110" Type="http://schemas.openxmlformats.org/officeDocument/2006/relationships/image" Target="media/image69.jpeg"/><Relationship Id="rId115" Type="http://schemas.openxmlformats.org/officeDocument/2006/relationships/image" Target="media/image74.jpeg"/><Relationship Id="rId131" Type="http://schemas.openxmlformats.org/officeDocument/2006/relationships/image" Target="media/image90.emf"/><Relationship Id="rId136" Type="http://schemas.openxmlformats.org/officeDocument/2006/relationships/image" Target="media/image95.emf"/><Relationship Id="rId157" Type="http://schemas.openxmlformats.org/officeDocument/2006/relationships/image" Target="media/image116.png"/><Relationship Id="rId61" Type="http://schemas.openxmlformats.org/officeDocument/2006/relationships/oleObject" Target="embeddings/oleObject5.bin"/><Relationship Id="rId82" Type="http://schemas.openxmlformats.org/officeDocument/2006/relationships/oleObject" Target="embeddings/oleObject15.bin"/><Relationship Id="rId152" Type="http://schemas.openxmlformats.org/officeDocument/2006/relationships/image" Target="media/image111.emf"/><Relationship Id="rId19" Type="http://schemas.openxmlformats.org/officeDocument/2006/relationships/image" Target="media/image6.emf"/><Relationship Id="rId14" Type="http://schemas.openxmlformats.org/officeDocument/2006/relationships/footer" Target="footer3.xml"/><Relationship Id="rId30" Type="http://schemas.openxmlformats.org/officeDocument/2006/relationships/hyperlink" Target="http://products.invitrogen.com/ivgn/product/E10217?ICID=search-product" TargetMode="External"/><Relationship Id="rId35" Type="http://schemas.openxmlformats.org/officeDocument/2006/relationships/image" Target="media/image16.jpeg"/><Relationship Id="rId56" Type="http://schemas.openxmlformats.org/officeDocument/2006/relationships/image" Target="media/image35.emf"/><Relationship Id="rId77" Type="http://schemas.openxmlformats.org/officeDocument/2006/relationships/oleObject" Target="embeddings/oleObject13.bin"/><Relationship Id="rId100" Type="http://schemas.openxmlformats.org/officeDocument/2006/relationships/oleObject" Target="embeddings/oleObject20.bin"/><Relationship Id="rId105" Type="http://schemas.openxmlformats.org/officeDocument/2006/relationships/image" Target="media/image64.png"/><Relationship Id="rId126" Type="http://schemas.openxmlformats.org/officeDocument/2006/relationships/image" Target="media/image85.emf"/><Relationship Id="rId147" Type="http://schemas.openxmlformats.org/officeDocument/2006/relationships/image" Target="media/image106.emf"/><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image" Target="media/image43.emf"/><Relationship Id="rId93" Type="http://schemas.openxmlformats.org/officeDocument/2006/relationships/image" Target="media/image57.emf"/><Relationship Id="rId98" Type="http://schemas.openxmlformats.org/officeDocument/2006/relationships/oleObject" Target="embeddings/oleObject19.bin"/><Relationship Id="rId121" Type="http://schemas.openxmlformats.org/officeDocument/2006/relationships/image" Target="media/image80.emf"/><Relationship Id="rId142" Type="http://schemas.openxmlformats.org/officeDocument/2006/relationships/image" Target="media/image101.emf"/><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en.wikipedia.org/wiki/Triglyceride" TargetMode="External"/><Relationship Id="rId46" Type="http://schemas.openxmlformats.org/officeDocument/2006/relationships/image" Target="media/image27.jpeg"/><Relationship Id="rId67" Type="http://schemas.openxmlformats.org/officeDocument/2006/relationships/oleObject" Target="embeddings/oleObject8.bin"/><Relationship Id="rId116" Type="http://schemas.openxmlformats.org/officeDocument/2006/relationships/image" Target="media/image75.jpeg"/><Relationship Id="rId137" Type="http://schemas.openxmlformats.org/officeDocument/2006/relationships/image" Target="media/image96.emf"/><Relationship Id="rId158" Type="http://schemas.openxmlformats.org/officeDocument/2006/relationships/image" Target="media/image117.jpeg"/><Relationship Id="rId20" Type="http://schemas.openxmlformats.org/officeDocument/2006/relationships/image" Target="media/image7.emf"/><Relationship Id="rId41" Type="http://schemas.openxmlformats.org/officeDocument/2006/relationships/image" Target="media/image22.jpeg"/><Relationship Id="rId62" Type="http://schemas.openxmlformats.org/officeDocument/2006/relationships/image" Target="media/image38.emf"/><Relationship Id="rId83" Type="http://schemas.openxmlformats.org/officeDocument/2006/relationships/image" Target="media/image49.emf"/><Relationship Id="rId88" Type="http://schemas.openxmlformats.org/officeDocument/2006/relationships/oleObject" Target="embeddings/oleObject17.bin"/><Relationship Id="rId111" Type="http://schemas.openxmlformats.org/officeDocument/2006/relationships/image" Target="media/image70.jpeg"/><Relationship Id="rId132" Type="http://schemas.openxmlformats.org/officeDocument/2006/relationships/image" Target="media/image91.emf"/><Relationship Id="rId153" Type="http://schemas.openxmlformats.org/officeDocument/2006/relationships/image" Target="media/image1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29E501-15A2-41C1-AF13-5E6211040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107007F4</Template>
  <TotalTime>7</TotalTime>
  <Pages>262</Pages>
  <Words>97007</Words>
  <Characters>552945</Characters>
  <Application>Microsoft Office Word</Application>
  <DocSecurity>0</DocSecurity>
  <Lines>4607</Lines>
  <Paragraphs>1297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648655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dc:creator>
  <cp:lastModifiedBy>Joanne Rowlands</cp:lastModifiedBy>
  <cp:revision>3</cp:revision>
  <cp:lastPrinted>2011-11-09T16:30:00Z</cp:lastPrinted>
  <dcterms:created xsi:type="dcterms:W3CDTF">2017-07-18T09:27:00Z</dcterms:created>
  <dcterms:modified xsi:type="dcterms:W3CDTF">2017-07-18T09:34:00Z</dcterms:modified>
</cp:coreProperties>
</file>